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62988136"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r w:rsidR="003A223E">
              <w:rPr>
                <w:noProof w:val="0"/>
              </w:rPr>
              <w:t>17</w:t>
            </w:r>
            <w:r w:rsidRPr="002B7C71">
              <w:rPr>
                <w:noProof w:val="0"/>
              </w:rPr>
              <w:t>.</w:t>
            </w:r>
            <w:del w:id="1" w:author="28.533_CR0102R1_(Rel-17)_TEI15" w:date="2023-03-20T15:45:00Z">
              <w:r w:rsidR="008D5032" w:rsidDel="00EE48CF">
                <w:rPr>
                  <w:noProof w:val="0"/>
                </w:rPr>
                <w:delText>5</w:delText>
              </w:r>
            </w:del>
            <w:ins w:id="2" w:author="28.533_CR0102R1_(Rel-17)_TEI15" w:date="2023-03-20T15:45:00Z">
              <w:r w:rsidR="00EE48CF">
                <w:rPr>
                  <w:noProof w:val="0"/>
                </w:rPr>
                <w:t>6</w:t>
              </w:r>
            </w:ins>
            <w:r w:rsidRPr="002B7C71">
              <w:rPr>
                <w:noProof w:val="0"/>
              </w:rPr>
              <w:t>.</w:t>
            </w:r>
            <w:r w:rsidR="0020417C">
              <w:rPr>
                <w:noProof w:val="0"/>
              </w:rPr>
              <w:t>0</w:t>
            </w:r>
            <w:r w:rsidR="0020417C" w:rsidRPr="002B7C71">
              <w:rPr>
                <w:noProof w:val="0"/>
              </w:rPr>
              <w:t xml:space="preserve"> </w:t>
            </w:r>
            <w:r w:rsidRPr="002B7C71">
              <w:rPr>
                <w:noProof w:val="0"/>
                <w:sz w:val="32"/>
              </w:rPr>
              <w:t>(</w:t>
            </w:r>
            <w:del w:id="3" w:author="28.533_CR0102R1_(Rel-17)_TEI15" w:date="2023-03-20T15:45:00Z">
              <w:r w:rsidR="008D5032" w:rsidRPr="002B7C71" w:rsidDel="00EE48CF">
                <w:rPr>
                  <w:noProof w:val="0"/>
                  <w:sz w:val="32"/>
                </w:rPr>
                <w:delText>202</w:delText>
              </w:r>
              <w:r w:rsidR="008D5032" w:rsidDel="00EE48CF">
                <w:rPr>
                  <w:noProof w:val="0"/>
                  <w:sz w:val="32"/>
                </w:rPr>
                <w:delText>2</w:delText>
              </w:r>
            </w:del>
            <w:ins w:id="4" w:author="28.533_CR0102R1_(Rel-17)_TEI15" w:date="2023-03-20T15:45:00Z">
              <w:r w:rsidR="00EE48CF" w:rsidRPr="002B7C71">
                <w:rPr>
                  <w:noProof w:val="0"/>
                  <w:sz w:val="32"/>
                </w:rPr>
                <w:t>202</w:t>
              </w:r>
              <w:r w:rsidR="00EE48CF">
                <w:rPr>
                  <w:noProof w:val="0"/>
                  <w:sz w:val="32"/>
                </w:rPr>
                <w:t>3</w:t>
              </w:r>
            </w:ins>
            <w:r w:rsidRPr="002B7C71">
              <w:rPr>
                <w:noProof w:val="0"/>
                <w:sz w:val="32"/>
              </w:rPr>
              <w:t>-</w:t>
            </w:r>
            <w:del w:id="5" w:author="28.533_CR0102R1_(Rel-17)_TEI15" w:date="2023-03-20T15:45:00Z">
              <w:r w:rsidR="008D5032" w:rsidDel="00EE48CF">
                <w:rPr>
                  <w:noProof w:val="0"/>
                  <w:sz w:val="32"/>
                </w:rPr>
                <w:delText>06</w:delText>
              </w:r>
            </w:del>
            <w:ins w:id="6" w:author="28.533_CR0102R1_(Rel-17)_TEI15" w:date="2023-03-20T15:45:00Z">
              <w:r w:rsidR="00EE48CF">
                <w:rPr>
                  <w:noProof w:val="0"/>
                  <w:sz w:val="32"/>
                </w:rPr>
                <w:t>0</w:t>
              </w:r>
              <w:r w:rsidR="00EE48CF">
                <w:rPr>
                  <w:noProof w:val="0"/>
                  <w:sz w:val="32"/>
                </w:rPr>
                <w:t>3</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4C019AD5" w:rsidR="004F0988" w:rsidRPr="002B7C71" w:rsidRDefault="004F0988" w:rsidP="00133525">
            <w:pPr>
              <w:pStyle w:val="ZT"/>
              <w:framePr w:wrap="auto" w:hAnchor="text" w:yAlign="inline"/>
              <w:rPr>
                <w:i/>
                <w:sz w:val="28"/>
              </w:rPr>
            </w:pPr>
            <w:r w:rsidRPr="002B7C71">
              <w:t>(</w:t>
            </w:r>
            <w:r w:rsidRPr="002B7C71">
              <w:rPr>
                <w:rStyle w:val="ZGSM"/>
              </w:rPr>
              <w:t xml:space="preserve">Release </w:t>
            </w:r>
            <w:r w:rsidR="003A223E" w:rsidRPr="002B7C71">
              <w:rPr>
                <w:rStyle w:val="ZGSM"/>
              </w:rPr>
              <w:t>1</w:t>
            </w:r>
            <w:r w:rsidR="003A223E">
              <w:rPr>
                <w:rStyle w:val="ZGSM"/>
              </w:rPr>
              <w:t>7</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7"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549ABA9F" w:rsidR="00E16509" w:rsidRPr="002B7C71" w:rsidRDefault="00E16509" w:rsidP="00133525">
            <w:pPr>
              <w:pStyle w:val="FP"/>
              <w:jc w:val="center"/>
              <w:rPr>
                <w:sz w:val="18"/>
              </w:rPr>
            </w:pPr>
            <w:r w:rsidRPr="00C24D8D">
              <w:rPr>
                <w:sz w:val="18"/>
              </w:rPr>
              <w:t xml:space="preserve">© </w:t>
            </w:r>
            <w:r w:rsidR="008D5032" w:rsidRPr="00C24D8D">
              <w:rPr>
                <w:sz w:val="18"/>
              </w:rPr>
              <w:t>20</w:t>
            </w:r>
            <w:r w:rsidR="008D5032">
              <w:rPr>
                <w:sz w:val="18"/>
              </w:rPr>
              <w:t>22</w:t>
            </w:r>
            <w:r w:rsidRPr="00C24D8D">
              <w:rPr>
                <w:sz w:val="18"/>
              </w:rPr>
              <w:t>, 3</w:t>
            </w:r>
            <w:r w:rsidRPr="002B7C71">
              <w:rPr>
                <w:sz w:val="18"/>
              </w:rPr>
              <w:t>GPP Organizational Partners (ARIB, ATIS, CCSA, ETSI, TSDSI, TTA, TTC).</w:t>
            </w:r>
            <w:bookmarkStart w:id="8" w:name="copyrightaddon"/>
            <w:bookmarkEnd w:id="8"/>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7"/>
    </w:tbl>
    <w:p w14:paraId="3C237E07" w14:textId="77777777" w:rsidR="00080512" w:rsidRPr="002B7C71" w:rsidRDefault="00080512">
      <w:pPr>
        <w:pStyle w:val="TT"/>
      </w:pPr>
      <w:r w:rsidRPr="002B7C71">
        <w:br w:type="page"/>
      </w:r>
      <w:r w:rsidRPr="002B7C71">
        <w:lastRenderedPageBreak/>
        <w:t>Contents</w:t>
      </w:r>
    </w:p>
    <w:p w14:paraId="6BCA425E" w14:textId="3EF44BBE" w:rsidR="00B61B27"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B61B27">
        <w:t>Foreword</w:t>
      </w:r>
      <w:r w:rsidR="00B61B27">
        <w:tab/>
      </w:r>
      <w:r w:rsidR="00B61B27">
        <w:fldChar w:fldCharType="begin" w:fldLock="1"/>
      </w:r>
      <w:r w:rsidR="00B61B27">
        <w:instrText xml:space="preserve"> PAGEREF _Toc130219908 \h </w:instrText>
      </w:r>
      <w:r w:rsidR="00B61B27">
        <w:fldChar w:fldCharType="separate"/>
      </w:r>
      <w:r w:rsidR="00B61B27">
        <w:t>4</w:t>
      </w:r>
      <w:r w:rsidR="00B61B27">
        <w:fldChar w:fldCharType="end"/>
      </w:r>
    </w:p>
    <w:p w14:paraId="4960FC7F" w14:textId="3DCC4114" w:rsidR="00B61B27" w:rsidRDefault="00B61B27">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_Toc130219909 \h </w:instrText>
      </w:r>
      <w:r>
        <w:fldChar w:fldCharType="separate"/>
      </w:r>
      <w:r>
        <w:t>5</w:t>
      </w:r>
      <w:r>
        <w:fldChar w:fldCharType="end"/>
      </w:r>
    </w:p>
    <w:p w14:paraId="28C360CA" w14:textId="1622F975" w:rsidR="00B61B27" w:rsidRDefault="00B61B27">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_Toc130219910 \h </w:instrText>
      </w:r>
      <w:r>
        <w:fldChar w:fldCharType="separate"/>
      </w:r>
      <w:r>
        <w:t>6</w:t>
      </w:r>
      <w:r>
        <w:fldChar w:fldCharType="end"/>
      </w:r>
    </w:p>
    <w:p w14:paraId="6A64F840" w14:textId="2B7FD7DE" w:rsidR="00B61B27" w:rsidRDefault="00B61B27">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_Toc130219911 \h </w:instrText>
      </w:r>
      <w:r>
        <w:fldChar w:fldCharType="separate"/>
      </w:r>
      <w:r>
        <w:t>6</w:t>
      </w:r>
      <w:r>
        <w:fldChar w:fldCharType="end"/>
      </w:r>
    </w:p>
    <w:p w14:paraId="3E94AB68" w14:textId="45421061" w:rsidR="00B61B27" w:rsidRDefault="00B61B27">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_Toc130219912 \h </w:instrText>
      </w:r>
      <w:r>
        <w:fldChar w:fldCharType="separate"/>
      </w:r>
      <w:r>
        <w:t>6</w:t>
      </w:r>
      <w:r>
        <w:fldChar w:fldCharType="end"/>
      </w:r>
    </w:p>
    <w:p w14:paraId="68808DCB" w14:textId="5CC5E368" w:rsidR="00B61B27" w:rsidRDefault="00B61B27">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_Toc130219913 \h </w:instrText>
      </w:r>
      <w:r>
        <w:fldChar w:fldCharType="separate"/>
      </w:r>
      <w:r>
        <w:t>6</w:t>
      </w:r>
      <w:r>
        <w:fldChar w:fldCharType="end"/>
      </w:r>
    </w:p>
    <w:p w14:paraId="26CC9CDC" w14:textId="0BAB3CD3" w:rsidR="00B61B27" w:rsidRDefault="00B61B27">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_Toc130219914 \h </w:instrText>
      </w:r>
      <w:r>
        <w:fldChar w:fldCharType="separate"/>
      </w:r>
      <w:r>
        <w:t>7</w:t>
      </w:r>
      <w:r>
        <w:fldChar w:fldCharType="end"/>
      </w:r>
    </w:p>
    <w:p w14:paraId="12AA5DEB" w14:textId="7698A917" w:rsidR="00B61B27" w:rsidRDefault="00B61B27">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_Toc130219915 \h </w:instrText>
      </w:r>
      <w:r>
        <w:fldChar w:fldCharType="separate"/>
      </w:r>
      <w:r>
        <w:t>7</w:t>
      </w:r>
      <w:r>
        <w:fldChar w:fldCharType="end"/>
      </w:r>
    </w:p>
    <w:p w14:paraId="2CE1CA7A" w14:textId="1DAE7EA8" w:rsidR="00B61B27" w:rsidRDefault="00B61B27">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_Toc130219916 \h </w:instrText>
      </w:r>
      <w:r>
        <w:fldChar w:fldCharType="separate"/>
      </w:r>
      <w:r>
        <w:t>7</w:t>
      </w:r>
      <w:r>
        <w:fldChar w:fldCharType="end"/>
      </w:r>
    </w:p>
    <w:p w14:paraId="6D217672" w14:textId="161DE37C" w:rsidR="00B61B27" w:rsidRDefault="00B61B27">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_Toc130219917 \h </w:instrText>
      </w:r>
      <w:r>
        <w:fldChar w:fldCharType="separate"/>
      </w:r>
      <w:r>
        <w:t>7</w:t>
      </w:r>
      <w:r>
        <w:fldChar w:fldCharType="end"/>
      </w:r>
    </w:p>
    <w:p w14:paraId="37C9E23C" w14:textId="642D18B3" w:rsidR="00B61B27" w:rsidRDefault="00B61B27">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_Toc130219918 \h </w:instrText>
      </w:r>
      <w:r>
        <w:fldChar w:fldCharType="separate"/>
      </w:r>
      <w:r>
        <w:t>7</w:t>
      </w:r>
      <w:r>
        <w:fldChar w:fldCharType="end"/>
      </w:r>
    </w:p>
    <w:p w14:paraId="56F8E426" w14:textId="3517F432" w:rsidR="00B61B27" w:rsidRDefault="00B61B27">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_Toc130219919 \h </w:instrText>
      </w:r>
      <w:r>
        <w:fldChar w:fldCharType="separate"/>
      </w:r>
      <w:r>
        <w:t>7</w:t>
      </w:r>
      <w:r>
        <w:fldChar w:fldCharType="end"/>
      </w:r>
    </w:p>
    <w:p w14:paraId="2555632B" w14:textId="17CA74B1" w:rsidR="00B61B27" w:rsidRDefault="00B61B27">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_Toc130219920 \h </w:instrText>
      </w:r>
      <w:r>
        <w:fldChar w:fldCharType="separate"/>
      </w:r>
      <w:r>
        <w:t>8</w:t>
      </w:r>
      <w:r>
        <w:fldChar w:fldCharType="end"/>
      </w:r>
    </w:p>
    <w:p w14:paraId="57CA2889" w14:textId="552AF9AC" w:rsidR="00B61B27" w:rsidRDefault="00B61B27">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_Toc130219921 \h </w:instrText>
      </w:r>
      <w:r>
        <w:fldChar w:fldCharType="separate"/>
      </w:r>
      <w:r>
        <w:t>9</w:t>
      </w:r>
      <w:r>
        <w:fldChar w:fldCharType="end"/>
      </w:r>
    </w:p>
    <w:p w14:paraId="0181E74A" w14:textId="79840FE0" w:rsidR="00B61B27" w:rsidRDefault="00B61B27">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_Toc130219922 \h </w:instrText>
      </w:r>
      <w:r>
        <w:fldChar w:fldCharType="separate"/>
      </w:r>
      <w:r>
        <w:t>9</w:t>
      </w:r>
      <w:r>
        <w:fldChar w:fldCharType="end"/>
      </w:r>
    </w:p>
    <w:p w14:paraId="6F92BB5A" w14:textId="53A06FDB" w:rsidR="00B61B27" w:rsidRDefault="00B61B27">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_Toc130219923 \h </w:instrText>
      </w:r>
      <w:r>
        <w:fldChar w:fldCharType="separate"/>
      </w:r>
      <w:r>
        <w:t>9</w:t>
      </w:r>
      <w:r>
        <w:fldChar w:fldCharType="end"/>
      </w:r>
    </w:p>
    <w:p w14:paraId="6B2A51BF" w14:textId="5C638AF7" w:rsidR="00B61B27" w:rsidRDefault="00B61B27">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_Toc130219924 \h </w:instrText>
      </w:r>
      <w:r>
        <w:fldChar w:fldCharType="separate"/>
      </w:r>
      <w:r>
        <w:t>10</w:t>
      </w:r>
      <w:r>
        <w:fldChar w:fldCharType="end"/>
      </w:r>
    </w:p>
    <w:p w14:paraId="518F00E6" w14:textId="58D2D588" w:rsidR="00B61B27" w:rsidRDefault="00B61B27">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_Toc130219925 \h </w:instrText>
      </w:r>
      <w:r>
        <w:fldChar w:fldCharType="separate"/>
      </w:r>
      <w:r>
        <w:t>11</w:t>
      </w:r>
      <w:r>
        <w:fldChar w:fldCharType="end"/>
      </w:r>
    </w:p>
    <w:p w14:paraId="762262C6" w14:textId="4CD508E6" w:rsidR="00B61B27" w:rsidRDefault="00B61B27">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_Toc130219926 \h </w:instrText>
      </w:r>
      <w:r>
        <w:fldChar w:fldCharType="separate"/>
      </w:r>
      <w:r>
        <w:t>11</w:t>
      </w:r>
      <w:r>
        <w:fldChar w:fldCharType="end"/>
      </w:r>
    </w:p>
    <w:p w14:paraId="2034435D" w14:textId="5EEF32DB" w:rsidR="00B61B27" w:rsidRDefault="00B61B27">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_Toc130219927 \h </w:instrText>
      </w:r>
      <w:r>
        <w:fldChar w:fldCharType="separate"/>
      </w:r>
      <w:r>
        <w:t>11</w:t>
      </w:r>
      <w:r>
        <w:fldChar w:fldCharType="end"/>
      </w:r>
    </w:p>
    <w:p w14:paraId="1008FCF6" w14:textId="308DF25D" w:rsidR="00B61B27" w:rsidRDefault="00B61B27">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_Toc130219928 \h </w:instrText>
      </w:r>
      <w:r>
        <w:fldChar w:fldCharType="separate"/>
      </w:r>
      <w:r>
        <w:t>12</w:t>
      </w:r>
      <w:r>
        <w:fldChar w:fldCharType="end"/>
      </w:r>
    </w:p>
    <w:p w14:paraId="43DD295B" w14:textId="4943F465" w:rsidR="00B61B27" w:rsidRDefault="00B61B27">
      <w:pPr>
        <w:pStyle w:val="TOC3"/>
        <w:rPr>
          <w:rFonts w:asciiTheme="minorHAnsi" w:eastAsiaTheme="minorEastAsia" w:hAnsiTheme="minorHAnsi" w:cstheme="minorBidi"/>
          <w:sz w:val="22"/>
          <w:szCs w:val="22"/>
          <w:lang w:eastAsia="en-GB"/>
        </w:rPr>
      </w:pPr>
      <w:r w:rsidRPr="00462811">
        <w:rPr>
          <w:rFonts w:eastAsiaTheme="minorEastAsia"/>
        </w:rPr>
        <w:t>4.2.6</w:t>
      </w:r>
      <w:r>
        <w:rPr>
          <w:rFonts w:asciiTheme="minorHAnsi" w:eastAsiaTheme="minorEastAsia" w:hAnsiTheme="minorHAnsi" w:cstheme="minorBidi"/>
          <w:sz w:val="22"/>
          <w:szCs w:val="22"/>
          <w:lang w:eastAsia="en-GB"/>
        </w:rPr>
        <w:tab/>
      </w:r>
      <w:r w:rsidRPr="00462811">
        <w:rPr>
          <w:rFonts w:eastAsiaTheme="minorEastAsia"/>
        </w:rPr>
        <w:t>Coordination between closed control loops</w:t>
      </w:r>
      <w:r>
        <w:tab/>
      </w:r>
      <w:r>
        <w:fldChar w:fldCharType="begin" w:fldLock="1"/>
      </w:r>
      <w:r>
        <w:instrText xml:space="preserve"> PAGEREF _Toc130219929 \h </w:instrText>
      </w:r>
      <w:r>
        <w:fldChar w:fldCharType="separate"/>
      </w:r>
      <w:r>
        <w:t>12</w:t>
      </w:r>
      <w:r>
        <w:fldChar w:fldCharType="end"/>
      </w:r>
    </w:p>
    <w:p w14:paraId="1688668C" w14:textId="06327526" w:rsidR="00B61B27" w:rsidRDefault="00B61B27">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_Toc130219930 \h </w:instrText>
      </w:r>
      <w:r>
        <w:fldChar w:fldCharType="separate"/>
      </w:r>
      <w:r>
        <w:t>12</w:t>
      </w:r>
      <w:r>
        <w:fldChar w:fldCharType="end"/>
      </w:r>
    </w:p>
    <w:p w14:paraId="09D2BE36" w14:textId="065CE9CA" w:rsidR="00B61B27" w:rsidRDefault="00B61B27">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_Toc130219931 \h </w:instrText>
      </w:r>
      <w:r>
        <w:fldChar w:fldCharType="separate"/>
      </w:r>
      <w:r>
        <w:t>14</w:t>
      </w:r>
      <w:r>
        <w:fldChar w:fldCharType="end"/>
      </w:r>
    </w:p>
    <w:p w14:paraId="74D7DDAE" w14:textId="54D9056D" w:rsidR="00B61B27" w:rsidRDefault="00B61B27">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_Toc130219932 \h </w:instrText>
      </w:r>
      <w:r>
        <w:fldChar w:fldCharType="separate"/>
      </w:r>
      <w:r>
        <w:t>14</w:t>
      </w:r>
      <w:r>
        <w:fldChar w:fldCharType="end"/>
      </w:r>
    </w:p>
    <w:p w14:paraId="186041AB" w14:textId="0B2355EB" w:rsidR="00B61B27" w:rsidRDefault="00B61B27">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_Toc130219933 \h </w:instrText>
      </w:r>
      <w:r>
        <w:fldChar w:fldCharType="separate"/>
      </w:r>
      <w:r>
        <w:t>14</w:t>
      </w:r>
      <w:r>
        <w:fldChar w:fldCharType="end"/>
      </w:r>
    </w:p>
    <w:p w14:paraId="3FC3EE80" w14:textId="5CDCE7AD" w:rsidR="00B61B27" w:rsidRDefault="00B61B27">
      <w:pPr>
        <w:pStyle w:val="TOC3"/>
        <w:rPr>
          <w:rFonts w:asciiTheme="minorHAnsi" w:eastAsiaTheme="minorEastAsia" w:hAnsiTheme="minorHAnsi" w:cstheme="minorBidi"/>
          <w:sz w:val="22"/>
          <w:szCs w:val="22"/>
          <w:lang w:eastAsia="en-GB"/>
        </w:rPr>
      </w:pPr>
      <w:r w:rsidRPr="00462811">
        <w:rPr>
          <w:rFonts w:eastAsia="SimSun"/>
        </w:rPr>
        <w:t>5.1.2</w:t>
      </w:r>
      <w:r>
        <w:rPr>
          <w:rFonts w:asciiTheme="minorHAnsi" w:eastAsiaTheme="minorEastAsia" w:hAnsiTheme="minorHAnsi" w:cstheme="minorBidi"/>
          <w:sz w:val="22"/>
          <w:szCs w:val="22"/>
          <w:lang w:eastAsia="en-GB"/>
        </w:rPr>
        <w:tab/>
      </w:r>
      <w:r w:rsidRPr="00462811">
        <w:rPr>
          <w:rFonts w:eastAsia="SimSun"/>
        </w:rPr>
        <w:t>Communication service assurance for shared resources</w:t>
      </w:r>
      <w:r>
        <w:tab/>
      </w:r>
      <w:r>
        <w:fldChar w:fldCharType="begin" w:fldLock="1"/>
      </w:r>
      <w:r>
        <w:instrText xml:space="preserve"> PAGEREF _Toc130219934 \h </w:instrText>
      </w:r>
      <w:r>
        <w:fldChar w:fldCharType="separate"/>
      </w:r>
      <w:r>
        <w:t>14</w:t>
      </w:r>
      <w:r>
        <w:fldChar w:fldCharType="end"/>
      </w:r>
    </w:p>
    <w:p w14:paraId="5AA172E0" w14:textId="52905D20" w:rsidR="00B61B27" w:rsidRDefault="00B61B27">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_Toc130219935 \h </w:instrText>
      </w:r>
      <w:r>
        <w:fldChar w:fldCharType="separate"/>
      </w:r>
      <w:r>
        <w:t>15</w:t>
      </w:r>
      <w:r>
        <w:fldChar w:fldCharType="end"/>
      </w:r>
    </w:p>
    <w:p w14:paraId="7EC0D510" w14:textId="0DFFD797" w:rsidR="00B61B27" w:rsidRDefault="00B61B27">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_Toc130219936 \h </w:instrText>
      </w:r>
      <w:r>
        <w:fldChar w:fldCharType="separate"/>
      </w:r>
      <w:r>
        <w:t>15</w:t>
      </w:r>
      <w:r>
        <w:fldChar w:fldCharType="end"/>
      </w:r>
    </w:p>
    <w:p w14:paraId="46BAB0E9" w14:textId="4E90C7E5" w:rsidR="00B61B27" w:rsidRDefault="00B61B27">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_Toc130219937 \h </w:instrText>
      </w:r>
      <w:r>
        <w:fldChar w:fldCharType="separate"/>
      </w:r>
      <w:r>
        <w:t>16</w:t>
      </w:r>
      <w:r>
        <w:fldChar w:fldCharType="end"/>
      </w:r>
    </w:p>
    <w:p w14:paraId="0321BC48" w14:textId="514CBF68" w:rsidR="00B61B27" w:rsidRDefault="00B61B27">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_Toc130219938 \h </w:instrText>
      </w:r>
      <w:r>
        <w:fldChar w:fldCharType="separate"/>
      </w:r>
      <w:r>
        <w:t>16</w:t>
      </w:r>
      <w:r>
        <w:fldChar w:fldCharType="end"/>
      </w:r>
    </w:p>
    <w:p w14:paraId="4040BD45" w14:textId="2A4848EA" w:rsidR="00B61B27" w:rsidRDefault="00B61B27">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_Toc130219939 \h </w:instrText>
      </w:r>
      <w:r>
        <w:fldChar w:fldCharType="separate"/>
      </w:r>
      <w:r>
        <w:t>16</w:t>
      </w:r>
      <w:r>
        <w:fldChar w:fldCharType="end"/>
      </w:r>
    </w:p>
    <w:p w14:paraId="0EA9D2DE" w14:textId="66731C38" w:rsidR="00B61B27" w:rsidRDefault="00B61B27">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_Toc130219940 \h </w:instrText>
      </w:r>
      <w:r>
        <w:fldChar w:fldCharType="separate"/>
      </w:r>
      <w:r>
        <w:t>16</w:t>
      </w:r>
      <w:r>
        <w:fldChar w:fldCharType="end"/>
      </w:r>
    </w:p>
    <w:p w14:paraId="240B4E1D" w14:textId="1E0C0F96" w:rsidR="00B61B27" w:rsidRDefault="00B61B27">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_Toc130219941 \h </w:instrText>
      </w:r>
      <w:r>
        <w:fldChar w:fldCharType="separate"/>
      </w:r>
      <w:r>
        <w:t>17</w:t>
      </w:r>
      <w:r>
        <w:fldChar w:fldCharType="end"/>
      </w:r>
    </w:p>
    <w:p w14:paraId="60C0829A" w14:textId="53488E89" w:rsidR="00B61B27" w:rsidRDefault="00B61B27">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_Toc130219942 \h </w:instrText>
      </w:r>
      <w:r>
        <w:fldChar w:fldCharType="separate"/>
      </w:r>
      <w:r>
        <w:t>17</w:t>
      </w:r>
      <w:r>
        <w:fldChar w:fldCharType="end"/>
      </w:r>
    </w:p>
    <w:p w14:paraId="545F4681" w14:textId="2DEDE001" w:rsidR="00B61B27" w:rsidRDefault="00B61B27">
      <w:pPr>
        <w:pStyle w:val="TOC3"/>
        <w:rPr>
          <w:rFonts w:asciiTheme="minorHAnsi" w:eastAsiaTheme="minorEastAsia" w:hAnsiTheme="minorHAnsi" w:cstheme="minorBidi"/>
          <w:sz w:val="22"/>
          <w:szCs w:val="22"/>
          <w:lang w:eastAsia="en-GB"/>
        </w:rPr>
      </w:pPr>
      <w:r w:rsidRPr="00462811">
        <w:rPr>
          <w:rFonts w:eastAsia="SimSun"/>
        </w:rPr>
        <w:t>6.1.5</w:t>
      </w:r>
      <w:r>
        <w:rPr>
          <w:rFonts w:asciiTheme="minorHAnsi" w:eastAsiaTheme="minorEastAsia" w:hAnsiTheme="minorHAnsi" w:cstheme="minorBidi"/>
          <w:sz w:val="22"/>
          <w:szCs w:val="22"/>
          <w:lang w:eastAsia="en-GB"/>
        </w:rPr>
        <w:tab/>
      </w:r>
      <w:r w:rsidRPr="00462811">
        <w:rPr>
          <w:rFonts w:eastAsia="SimSun"/>
        </w:rPr>
        <w:t>Network prediction assisted SLS communication service Assurance</w:t>
      </w:r>
      <w:r>
        <w:tab/>
      </w:r>
      <w:r>
        <w:fldChar w:fldCharType="begin" w:fldLock="1"/>
      </w:r>
      <w:r>
        <w:instrText xml:space="preserve"> PAGEREF _Toc130219943 \h </w:instrText>
      </w:r>
      <w:r>
        <w:fldChar w:fldCharType="separate"/>
      </w:r>
      <w:r>
        <w:t>17</w:t>
      </w:r>
      <w:r>
        <w:fldChar w:fldCharType="end"/>
      </w:r>
    </w:p>
    <w:p w14:paraId="6620A6AA" w14:textId="439348DB" w:rsidR="00B61B27" w:rsidRDefault="00B61B27">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_Toc130219944 \h </w:instrText>
      </w:r>
      <w:r>
        <w:fldChar w:fldCharType="separate"/>
      </w:r>
      <w:r>
        <w:t>18</w:t>
      </w:r>
      <w:r>
        <w:fldChar w:fldCharType="end"/>
      </w:r>
    </w:p>
    <w:p w14:paraId="0DA6C5DE" w14:textId="155F8CB1" w:rsidR="00B61B27" w:rsidRDefault="00B61B27">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_Toc130219945 \h </w:instrText>
      </w:r>
      <w:r>
        <w:fldChar w:fldCharType="separate"/>
      </w:r>
      <w:r>
        <w:t>18</w:t>
      </w:r>
      <w:r>
        <w:fldChar w:fldCharType="end"/>
      </w:r>
    </w:p>
    <w:p w14:paraId="52017DA9" w14:textId="5C9A95BF" w:rsidR="00B61B27" w:rsidRDefault="00B61B27">
      <w:pPr>
        <w:pStyle w:val="TOC3"/>
        <w:rPr>
          <w:rFonts w:asciiTheme="minorHAnsi" w:eastAsiaTheme="minorEastAsia" w:hAnsiTheme="minorHAnsi" w:cstheme="minorBidi"/>
          <w:sz w:val="22"/>
          <w:szCs w:val="22"/>
          <w:lang w:eastAsia="en-GB"/>
        </w:rPr>
      </w:pPr>
      <w:r w:rsidRPr="00462811">
        <w:rPr>
          <w:rFonts w:eastAsia="SimSun"/>
          <w:lang w:eastAsia="zh-CN"/>
        </w:rPr>
        <w:t>6.1.8</w:t>
      </w:r>
      <w:r>
        <w:rPr>
          <w:rFonts w:asciiTheme="minorHAnsi" w:eastAsiaTheme="minorEastAsia" w:hAnsiTheme="minorHAnsi" w:cstheme="minorBidi"/>
          <w:sz w:val="22"/>
          <w:szCs w:val="22"/>
          <w:lang w:eastAsia="en-GB"/>
        </w:rPr>
        <w:tab/>
      </w:r>
      <w:r w:rsidRPr="00462811">
        <w:rPr>
          <w:rFonts w:eastAsia="SimSun"/>
          <w:lang w:eastAsia="zh-CN"/>
        </w:rPr>
        <w:t>Assurance closed loop execution supervision</w:t>
      </w:r>
      <w:r>
        <w:tab/>
      </w:r>
      <w:r>
        <w:fldChar w:fldCharType="begin" w:fldLock="1"/>
      </w:r>
      <w:r>
        <w:instrText xml:space="preserve"> PAGEREF _Toc130219946 \h </w:instrText>
      </w:r>
      <w:r>
        <w:fldChar w:fldCharType="separate"/>
      </w:r>
      <w:r>
        <w:t>19</w:t>
      </w:r>
      <w:r>
        <w:fldChar w:fldCharType="end"/>
      </w:r>
    </w:p>
    <w:p w14:paraId="1E3E9616" w14:textId="78FC7080" w:rsidR="00B61B27" w:rsidRDefault="00B61B27">
      <w:pPr>
        <w:pStyle w:val="TOC3"/>
        <w:rPr>
          <w:rFonts w:asciiTheme="minorHAnsi" w:eastAsiaTheme="minorEastAsia" w:hAnsiTheme="minorHAnsi" w:cstheme="minorBidi"/>
          <w:sz w:val="22"/>
          <w:szCs w:val="22"/>
          <w:lang w:eastAsia="en-GB"/>
        </w:rPr>
      </w:pPr>
      <w:r w:rsidRPr="00462811">
        <w:rPr>
          <w:rFonts w:eastAsiaTheme="minorEastAsia"/>
        </w:rPr>
        <w:t>6.1.9</w:t>
      </w:r>
      <w:r>
        <w:rPr>
          <w:rFonts w:asciiTheme="minorHAnsi" w:eastAsiaTheme="minorEastAsia" w:hAnsiTheme="minorHAnsi" w:cstheme="minorBidi"/>
          <w:sz w:val="22"/>
          <w:szCs w:val="22"/>
          <w:lang w:eastAsia="en-GB"/>
        </w:rPr>
        <w:tab/>
      </w:r>
      <w:r w:rsidRPr="00462811">
        <w:rPr>
          <w:rFonts w:eastAsiaTheme="minorEastAsia"/>
        </w:rPr>
        <w:t>Targeted Assurance Closed Control Loop (ACCL)</w:t>
      </w:r>
      <w:r>
        <w:tab/>
      </w:r>
      <w:r>
        <w:fldChar w:fldCharType="begin" w:fldLock="1"/>
      </w:r>
      <w:r>
        <w:instrText xml:space="preserve"> PAGEREF _Toc130219947 \h </w:instrText>
      </w:r>
      <w:r>
        <w:fldChar w:fldCharType="separate"/>
      </w:r>
      <w:r>
        <w:t>19</w:t>
      </w:r>
      <w:r>
        <w:fldChar w:fldCharType="end"/>
      </w:r>
    </w:p>
    <w:p w14:paraId="62108DBA" w14:textId="5E2C996C" w:rsidR="00B61B27" w:rsidRDefault="00B61B27">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_Toc130219948 \h </w:instrText>
      </w:r>
      <w:r>
        <w:fldChar w:fldCharType="separate"/>
      </w:r>
      <w:r>
        <w:t>20</w:t>
      </w:r>
      <w:r>
        <w:fldChar w:fldCharType="end"/>
      </w:r>
    </w:p>
    <w:p w14:paraId="3019FA34" w14:textId="169A2EA1" w:rsidR="00B61B27" w:rsidRDefault="00B61B27" w:rsidP="00B61B27">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_Toc130219949 \h </w:instrText>
      </w:r>
      <w:r>
        <w:fldChar w:fldCharType="separate"/>
      </w:r>
      <w:r>
        <w:t>22</w:t>
      </w:r>
      <w:r>
        <w:fldChar w:fldCharType="end"/>
      </w:r>
    </w:p>
    <w:p w14:paraId="3C237E23" w14:textId="6FA06A5D"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9" w:name="_Toc43122825"/>
      <w:bookmarkStart w:id="10" w:name="_Toc43294576"/>
      <w:bookmarkStart w:id="11" w:name="_Toc58507965"/>
      <w:bookmarkStart w:id="12" w:name="_Toc130219908"/>
      <w:r w:rsidRPr="002B7C71">
        <w:lastRenderedPageBreak/>
        <w:t>Foreword</w:t>
      </w:r>
      <w:bookmarkEnd w:id="9"/>
      <w:bookmarkEnd w:id="10"/>
      <w:bookmarkEnd w:id="11"/>
      <w:bookmarkEnd w:id="12"/>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3" w:name="_Toc43122826"/>
      <w:bookmarkStart w:id="14" w:name="_Toc43294577"/>
      <w:bookmarkStart w:id="15" w:name="_Toc58507966"/>
      <w:bookmarkStart w:id="16" w:name="_Toc130219909"/>
      <w:r w:rsidRPr="002B7C71">
        <w:t>Introduction</w:t>
      </w:r>
      <w:bookmarkEnd w:id="13"/>
      <w:bookmarkEnd w:id="14"/>
      <w:bookmarkEnd w:id="15"/>
      <w:bookmarkEnd w:id="16"/>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7777777" w:rsidR="00537CBA" w:rsidRPr="002B7C71" w:rsidRDefault="00537CBA" w:rsidP="000D6EAC">
      <w:pPr>
        <w:pStyle w:val="B1"/>
      </w:pPr>
      <w:r w:rsidRPr="002B7C71">
        <w:t>TS 28.545: Management and orchestration; Fault Supervision (FS)</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7" w:name="_Toc43122827"/>
      <w:bookmarkStart w:id="18" w:name="_Toc43294578"/>
      <w:bookmarkStart w:id="19" w:name="_Toc58507967"/>
      <w:bookmarkStart w:id="20" w:name="_Toc130219910"/>
      <w:r w:rsidRPr="002B7C71">
        <w:lastRenderedPageBreak/>
        <w:t>1</w:t>
      </w:r>
      <w:r w:rsidRPr="002B7C71">
        <w:tab/>
        <w:t>Scope</w:t>
      </w:r>
      <w:bookmarkEnd w:id="17"/>
      <w:bookmarkEnd w:id="18"/>
      <w:bookmarkEnd w:id="19"/>
      <w:bookmarkEnd w:id="20"/>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1" w:name="_Toc43122828"/>
      <w:bookmarkStart w:id="22" w:name="_Toc43294579"/>
      <w:bookmarkStart w:id="23" w:name="_Toc58507968"/>
      <w:bookmarkStart w:id="24" w:name="_Toc130219911"/>
      <w:r w:rsidRPr="002B7C71">
        <w:t>2</w:t>
      </w:r>
      <w:r w:rsidRPr="002B7C71">
        <w:tab/>
        <w:t>References</w:t>
      </w:r>
      <w:bookmarkEnd w:id="21"/>
      <w:bookmarkEnd w:id="22"/>
      <w:bookmarkEnd w:id="23"/>
      <w:bookmarkEnd w:id="24"/>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67C562C2" w:rsidR="007E6A2D" w:rsidRDefault="007E6A2D" w:rsidP="000D6EAC">
      <w:pPr>
        <w:pStyle w:val="EX"/>
      </w:pPr>
      <w:r>
        <w:t>[9]</w:t>
      </w:r>
      <w:r>
        <w:tab/>
        <w:t xml:space="preserve">3GPP TS 28.532: </w:t>
      </w:r>
      <w:r w:rsidRPr="00F6081B">
        <w:t>"</w:t>
      </w:r>
      <w:r w:rsidRPr="00BF7658">
        <w:t>Management and orchestration; Generic management services</w:t>
      </w:r>
      <w:r w:rsidRPr="00F6081B">
        <w:t>"</w:t>
      </w:r>
      <w:r>
        <w:t>.</w:t>
      </w:r>
    </w:p>
    <w:p w14:paraId="1A6A8C8A" w14:textId="330FCE6F" w:rsidR="00574DF0" w:rsidRDefault="00574DF0" w:rsidP="000D6EAC">
      <w:pPr>
        <w:pStyle w:val="EX"/>
      </w:pPr>
      <w:r>
        <w:t>[10]</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006F3D0A" w14:textId="3FAEAFFC" w:rsidR="008D5032" w:rsidRPr="002B7C71" w:rsidRDefault="008D5032" w:rsidP="000D6EAC">
      <w:pPr>
        <w:pStyle w:val="EX"/>
        <w:rPr>
          <w:rFonts w:eastAsia="SimSun"/>
        </w:rPr>
      </w:pPr>
      <w:r>
        <w:t>[11]</w:t>
      </w:r>
      <w:r>
        <w:tab/>
        <w:t>ETSI GS ZSM 009-1 (V1.1.1) (2021-06): "Zero-touch network and Service Management (ZSM); Closed-Loop Automation; Part 1: Enablers".</w:t>
      </w:r>
    </w:p>
    <w:p w14:paraId="3C237E56" w14:textId="77777777" w:rsidR="00080512" w:rsidRPr="002B7C71" w:rsidRDefault="00080512">
      <w:pPr>
        <w:pStyle w:val="Heading1"/>
      </w:pPr>
      <w:bookmarkStart w:id="25" w:name="_Toc43122829"/>
      <w:bookmarkStart w:id="26" w:name="_Toc43294580"/>
      <w:bookmarkStart w:id="27" w:name="_Toc58507969"/>
      <w:bookmarkStart w:id="28" w:name="_Toc130219912"/>
      <w:r w:rsidRPr="002B7C71">
        <w:t>3</w:t>
      </w:r>
      <w:r w:rsidRPr="002B7C71">
        <w:tab/>
        <w:t>Definitions</w:t>
      </w:r>
      <w:r w:rsidR="00602AEA" w:rsidRPr="002B7C71">
        <w:t xml:space="preserve"> of terms, symbols and abbreviations</w:t>
      </w:r>
      <w:bookmarkEnd w:id="25"/>
      <w:bookmarkEnd w:id="26"/>
      <w:bookmarkEnd w:id="27"/>
      <w:bookmarkEnd w:id="28"/>
    </w:p>
    <w:p w14:paraId="3C237E58" w14:textId="77777777" w:rsidR="00080512" w:rsidRPr="002B7C71" w:rsidRDefault="00080512">
      <w:pPr>
        <w:pStyle w:val="Heading2"/>
      </w:pPr>
      <w:bookmarkStart w:id="29" w:name="_Toc43122830"/>
      <w:bookmarkStart w:id="30" w:name="_Toc43294581"/>
      <w:bookmarkStart w:id="31" w:name="_Toc58507970"/>
      <w:bookmarkStart w:id="32" w:name="_Toc130219913"/>
      <w:r w:rsidRPr="002B7C71">
        <w:t>3.1</w:t>
      </w:r>
      <w:r w:rsidRPr="002B7C71">
        <w:tab/>
      </w:r>
      <w:r w:rsidR="002B6339" w:rsidRPr="002B7C71">
        <w:t>Terms</w:t>
      </w:r>
      <w:bookmarkEnd w:id="29"/>
      <w:bookmarkEnd w:id="30"/>
      <w:bookmarkEnd w:id="31"/>
      <w:bookmarkEnd w:id="32"/>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3" w:name="_Toc43122831"/>
      <w:bookmarkStart w:id="34" w:name="_Toc43294582"/>
      <w:bookmarkStart w:id="35" w:name="_Toc58507971"/>
      <w:bookmarkStart w:id="36" w:name="_Toc130219914"/>
      <w:r w:rsidRPr="002B7C71">
        <w:lastRenderedPageBreak/>
        <w:t>3.2</w:t>
      </w:r>
      <w:r w:rsidRPr="002B7C71">
        <w:tab/>
        <w:t>Symbols</w:t>
      </w:r>
      <w:bookmarkEnd w:id="33"/>
      <w:bookmarkEnd w:id="34"/>
      <w:bookmarkEnd w:id="35"/>
      <w:bookmarkEnd w:id="36"/>
    </w:p>
    <w:p w14:paraId="3C237E61" w14:textId="12812B43" w:rsidR="00080512" w:rsidRPr="002B7C71" w:rsidRDefault="00C24D8D" w:rsidP="00DA31AA">
      <w:r>
        <w:t>Void.</w:t>
      </w:r>
    </w:p>
    <w:p w14:paraId="3C237E62" w14:textId="77777777" w:rsidR="00080512" w:rsidRPr="002B7C71" w:rsidRDefault="00080512">
      <w:pPr>
        <w:pStyle w:val="Heading2"/>
      </w:pPr>
      <w:bookmarkStart w:id="37" w:name="_Toc43122832"/>
      <w:bookmarkStart w:id="38" w:name="_Toc43294583"/>
      <w:bookmarkStart w:id="39" w:name="_Toc58507972"/>
      <w:bookmarkStart w:id="40" w:name="_Toc130219915"/>
      <w:r w:rsidRPr="002B7C71">
        <w:t>3.3</w:t>
      </w:r>
      <w:r w:rsidRPr="002B7C71">
        <w:tab/>
        <w:t>Abbreviations</w:t>
      </w:r>
      <w:bookmarkEnd w:id="37"/>
      <w:bookmarkEnd w:id="38"/>
      <w:bookmarkEnd w:id="39"/>
      <w:bookmarkEnd w:id="40"/>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12914242" w:rsidR="00065B7D" w:rsidRDefault="00065B7D" w:rsidP="0051534F">
      <w:pPr>
        <w:pStyle w:val="EW"/>
      </w:pPr>
      <w:r>
        <w:t>QoE</w:t>
      </w:r>
      <w:r>
        <w:tab/>
        <w:t>Quality of Experience</w:t>
      </w:r>
    </w:p>
    <w:p w14:paraId="69A79B1E" w14:textId="2A1BB1F4" w:rsidR="00574DF0" w:rsidRPr="002B7C71" w:rsidRDefault="00574DF0" w:rsidP="0051534F">
      <w:pPr>
        <w:pStyle w:val="EW"/>
      </w:pPr>
      <w:r>
        <w:rPr>
          <w:lang w:val="en"/>
        </w:rPr>
        <w:t>SD</w:t>
      </w:r>
      <w:r>
        <w:rPr>
          <w:lang w:val="en"/>
        </w:rPr>
        <w:tab/>
        <w:t>Slice Differentiator</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EA0B9B7" w:rsidR="0051534F" w:rsidRDefault="0051534F" w:rsidP="0051534F">
      <w:pPr>
        <w:pStyle w:val="EW"/>
        <w:rPr>
          <w:lang w:val="en"/>
        </w:rPr>
      </w:pPr>
      <w:r>
        <w:t>S-NSSAI</w:t>
      </w:r>
      <w:r>
        <w:tab/>
      </w:r>
      <w:r w:rsidRPr="008F2A28">
        <w:rPr>
          <w:lang w:val="en"/>
        </w:rPr>
        <w:t>Single Network Slice Selection Assistance Information</w:t>
      </w:r>
    </w:p>
    <w:p w14:paraId="270182E4" w14:textId="48CDC8E8" w:rsidR="00574DF0" w:rsidRDefault="00574DF0" w:rsidP="0051534F">
      <w:pPr>
        <w:pStyle w:val="EW"/>
        <w:rPr>
          <w:lang w:val="en"/>
        </w:rPr>
      </w:pPr>
      <w:r>
        <w:rPr>
          <w:lang w:val="en"/>
        </w:rPr>
        <w:t>SST</w:t>
      </w:r>
      <w:r>
        <w:rPr>
          <w:lang w:val="en"/>
        </w:rPr>
        <w:tab/>
        <w:t>Slice/ServiceType</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41" w:name="_Toc43122833"/>
      <w:bookmarkStart w:id="42" w:name="_Toc43294584"/>
      <w:bookmarkStart w:id="43" w:name="_Toc58507973"/>
      <w:bookmarkStart w:id="44" w:name="historyclause"/>
      <w:bookmarkStart w:id="45" w:name="_Toc130219916"/>
      <w:r w:rsidRPr="002B7C71">
        <w:t>4</w:t>
      </w:r>
      <w:r w:rsidR="009A7F0A">
        <w:tab/>
      </w:r>
      <w:r w:rsidRPr="002B7C71">
        <w:t>Concepts and background</w:t>
      </w:r>
      <w:bookmarkEnd w:id="41"/>
      <w:bookmarkEnd w:id="42"/>
      <w:bookmarkEnd w:id="43"/>
      <w:bookmarkEnd w:id="45"/>
    </w:p>
    <w:p w14:paraId="360DBD28" w14:textId="2B0ACE39" w:rsidR="00EA05FB" w:rsidRPr="002B7C71" w:rsidRDefault="00EA05FB" w:rsidP="00EA05FB">
      <w:pPr>
        <w:pStyle w:val="Heading2"/>
      </w:pPr>
      <w:bookmarkStart w:id="46" w:name="_Toc43122834"/>
      <w:bookmarkStart w:id="47" w:name="_Toc43294585"/>
      <w:bookmarkStart w:id="48" w:name="_Toc58507974"/>
      <w:bookmarkStart w:id="49" w:name="_Toc130219917"/>
      <w:r w:rsidRPr="002B7C71">
        <w:t>4.</w:t>
      </w:r>
      <w:r w:rsidR="005D33B1" w:rsidRPr="002B7C71">
        <w:t>1</w:t>
      </w:r>
      <w:r w:rsidRPr="002B7C71">
        <w:tab/>
      </w:r>
      <w:bookmarkEnd w:id="46"/>
      <w:bookmarkEnd w:id="47"/>
      <w:bookmarkEnd w:id="48"/>
      <w:r w:rsidR="00A20082">
        <w:t>Void</w:t>
      </w:r>
      <w:bookmarkEnd w:id="49"/>
    </w:p>
    <w:p w14:paraId="076400A7" w14:textId="3EB60F9E" w:rsidR="00004275" w:rsidRPr="002B7C71" w:rsidRDefault="00004275">
      <w:pPr>
        <w:pStyle w:val="Heading2"/>
      </w:pPr>
      <w:bookmarkStart w:id="50" w:name="_Toc43122835"/>
      <w:bookmarkStart w:id="51" w:name="_Toc43294586"/>
      <w:bookmarkStart w:id="52" w:name="_Toc58507975"/>
      <w:bookmarkStart w:id="53" w:name="_Toc130219918"/>
      <w:r w:rsidRPr="002B7C71">
        <w:t>4.2</w:t>
      </w:r>
      <w:r w:rsidRPr="002B7C71">
        <w:tab/>
        <w:t>Management control loops</w:t>
      </w:r>
      <w:bookmarkEnd w:id="50"/>
      <w:bookmarkEnd w:id="51"/>
      <w:bookmarkEnd w:id="52"/>
      <w:bookmarkEnd w:id="53"/>
    </w:p>
    <w:p w14:paraId="254AD457" w14:textId="202A847C" w:rsidR="00F767A5" w:rsidRPr="002B7C71" w:rsidRDefault="00F767A5">
      <w:pPr>
        <w:pStyle w:val="Heading3"/>
      </w:pPr>
      <w:bookmarkStart w:id="54" w:name="_Toc43122836"/>
      <w:bookmarkStart w:id="55" w:name="_Toc43294587"/>
      <w:bookmarkStart w:id="56" w:name="_Toc58507976"/>
      <w:bookmarkStart w:id="57" w:name="_Toc130219919"/>
      <w:r w:rsidRPr="002B7C71">
        <w:rPr>
          <w:lang w:eastAsia="zh-CN"/>
        </w:rPr>
        <w:t>4.2.1</w:t>
      </w:r>
      <w:r w:rsidR="009A7F0A">
        <w:tab/>
      </w:r>
      <w:r w:rsidRPr="002B7C71">
        <w:t>Overview</w:t>
      </w:r>
      <w:bookmarkEnd w:id="54"/>
      <w:bookmarkEnd w:id="55"/>
      <w:bookmarkEnd w:id="56"/>
      <w:bookmarkEnd w:id="57"/>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58" w:name="_MON_1669118820"/>
    <w:bookmarkEnd w:id="58"/>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1pt;height:253.6pt" o:ole="">
            <v:imagedata r:id="rId14" o:title=""/>
          </v:shape>
          <o:OLEObject Type="Embed" ProgID="Word.Document.8" ShapeID="_x0000_i1025" DrawAspect="Content" ObjectID="_1740832706"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59" w:name="_Toc43122837"/>
      <w:bookmarkStart w:id="60" w:name="_Toc43294588"/>
      <w:bookmarkStart w:id="61" w:name="_Toc58507977"/>
      <w:bookmarkStart w:id="62" w:name="_Toc130219920"/>
      <w:r w:rsidRPr="002B7C71">
        <w:t>4.2.2</w:t>
      </w:r>
      <w:r w:rsidRPr="002B7C71">
        <w:tab/>
        <w:t>Control loops</w:t>
      </w:r>
      <w:bookmarkEnd w:id="59"/>
      <w:bookmarkEnd w:id="60"/>
      <w:bookmarkEnd w:id="61"/>
      <w:bookmarkEnd w:id="62"/>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63" w:name="OLE_LINK9"/>
      <w:bookmarkStart w:id="64"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63"/>
    <w:bookmarkEnd w:id="64"/>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65" w:name="_Toc43122838"/>
      <w:bookmarkStart w:id="66" w:name="_Toc43294589"/>
      <w:bookmarkStart w:id="67" w:name="_Toc58507978"/>
      <w:bookmarkStart w:id="68" w:name="_Toc130219921"/>
      <w:r w:rsidRPr="002B7C71">
        <w:t>4.2.3</w:t>
      </w:r>
      <w:r w:rsidRPr="002B7C71">
        <w:tab/>
        <w:t>Open control loops</w:t>
      </w:r>
      <w:bookmarkEnd w:id="65"/>
      <w:bookmarkEnd w:id="66"/>
      <w:bookmarkEnd w:id="67"/>
      <w:bookmarkEnd w:id="68"/>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pPr>
      <w:bookmarkStart w:id="69" w:name="_Toc43122839"/>
      <w:bookmarkStart w:id="70" w:name="_Toc43294590"/>
      <w:bookmarkStart w:id="71" w:name="_Toc58507979"/>
      <w:bookmarkStart w:id="72" w:name="_Toc130219922"/>
      <w:r w:rsidRPr="002B7C71">
        <w:t>4.2.4</w:t>
      </w:r>
      <w:r w:rsidRPr="002B7C71">
        <w:tab/>
        <w:t>Closed control loops</w:t>
      </w:r>
      <w:bookmarkEnd w:id="69"/>
      <w:bookmarkEnd w:id="70"/>
      <w:bookmarkEnd w:id="71"/>
      <w:bookmarkEnd w:id="72"/>
    </w:p>
    <w:p w14:paraId="04F7463A" w14:textId="2E03225B" w:rsidR="00A20082" w:rsidRPr="00A20082" w:rsidRDefault="00A20082" w:rsidP="007E457D">
      <w:pPr>
        <w:pStyle w:val="Heading4"/>
      </w:pPr>
      <w:bookmarkStart w:id="73" w:name="_Toc130219923"/>
      <w:r>
        <w:t>4.2.4.1</w:t>
      </w:r>
      <w:r>
        <w:tab/>
        <w:t>Description</w:t>
      </w:r>
      <w:bookmarkEnd w:id="73"/>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pPr>
      <w:r w:rsidRPr="002B7C71">
        <w:t>Figure 4.2.4.1</w:t>
      </w:r>
      <w:r w:rsidR="00A20082">
        <w:t>.1</w:t>
      </w:r>
      <w:r w:rsidRPr="002B7C71">
        <w:t>: Closed control loop entities</w:t>
      </w:r>
    </w:p>
    <w:p w14:paraId="3385E805" w14:textId="77777777" w:rsidR="00A20082" w:rsidRDefault="00A20082" w:rsidP="007E457D">
      <w:pPr>
        <w:pStyle w:val="Heading4"/>
        <w:rPr>
          <w:noProof/>
          <w:lang w:eastAsia="zh-CN"/>
        </w:rPr>
      </w:pPr>
      <w:bookmarkStart w:id="74" w:name="_Toc130219924"/>
      <w:r>
        <w:rPr>
          <w:noProof/>
          <w:lang w:eastAsia="zh-CN"/>
        </w:rPr>
        <w:t>4.2.4.2</w:t>
      </w:r>
      <w:r>
        <w:rPr>
          <w:noProof/>
          <w:lang w:eastAsia="zh-CN"/>
        </w:rPr>
        <w:tab/>
        <w:t>Lifecycle phases</w:t>
      </w:r>
      <w:bookmarkEnd w:id="74"/>
    </w:p>
    <w:p w14:paraId="3322D06C" w14:textId="77777777" w:rsidR="00A20082" w:rsidRPr="002B7C71" w:rsidRDefault="00A20082" w:rsidP="00A20082">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59A29972" w14:textId="77777777" w:rsidR="00A20082" w:rsidRPr="002B7C71" w:rsidRDefault="00A20082" w:rsidP="00A20082">
      <w:pPr>
        <w:pStyle w:val="B1"/>
      </w:pPr>
      <w:r w:rsidRPr="002B7C71">
        <w:t>-</w:t>
      </w:r>
      <w:r w:rsidRPr="002B7C71">
        <w:tab/>
      </w:r>
      <w:r w:rsidRPr="008F2A28">
        <w:rPr>
          <w:b/>
          <w:bCs/>
        </w:rPr>
        <w:t xml:space="preserve">Preparation phase: </w:t>
      </w:r>
    </w:p>
    <w:p w14:paraId="4DE59EED" w14:textId="77777777" w:rsidR="00A20082" w:rsidRPr="002B7C71" w:rsidRDefault="00A20082" w:rsidP="00A20082">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7D0ED53E" w14:textId="77777777" w:rsidR="00A20082" w:rsidRPr="002B7C71" w:rsidRDefault="00A20082" w:rsidP="00A20082">
      <w:pPr>
        <w:pStyle w:val="B1"/>
      </w:pPr>
      <w:r w:rsidRPr="002B7C71">
        <w:t>-</w:t>
      </w:r>
      <w:r w:rsidRPr="002B7C71">
        <w:tab/>
      </w:r>
      <w:r w:rsidRPr="008F2A28">
        <w:rPr>
          <w:b/>
          <w:bCs/>
        </w:rPr>
        <w:t xml:space="preserve">Commissioning phase: </w:t>
      </w:r>
    </w:p>
    <w:p w14:paraId="3D17A1FC" w14:textId="77777777" w:rsidR="00A20082" w:rsidRPr="00F17C6D" w:rsidRDefault="00A20082" w:rsidP="00A20082">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EAE2121" w14:textId="77777777" w:rsidR="00A20082" w:rsidRPr="002B7C71" w:rsidRDefault="00A20082" w:rsidP="00A20082">
      <w:pPr>
        <w:pStyle w:val="B1"/>
      </w:pPr>
      <w:r w:rsidRPr="002B7C71">
        <w:t>-</w:t>
      </w:r>
      <w:r w:rsidRPr="002B7C71">
        <w:tab/>
      </w:r>
      <w:r w:rsidRPr="008F2A28">
        <w:rPr>
          <w:b/>
          <w:bCs/>
        </w:rPr>
        <w:t xml:space="preserve">Operation phase: </w:t>
      </w:r>
    </w:p>
    <w:p w14:paraId="0939CE00" w14:textId="77777777" w:rsidR="00A20082" w:rsidRDefault="00A20082" w:rsidP="00A20082">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09A095C5" w14:textId="77777777" w:rsidR="00A20082" w:rsidRPr="002B7C71" w:rsidRDefault="00A20082" w:rsidP="00A20082">
      <w:pPr>
        <w:pStyle w:val="B1"/>
      </w:pPr>
      <w:r w:rsidRPr="002B7C71">
        <w:t>-</w:t>
      </w:r>
      <w:r w:rsidRPr="002B7C71">
        <w:tab/>
      </w:r>
      <w:r w:rsidRPr="008F2A28">
        <w:rPr>
          <w:b/>
          <w:bCs/>
        </w:rPr>
        <w:t xml:space="preserve">Decommissioning phase: </w:t>
      </w:r>
    </w:p>
    <w:p w14:paraId="709E49C8" w14:textId="77777777" w:rsidR="00A20082" w:rsidRDefault="00A20082" w:rsidP="00A20082">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038165BC" w14:textId="77777777" w:rsidR="00A20082" w:rsidRPr="00491796" w:rsidRDefault="00A20082" w:rsidP="00A20082">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75" w:name="_MON_1685274078"/>
    <w:bookmarkEnd w:id="75"/>
    <w:p w14:paraId="2F0179B0" w14:textId="6B6B3256" w:rsidR="00A20082" w:rsidRPr="002B7C71" w:rsidRDefault="00A20082" w:rsidP="00A20082">
      <w:pPr>
        <w:pStyle w:val="TH"/>
      </w:pPr>
      <w:r>
        <w:object w:dxaOrig="9026" w:dyaOrig="1775" w14:anchorId="1A14F8B8">
          <v:shape id="_x0000_i1026" type="#_x0000_t75" style="width:451.35pt;height:88.65pt" o:ole="">
            <v:imagedata r:id="rId19" o:title=""/>
          </v:shape>
          <o:OLEObject Type="Embed" ProgID="Word.Document.8" ShapeID="_x0000_i1026" DrawAspect="Content" ObjectID="_1740832707" r:id="rId20">
            <o:FieldCodes>\s</o:FieldCodes>
          </o:OLEObject>
        </w:object>
      </w:r>
    </w:p>
    <w:p w14:paraId="66A6197F" w14:textId="61083D4B" w:rsidR="00A20082" w:rsidRDefault="00A20082" w:rsidP="00A20082">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62AF32B3" w14:textId="77777777" w:rsidR="00A20082" w:rsidRDefault="00A20082" w:rsidP="004349FD">
      <w:pPr>
        <w:pStyle w:val="TF"/>
      </w:pPr>
    </w:p>
    <w:p w14:paraId="4579983B" w14:textId="4F9EB957" w:rsidR="00FA618D" w:rsidRDefault="00FA618D" w:rsidP="00FA618D">
      <w:pPr>
        <w:pStyle w:val="Heading3"/>
      </w:pPr>
      <w:bookmarkStart w:id="76" w:name="_Toc130219925"/>
      <w:r>
        <w:t>4.2.5</w:t>
      </w:r>
      <w:r>
        <w:tab/>
        <w:t>Closed control loop governance and monitoring</w:t>
      </w:r>
      <w:bookmarkEnd w:id="76"/>
    </w:p>
    <w:p w14:paraId="64D1F46F" w14:textId="0CDC51F3" w:rsidR="00FA618D" w:rsidRDefault="00FA618D" w:rsidP="00FA618D">
      <w:pPr>
        <w:pStyle w:val="Heading4"/>
      </w:pPr>
      <w:bookmarkStart w:id="77" w:name="_Toc130219926"/>
      <w:r>
        <w:t>4.2.5.1</w:t>
      </w:r>
      <w:r>
        <w:tab/>
        <w:t>Overview</w:t>
      </w:r>
      <w:bookmarkEnd w:id="77"/>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bookmarkStart w:id="78" w:name="_MON_1669121203"/>
    <w:bookmarkEnd w:id="78"/>
    <w:p w14:paraId="7212B87D" w14:textId="7E331AE6" w:rsidR="00FA618D" w:rsidRDefault="00FA618D" w:rsidP="00FA618D">
      <w:pPr>
        <w:pStyle w:val="TH"/>
      </w:pPr>
      <w:r>
        <w:object w:dxaOrig="9026" w:dyaOrig="4815" w14:anchorId="5FEEC9F0">
          <v:shape id="_x0000_i1027" type="#_x0000_t75" style="width:451.35pt;height:240.7pt" o:ole="">
            <v:imagedata r:id="rId21" o:title=""/>
          </v:shape>
          <o:OLEObject Type="Embed" ProgID="Word.Document.12" ShapeID="_x0000_i1027" DrawAspect="Content" ObjectID="_1740832708" r:id="rId22">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79" w:name="_Toc130219927"/>
      <w:r>
        <w:t>4.2.5.2</w:t>
      </w:r>
      <w:r>
        <w:tab/>
        <w:t>Closed control loop governance</w:t>
      </w:r>
      <w:bookmarkEnd w:id="79"/>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80" w:name="OLE_LINK4"/>
      <w:r>
        <w:rPr>
          <w:noProof/>
          <w:lang w:eastAsia="zh-CN"/>
        </w:rPr>
        <w:t>Configure goals for closed control loop</w:t>
      </w:r>
      <w:bookmarkEnd w:id="80"/>
      <w:r>
        <w:rPr>
          <w:noProof/>
          <w:lang w:eastAsia="zh-CN"/>
        </w:rPr>
        <w:t>.</w:t>
      </w:r>
    </w:p>
    <w:p w14:paraId="0B1E7696" w14:textId="69A40D2F" w:rsidR="00FA618D" w:rsidRDefault="00FA618D" w:rsidP="00FA618D">
      <w:pPr>
        <w:pStyle w:val="Heading4"/>
      </w:pPr>
      <w:bookmarkStart w:id="81" w:name="_Toc130219928"/>
      <w:r>
        <w:lastRenderedPageBreak/>
        <w:t>4.2.5.3</w:t>
      </w:r>
      <w:r>
        <w:tab/>
        <w:t>Closed control loop monitoring</w:t>
      </w:r>
      <w:bookmarkEnd w:id="81"/>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099BD4C8" w14:textId="15960B4A" w:rsidR="00FA618D" w:rsidRDefault="00FA618D" w:rsidP="00A66E3F">
      <w:pPr>
        <w:pStyle w:val="B1"/>
        <w:rPr>
          <w:noProof/>
          <w:lang w:eastAsia="zh-CN"/>
        </w:rPr>
      </w:pPr>
      <w:bookmarkStart w:id="82" w:name="OLE_LINK3"/>
      <w:r>
        <w:rPr>
          <w:noProof/>
          <w:lang w:eastAsia="zh-CN"/>
        </w:rPr>
        <w:t>Monitor the goal fulfillment</w:t>
      </w:r>
      <w:r w:rsidRPr="00F84EB6">
        <w:rPr>
          <w:noProof/>
          <w:lang w:eastAsia="zh-CN"/>
        </w:rPr>
        <w:t xml:space="preserve"> </w:t>
      </w:r>
      <w:r>
        <w:rPr>
          <w:noProof/>
          <w:lang w:eastAsia="zh-CN"/>
        </w:rPr>
        <w:t>of the closed control loop</w:t>
      </w:r>
      <w:bookmarkEnd w:id="82"/>
      <w:r>
        <w:rPr>
          <w:noProof/>
          <w:lang w:eastAsia="zh-CN"/>
        </w:rPr>
        <w:t>.</w:t>
      </w:r>
    </w:p>
    <w:p w14:paraId="2CC14468" w14:textId="3451EC5B" w:rsidR="008D5032" w:rsidRDefault="008D5032" w:rsidP="008D5032">
      <w:pPr>
        <w:pStyle w:val="Heading3"/>
        <w:rPr>
          <w:rFonts w:eastAsiaTheme="minorEastAsia"/>
        </w:rPr>
      </w:pPr>
      <w:bookmarkStart w:id="83" w:name="_Toc130219929"/>
      <w:r>
        <w:rPr>
          <w:rFonts w:eastAsiaTheme="minorEastAsia"/>
        </w:rPr>
        <w:t>4.2.</w:t>
      </w:r>
      <w:del w:id="84" w:author="28.535_CR0068_(Rel-17)_TEI17" w:date="2023-03-20T15:47:00Z">
        <w:r w:rsidDel="00560FFD">
          <w:rPr>
            <w:rFonts w:eastAsiaTheme="minorEastAsia"/>
          </w:rPr>
          <w:delText>3</w:delText>
        </w:r>
      </w:del>
      <w:ins w:id="85" w:author="28.535_CR0068_(Rel-17)_TEI17" w:date="2023-03-20T15:47:00Z">
        <w:r w:rsidR="00560FFD">
          <w:rPr>
            <w:rFonts w:eastAsiaTheme="minorEastAsia"/>
          </w:rPr>
          <w:t>6</w:t>
        </w:r>
      </w:ins>
      <w:r>
        <w:rPr>
          <w:rFonts w:eastAsiaTheme="minorEastAsia"/>
        </w:rPr>
        <w:tab/>
        <w:t>Coordination between closed control loops</w:t>
      </w:r>
      <w:bookmarkEnd w:id="83"/>
    </w:p>
    <w:p w14:paraId="0D6A19BC" w14:textId="5E3949BB" w:rsidR="008D5032" w:rsidRDefault="008D5032" w:rsidP="001866B2">
      <w:pPr>
        <w:rPr>
          <w:rFonts w:eastAsiaTheme="minorEastAsia"/>
          <w:lang w:eastAsia="zh-CN"/>
        </w:rPr>
      </w:pPr>
      <w:r>
        <w:rPr>
          <w:lang w:eastAsia="zh-CN"/>
        </w:rPr>
        <w:t>Different closed control loops reside in the management domains or in the network functions to support automation and the autonomous networks. Different domains may involve overlapping or nonoverlapping coverage areas. The purposes and results of a closed control loop may have impact</w:t>
      </w:r>
      <w:ins w:id="86" w:author="28.535_CR0068_(Rel-17)_TEI17" w:date="2023-03-20T15:47:00Z">
        <w:r w:rsidR="00560FFD" w:rsidRPr="00560FFD">
          <w:rPr>
            <w:lang w:eastAsia="zh-CN"/>
          </w:rPr>
          <w:t>s</w:t>
        </w:r>
      </w:ins>
      <w:r>
        <w:rPr>
          <w:lang w:eastAsia="zh-CN"/>
        </w:rPr>
        <w:t xml:space="preserve"> on other closed control loops. Coordination between closed control loops is needed for example in and between, the Cross Management Domain and 5GC management domain or the NG-RAN management domain, to </w:t>
      </w:r>
      <w:r w:rsidRPr="001866B2">
        <w:rPr>
          <w:lang w:eastAsia="zh-CN"/>
        </w:rPr>
        <w:t xml:space="preserve">improve the performance in order to achieve the goal(s) of the </w:t>
      </w:r>
      <w:r>
        <w:rPr>
          <w:lang w:eastAsia="zh-CN"/>
        </w:rPr>
        <w:t xml:space="preserve">closed </w:t>
      </w:r>
      <w:r w:rsidRPr="001866B2">
        <w:rPr>
          <w:lang w:eastAsia="zh-CN"/>
        </w:rPr>
        <w:t>control loops</w:t>
      </w:r>
      <w:r>
        <w:rPr>
          <w:lang w:eastAsia="zh-CN"/>
        </w:rPr>
        <w:t xml:space="preserve">. Furthermore, coordination may also be needed when </w:t>
      </w:r>
      <w:r w:rsidRPr="001866B2">
        <w:rPr>
          <w:lang w:eastAsia="zh-CN"/>
        </w:rPr>
        <w:t>conflict</w:t>
      </w:r>
      <w:r>
        <w:rPr>
          <w:lang w:eastAsia="zh-CN"/>
        </w:rPr>
        <w:t xml:space="preserve">s happen between closed control loops related to their activities. </w:t>
      </w:r>
    </w:p>
    <w:p w14:paraId="3A69ED81" w14:textId="77777777" w:rsidR="008D5032" w:rsidRDefault="008D5032" w:rsidP="001866B2">
      <w:pPr>
        <w:rPr>
          <w:color w:val="0070C0"/>
        </w:rPr>
      </w:pPr>
      <w:r>
        <w:rPr>
          <w:lang w:eastAsia="zh-CN"/>
        </w:rPr>
        <w:t xml:space="preserve">A closed control loop may coordinate with other closed control loops in the same domain or in a different domain. </w:t>
      </w:r>
      <w:r>
        <w:t xml:space="preserve">Closed control loops in domain management for 5GC and NG-RAN are responsible for local optimization. Closed control loops in cross management domain may need to coordinate with closed control loops in multiple other management domains for the end to end optimization. </w:t>
      </w:r>
    </w:p>
    <w:p w14:paraId="0CC94E26" w14:textId="77777777" w:rsidR="008D5032" w:rsidRDefault="008D5032" w:rsidP="001866B2">
      <w:pPr>
        <w:rPr>
          <w:color w:val="000000"/>
        </w:rPr>
      </w:pPr>
      <w:r>
        <w:rPr>
          <w:lang w:eastAsia="zh-CN"/>
        </w:rPr>
        <w:t xml:space="preserve">The relationships between closed control loops can be hierarchical and/or peer-to-peer. </w:t>
      </w:r>
      <w:r>
        <w:rPr>
          <w:color w:val="000000"/>
        </w:rPr>
        <w:t xml:space="preserve">Coordination in the </w:t>
      </w:r>
      <w:r>
        <w:rPr>
          <w:color w:val="000000"/>
          <w:lang w:eastAsia="zh-CN"/>
        </w:rPr>
        <w:t>man</w:t>
      </w:r>
      <w:r>
        <w:rPr>
          <w:color w:val="000000"/>
        </w:rPr>
        <w:t>agement domains include the following categories:</w:t>
      </w:r>
    </w:p>
    <w:p w14:paraId="21C7CAF1" w14:textId="77777777" w:rsidR="008D5032" w:rsidRDefault="008D5032" w:rsidP="001866B2">
      <w:pPr>
        <w:pStyle w:val="B1"/>
      </w:pPr>
      <w:r>
        <w:t>- Coordination between Cross Management Domain and the 5GC Management Domain</w:t>
      </w:r>
    </w:p>
    <w:p w14:paraId="08C14FCD" w14:textId="77777777" w:rsidR="008D5032" w:rsidRDefault="008D5032" w:rsidP="001866B2">
      <w:pPr>
        <w:pStyle w:val="B1"/>
      </w:pPr>
      <w:r>
        <w:t>- Coordination between Cross Management Domain and the NG-RAN Management Domain</w:t>
      </w:r>
    </w:p>
    <w:p w14:paraId="7B1F338D" w14:textId="77777777" w:rsidR="008D5032" w:rsidRDefault="008D5032" w:rsidP="001866B2">
      <w:pPr>
        <w:pStyle w:val="B1"/>
      </w:pPr>
      <w:r>
        <w:t>- Coordination within Cross Management Domain, 5GC Management Domain or NG-RAN Management Domain</w:t>
      </w:r>
    </w:p>
    <w:p w14:paraId="77099E62" w14:textId="77777777" w:rsidR="008D5032" w:rsidRDefault="008D5032" w:rsidP="001866B2">
      <w:pPr>
        <w:pStyle w:val="B1"/>
      </w:pPr>
      <w:r>
        <w:t>- Coordination within:</w:t>
      </w:r>
    </w:p>
    <w:p w14:paraId="470E00AD" w14:textId="77777777" w:rsidR="008D5032" w:rsidRDefault="008D5032" w:rsidP="008D5032">
      <w:pPr>
        <w:pStyle w:val="B2"/>
      </w:pPr>
      <w:r>
        <w:t xml:space="preserve">- Cross Management Domain, </w:t>
      </w:r>
    </w:p>
    <w:p w14:paraId="7F3CB60D" w14:textId="77777777" w:rsidR="008D5032" w:rsidRDefault="008D5032" w:rsidP="008D5032">
      <w:pPr>
        <w:pStyle w:val="B2"/>
      </w:pPr>
      <w:r>
        <w:t xml:space="preserve">- 5GC Management Domain and </w:t>
      </w:r>
    </w:p>
    <w:p w14:paraId="5720FC52" w14:textId="77777777" w:rsidR="008D5032" w:rsidRDefault="008D5032" w:rsidP="001866B2">
      <w:pPr>
        <w:pStyle w:val="B2"/>
        <w:rPr>
          <w:color w:val="000000"/>
        </w:rPr>
      </w:pPr>
      <w:r>
        <w:t>- NG-RAN Management Domain</w:t>
      </w:r>
    </w:p>
    <w:p w14:paraId="277CA956" w14:textId="16FA5F30" w:rsidR="008D5032" w:rsidRDefault="008D5032" w:rsidP="008D5032">
      <w:pPr>
        <w:rPr>
          <w:lang w:eastAsia="zh-CN"/>
        </w:rPr>
      </w:pPr>
      <w:r>
        <w:rPr>
          <w:lang w:eastAsia="zh-CN"/>
        </w:rPr>
        <w:t xml:space="preserve">Coordination </w:t>
      </w:r>
      <w:r>
        <w:rPr>
          <w:color w:val="000000"/>
        </w:rPr>
        <w:t xml:space="preserve">in </w:t>
      </w:r>
      <w:r>
        <w:rPr>
          <w:color w:val="000000"/>
          <w:lang w:eastAsia="zh-CN"/>
        </w:rPr>
        <w:t>man</w:t>
      </w:r>
      <w:r>
        <w:rPr>
          <w:color w:val="000000"/>
        </w:rPr>
        <w:t>agement domains</w:t>
      </w:r>
      <w:r>
        <w:rPr>
          <w:lang w:eastAsia="zh-CN"/>
        </w:rPr>
        <w:t xml:space="preserve"> provides the SLS assurance from the overall management perspective. </w:t>
      </w:r>
      <w:ins w:id="87" w:author="28.535_CR0068_(Rel-17)_TEI17" w:date="2023-03-20T15:48:00Z">
        <w:r w:rsidR="00560FFD" w:rsidRPr="00560FFD">
          <w:rPr>
            <w:lang w:eastAsia="zh-CN"/>
          </w:rPr>
          <w:t xml:space="preserve">The closed control loop in the Cross Management Domain provides governance and goals for the closed control loops in the 5GC Management Domain and the NG-RAN Management Domain. </w:t>
        </w:r>
      </w:ins>
      <w:del w:id="88" w:author="28.535_CR0068_(Rel-17)_TEI17" w:date="2023-03-20T15:48:00Z">
        <w:r w:rsidDel="00560FFD">
          <w:rPr>
            <w:lang w:eastAsia="zh-CN"/>
          </w:rPr>
          <w:delText xml:space="preserve">It also </w:delText>
        </w:r>
      </w:del>
      <w:ins w:id="89" w:author="28.535_CR0068_(Rel-17)_TEI17" w:date="2023-03-20T15:48:00Z">
        <w:r w:rsidR="00560FFD" w:rsidRPr="00560FFD">
          <w:rPr>
            <w:lang w:eastAsia="zh-CN"/>
          </w:rPr>
          <w:t xml:space="preserve">The closed control loop in the 5GC management domain </w:t>
        </w:r>
      </w:ins>
      <w:r>
        <w:rPr>
          <w:lang w:eastAsia="zh-CN"/>
        </w:rPr>
        <w:t>provides governance and goals for the 5GC NFs</w:t>
      </w:r>
      <w:del w:id="90" w:author="28.535_CR0068_(Rel-17)_TEI17" w:date="2023-03-20T15:48:00Z">
        <w:r w:rsidDel="00560FFD">
          <w:rPr>
            <w:lang w:eastAsia="zh-CN"/>
          </w:rPr>
          <w:delText xml:space="preserve"> and gNBs</w:delText>
        </w:r>
      </w:del>
      <w:r>
        <w:rPr>
          <w:lang w:eastAsia="zh-CN"/>
        </w:rPr>
        <w:t>.</w:t>
      </w:r>
      <w:ins w:id="91" w:author="28.535_CR0068_(Rel-17)_TEI17" w:date="2023-03-20T15:48:00Z">
        <w:r w:rsidR="00560FFD" w:rsidRPr="00560FFD">
          <w:rPr>
            <w:lang w:eastAsia="zh-CN"/>
          </w:rPr>
          <w:t xml:space="preserve"> The closed control loop in the NG-RAN management domain provides governance and goals for the gNBs. The configuration of goals for a closed control loop may be decided according to its goal fulfilment status and the goal decomposition from a higher level closed control loop.</w:t>
        </w:r>
      </w:ins>
    </w:p>
    <w:p w14:paraId="28F3A36F" w14:textId="1EC72E14" w:rsidR="008D5032" w:rsidRDefault="008D5032" w:rsidP="008D5032">
      <w:r>
        <w:rPr>
          <w:lang w:eastAsia="zh-CN"/>
        </w:rPr>
        <w:t>Closed Loop Coordination (CLC) of Hierarchical and peer-to-peer interactions</w:t>
      </w:r>
      <w:r>
        <w:t xml:space="preserve"> are described in ETSI GS ZSM 009-1 [11].</w:t>
      </w:r>
    </w:p>
    <w:p w14:paraId="1960AF64" w14:textId="5FD6E3CF" w:rsidR="00D3123B" w:rsidRDefault="00D3123B" w:rsidP="00D3123B">
      <w:pPr>
        <w:pStyle w:val="Heading2"/>
      </w:pPr>
      <w:bookmarkStart w:id="92" w:name="_Toc58507980"/>
      <w:bookmarkStart w:id="93" w:name="_Toc130219930"/>
      <w:r w:rsidRPr="00F6081B">
        <w:t>4.</w:t>
      </w:r>
      <w:r>
        <w:t>3</w:t>
      </w:r>
      <w:r w:rsidRPr="00F6081B">
        <w:tab/>
      </w:r>
      <w:r>
        <w:t>Communication service assurance service</w:t>
      </w:r>
      <w:bookmarkEnd w:id="92"/>
      <w:bookmarkEnd w:id="93"/>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94" w:name="_MON_1685273708"/>
    <w:bookmarkEnd w:id="94"/>
    <w:p w14:paraId="5A6D2E17" w14:textId="5B5D36B5" w:rsidR="00D3123B" w:rsidRDefault="00CF5F82" w:rsidP="00CF5F82">
      <w:pPr>
        <w:pStyle w:val="TH"/>
      </w:pPr>
      <w:r>
        <w:object w:dxaOrig="7668" w:dyaOrig="382" w14:anchorId="744B6E39">
          <v:shape id="_x0000_i1028" type="#_x0000_t75" style="width:383.65pt;height:19.35pt" o:ole="">
            <v:imagedata r:id="rId23" o:title=""/>
          </v:shape>
          <o:OLEObject Type="Embed" ProgID="Word.Document.12" ShapeID="_x0000_i1028" DrawAspect="Content" ObjectID="_1740832709" r:id="rId24">
            <o:FieldCodes>\s</o:FieldCodes>
          </o:OLEObject>
        </w:object>
      </w:r>
      <w:bookmarkStart w:id="95" w:name="_MON_1685273733"/>
      <w:bookmarkEnd w:id="95"/>
      <w:r>
        <w:object w:dxaOrig="9030" w:dyaOrig="4771" w14:anchorId="136BAF4B">
          <v:shape id="_x0000_i1029" type="#_x0000_t75" style="width:451.35pt;height:238.55pt" o:ole="">
            <v:imagedata r:id="rId25" o:title=""/>
          </v:shape>
          <o:OLEObject Type="Embed" ProgID="Word.Document.12" ShapeID="_x0000_i1029" DrawAspect="Content" ObjectID="_1740832710" r:id="rId26">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96" w:name="_Toc43122840"/>
      <w:bookmarkStart w:id="97" w:name="_Toc43294591"/>
      <w:bookmarkStart w:id="98" w:name="_Toc58507981"/>
      <w:bookmarkStart w:id="99" w:name="_Toc130219931"/>
      <w:r w:rsidRPr="002B7C71">
        <w:lastRenderedPageBreak/>
        <w:t>5</w:t>
      </w:r>
      <w:r w:rsidR="009A7F0A">
        <w:tab/>
      </w:r>
      <w:r w:rsidRPr="002B7C71">
        <w:t>Business level use cases and requirements</w:t>
      </w:r>
      <w:bookmarkEnd w:id="96"/>
      <w:bookmarkEnd w:id="97"/>
      <w:bookmarkEnd w:id="98"/>
      <w:bookmarkEnd w:id="99"/>
    </w:p>
    <w:p w14:paraId="16122C4F" w14:textId="77777777" w:rsidR="00EA5541" w:rsidRPr="002B7C71" w:rsidRDefault="00EA5541" w:rsidP="004720B8">
      <w:pPr>
        <w:pStyle w:val="Heading2"/>
      </w:pPr>
      <w:bookmarkStart w:id="100" w:name="_Toc43122841"/>
      <w:bookmarkStart w:id="101" w:name="_Toc43294592"/>
      <w:bookmarkStart w:id="102" w:name="_Toc58507982"/>
      <w:bookmarkStart w:id="103" w:name="_Toc130219932"/>
      <w:r w:rsidRPr="002B7C71">
        <w:t>5.1</w:t>
      </w:r>
      <w:r w:rsidRPr="002B7C71">
        <w:tab/>
        <w:t>Use cases</w:t>
      </w:r>
      <w:bookmarkEnd w:id="100"/>
      <w:bookmarkEnd w:id="101"/>
      <w:bookmarkEnd w:id="102"/>
      <w:bookmarkEnd w:id="103"/>
    </w:p>
    <w:p w14:paraId="523A831A" w14:textId="2A9E1875" w:rsidR="00EA5541" w:rsidRPr="002B7C71" w:rsidRDefault="00EA5541" w:rsidP="00EA5541">
      <w:pPr>
        <w:pStyle w:val="Heading3"/>
      </w:pPr>
      <w:bookmarkStart w:id="104" w:name="_Toc43122842"/>
      <w:bookmarkStart w:id="105" w:name="_Toc43294593"/>
      <w:bookmarkStart w:id="106" w:name="_Toc58507983"/>
      <w:bookmarkStart w:id="107" w:name="_Toc130219933"/>
      <w:r w:rsidRPr="002B7C71">
        <w:t>5.1.1</w:t>
      </w:r>
      <w:r w:rsidR="005E1757" w:rsidRPr="002B7C71">
        <w:tab/>
      </w:r>
      <w:r w:rsidRPr="002B7C71">
        <w:t>Communication service assurance</w:t>
      </w:r>
      <w:bookmarkEnd w:id="104"/>
      <w:bookmarkEnd w:id="105"/>
      <w:bookmarkEnd w:id="106"/>
      <w:bookmarkEnd w:id="107"/>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4222EED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45E675A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574DF0">
        <w:t>,</w:t>
      </w:r>
      <w:r w:rsidR="00574DF0" w:rsidRPr="002B7C71">
        <w:t xml:space="preserve"> </w:t>
      </w:r>
    </w:p>
    <w:p w14:paraId="5694F887" w14:textId="353BB9F8" w:rsidR="00AC7C7E" w:rsidRDefault="00EA5541" w:rsidP="00AC7C7E">
      <w:pPr>
        <w:pStyle w:val="B1"/>
      </w:pPr>
      <w:r w:rsidRPr="002B7C71">
        <w:t>-</w:t>
      </w:r>
      <w:r w:rsidR="009A7F0A">
        <w:tab/>
      </w:r>
      <w:r w:rsidRPr="002B7C71">
        <w:t>improve the network performance over time, based on predicting communication service behaviour</w:t>
      </w:r>
      <w:r w:rsidR="00574DF0">
        <w:t>,</w:t>
      </w:r>
    </w:p>
    <w:p w14:paraId="7F4B615E" w14:textId="4F5A2B12" w:rsidR="00EA5541" w:rsidRPr="002B7C71" w:rsidRDefault="00AC7C7E" w:rsidP="00AC7C7E">
      <w:pPr>
        <w:pStyle w:val="B1"/>
      </w:pPr>
      <w:r>
        <w:t>-</w:t>
      </w:r>
      <w:r>
        <w:tab/>
        <w:t>assure the target goals for a CSC</w:t>
      </w:r>
      <w:r w:rsidR="00574DF0">
        <w:t>, and</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 xml:space="preserve">requirements </w:t>
      </w:r>
      <w:r w:rsidRPr="002B7C71">
        <w:t xml:space="preserve"> and CSP meets the CSC expectations on automation as well as internal goals on CAPEX and OPEX efficiency.</w:t>
      </w:r>
    </w:p>
    <w:p w14:paraId="0D0B45C3" w14:textId="71A8456C" w:rsidR="00AC7C7E" w:rsidRDefault="00AC7C7E" w:rsidP="00AC7C7E">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r w:rsidR="00574DF0">
        <w:rPr>
          <w:kern w:val="2"/>
          <w:szCs w:val="18"/>
          <w:lang w:eastAsia="zh-CN" w:bidi="ar-KW"/>
        </w:rPr>
        <w:t xml:space="preserve">receive </w:t>
      </w:r>
      <w:r>
        <w:rPr>
          <w:kern w:val="2"/>
          <w:szCs w:val="18"/>
          <w:lang w:eastAsia="zh-CN" w:bidi="ar-KW"/>
        </w:rPr>
        <w:t xml:space="preserve">communication service requirements </w:t>
      </w:r>
      <w:r w:rsidR="00574DF0">
        <w:rPr>
          <w:kern w:val="2"/>
          <w:szCs w:val="18"/>
          <w:lang w:eastAsia="zh-CN" w:bidi="ar-KW"/>
        </w:rPr>
        <w:t xml:space="preserve">from </w:t>
      </w:r>
      <w:r>
        <w:rPr>
          <w:kern w:val="2"/>
          <w:szCs w:val="18"/>
          <w:lang w:eastAsia="zh-CN" w:bidi="ar-KW"/>
        </w:rPr>
        <w:t xml:space="preserve">its authorized consumers. </w:t>
      </w:r>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19F7A96B" w:rsidR="00AC7C7E" w:rsidRDefault="00AC7C7E" w:rsidP="00AC7C7E">
      <w:pPr>
        <w:spacing w:after="120"/>
      </w:pPr>
      <w:r>
        <w:rPr>
          <w:b/>
          <w:bCs/>
        </w:rPr>
        <w:t>REQ-CSA_NSA-FUN-03</w:t>
      </w:r>
      <w:r>
        <w:t xml:space="preserve"> The 3GPP management system shall have capabilities to take actions to adjust </w:t>
      </w:r>
      <w:r w:rsidR="00574DF0">
        <w:t xml:space="preserve">the 5GS </w:t>
      </w:r>
      <w:r>
        <w:t xml:space="preserve">in order to meet the communication service requirements of </w:t>
      </w:r>
      <w:r>
        <w:rPr>
          <w:rFonts w:eastAsia="SimSun"/>
        </w:rPr>
        <w:t>authorized consumers</w:t>
      </w:r>
      <w:r>
        <w:t>.</w:t>
      </w:r>
    </w:p>
    <w:p w14:paraId="1638663A" w14:textId="5F9C735D" w:rsidR="00EA5541" w:rsidRPr="002B7C71" w:rsidRDefault="00AC7C7E" w:rsidP="002E5AE3">
      <w:pPr>
        <w:spacing w:after="120"/>
      </w:pPr>
      <w:r>
        <w:rPr>
          <w:b/>
          <w:bCs/>
        </w:rPr>
        <w:t>REQ-CSA_NSA-FUN-04</w:t>
      </w:r>
      <w:r>
        <w:t xml:space="preserve"> The 3GPP management system shall have capabilities to </w:t>
      </w:r>
      <w:r w:rsidR="00574DF0">
        <w:t xml:space="preserve">act to </w:t>
      </w:r>
      <w:r>
        <w:t xml:space="preserve">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108" w:name="_Toc43294594"/>
      <w:bookmarkStart w:id="109" w:name="_Toc58507984"/>
      <w:bookmarkStart w:id="110" w:name="_Toc43122843"/>
      <w:bookmarkStart w:id="111" w:name="_Toc130219934"/>
      <w:r w:rsidRPr="002B7C71">
        <w:rPr>
          <w:rFonts w:eastAsia="SimSun"/>
        </w:rPr>
        <w:t>5.1.</w:t>
      </w:r>
      <w:r w:rsidR="00EF4717" w:rsidRPr="002B7C71">
        <w:rPr>
          <w:rFonts w:eastAsia="SimSun"/>
        </w:rPr>
        <w:t>2</w:t>
      </w:r>
      <w:r w:rsidRPr="002B7C71">
        <w:rPr>
          <w:rFonts w:eastAsia="SimSun"/>
        </w:rPr>
        <w:tab/>
        <w:t>Communication service assurance for shared resources</w:t>
      </w:r>
      <w:bookmarkEnd w:id="108"/>
      <w:bookmarkEnd w:id="109"/>
      <w:bookmarkEnd w:id="111"/>
      <w:r w:rsidRPr="002B7C71">
        <w:rPr>
          <w:rFonts w:eastAsia="SimSun"/>
        </w:rPr>
        <w:t xml:space="preserve"> </w:t>
      </w:r>
      <w:bookmarkEnd w:id="110"/>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3955D46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lastRenderedPageBreak/>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12" w:name="_Toc43122844"/>
      <w:bookmarkStart w:id="113" w:name="_Toc43294595"/>
      <w:bookmarkStart w:id="114" w:name="_Toc58507985"/>
      <w:bookmarkStart w:id="115" w:name="_Toc130219935"/>
      <w:r w:rsidRPr="002B7C71">
        <w:t>5.1.</w:t>
      </w:r>
      <w:r w:rsidR="00EF4717" w:rsidRPr="002B7C71">
        <w:t>3</w:t>
      </w:r>
      <w:r w:rsidRPr="002B7C71">
        <w:tab/>
        <w:t>Use case for obtaining resource requirements for a communication service</w:t>
      </w:r>
      <w:bookmarkEnd w:id="112"/>
      <w:bookmarkEnd w:id="113"/>
      <w:bookmarkEnd w:id="114"/>
      <w:bookmarkEnd w:id="115"/>
    </w:p>
    <w:p w14:paraId="755D0BFB" w14:textId="77777777" w:rsidR="00C87CA4" w:rsidRDefault="00C87CA4" w:rsidP="00C87CA4">
      <w:pPr>
        <w:keepNext/>
        <w:keepLines/>
      </w:pPr>
      <w:r>
        <w:t>Once a request for a communication service is received, the 3GPP management system needs to identify the network resources to be used by this service in order to do service assurance. For example, during the feasibility study, in order to assure the performance, the 3GPP management system should be able to determine the network availability for that service. This could be done by informing the MDAS provider about the network</w:t>
      </w:r>
      <w:r w:rsidDel="00DF15D7">
        <w:t xml:space="preserve"> </w:t>
      </w:r>
      <w:r>
        <w:t>requirements and check if the requirements can be met with the available network resources.</w:t>
      </w:r>
    </w:p>
    <w:p w14:paraId="0DA19CC4" w14:textId="77777777" w:rsidR="00C87CA4" w:rsidRDefault="00C87CA4" w:rsidP="00C87CA4">
      <w:r>
        <w:t>MDAS provider may already have network</w:t>
      </w:r>
      <w:r w:rsidDel="00DF15D7">
        <w:t xml:space="preserve"> </w:t>
      </w:r>
      <w:r>
        <w:t xml:space="preserve">requirement for a given service requirement, which is obtained by the historical analysis using offline or online monitoring of network resource usage of similar services. </w:t>
      </w:r>
      <w:r w:rsidRPr="005931C8">
        <w:t xml:space="preserve">The </w:t>
      </w:r>
      <w:r w:rsidRPr="005931C8">
        <w:rPr>
          <w:lang w:eastAsia="zh-CN"/>
        </w:rPr>
        <w:t xml:space="preserve">3GPP management system may check the feasibility of </w:t>
      </w:r>
      <w:r w:rsidRPr="005931C8">
        <w:t>provisioning the communication services by using the existing network, and if feasible, provision the communication services using that network to go to the operational phase</w:t>
      </w:r>
      <w:r w:rsidRPr="005931C8" w:rsidDel="00193B9B">
        <w:t xml:space="preserve"> </w:t>
      </w:r>
      <w:r>
        <w:t>If the network requirement cannot be determined (e.g. not sufficient prior data), the 3GPP management system may assign certain amount of the initial network</w:t>
      </w:r>
      <w:r w:rsidDel="00E07A24">
        <w:t xml:space="preserve"> </w:t>
      </w:r>
      <w:r>
        <w:t xml:space="preserve">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network resource requirement for different service requirements. This data could be used to determine network requirements for future service requests during the provisioning phase or to adjust network resources to reflect the changing service demands for the already admitted communication services. </w:t>
      </w:r>
    </w:p>
    <w:p w14:paraId="0C07B2FE" w14:textId="77777777" w:rsidR="00C87CA4" w:rsidRDefault="00C87CA4" w:rsidP="00C87CA4">
      <w:r>
        <w:t xml:space="preserve">It may be a continuous learning process in the run-time phase since service degradation could happen due to various reasons and network resources may need to be adjusted to address such situations. </w:t>
      </w:r>
    </w:p>
    <w:p w14:paraId="1E6A7F0F" w14:textId="77777777" w:rsidR="00C87CA4" w:rsidRDefault="00C87CA4" w:rsidP="00C87CA4">
      <w:r>
        <w:rPr>
          <w:b/>
        </w:rPr>
        <w:t>REQ-CSA_R</w:t>
      </w:r>
      <w:r>
        <w:rPr>
          <w:b/>
          <w:lang w:eastAsia="zh-CN"/>
        </w:rPr>
        <w:t>R-CON-</w:t>
      </w:r>
      <w:r>
        <w:rPr>
          <w:b/>
        </w:rPr>
        <w:t>01</w:t>
      </w:r>
      <w:r>
        <w:rPr>
          <w:kern w:val="2"/>
          <w:szCs w:val="18"/>
          <w:lang w:eastAsia="zh-CN" w:bidi="ar-KW"/>
        </w:rPr>
        <w:t xml:space="preserve"> </w:t>
      </w:r>
      <w:r>
        <w:t>The 3GPP management system shall be able to determine the network resource requirement for a given communication service requirement.</w:t>
      </w:r>
    </w:p>
    <w:p w14:paraId="7699328B" w14:textId="77777777" w:rsidR="00C87CA4" w:rsidRDefault="00C87CA4" w:rsidP="00C87CA4">
      <w:r>
        <w:rPr>
          <w:b/>
        </w:rPr>
        <w:t>REQ-CSA_RR</w:t>
      </w:r>
      <w:r>
        <w:rPr>
          <w:b/>
          <w:lang w:eastAsia="zh-CN"/>
        </w:rPr>
        <w:t>-CON-</w:t>
      </w:r>
      <w:r>
        <w:rPr>
          <w:b/>
        </w:rPr>
        <w:t>02</w:t>
      </w:r>
      <w:r>
        <w:rPr>
          <w:kern w:val="2"/>
          <w:szCs w:val="18"/>
          <w:lang w:eastAsia="zh-CN" w:bidi="ar-KW"/>
        </w:rPr>
        <w:t xml:space="preserve"> </w:t>
      </w:r>
      <w:r>
        <w:t>The 3GPP management system shall be able to allocate certain amount of network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16" w:name="_Toc43122845"/>
      <w:bookmarkStart w:id="117" w:name="_Toc43294596"/>
      <w:bookmarkStart w:id="118" w:name="_Toc58507986"/>
      <w:bookmarkStart w:id="119" w:name="_Toc130219936"/>
      <w:r w:rsidRPr="002B7C71">
        <w:t>5.1.4</w:t>
      </w:r>
      <w:r w:rsidRPr="002B7C71">
        <w:tab/>
        <w:t>Use case for interaction with core network for service assurance</w:t>
      </w:r>
      <w:bookmarkEnd w:id="116"/>
      <w:bookmarkEnd w:id="117"/>
      <w:bookmarkEnd w:id="118"/>
      <w:bookmarkEnd w:id="119"/>
    </w:p>
    <w:p w14:paraId="2A82FB42" w14:textId="77777777" w:rsidR="00C87CA4" w:rsidRDefault="00C87CA4" w:rsidP="00C87CA4">
      <w:pPr>
        <w:rPr>
          <w:iCs/>
        </w:rPr>
      </w:pPr>
      <w:r>
        <w:rPr>
          <w:iCs/>
        </w:rPr>
        <w:t xml:space="preserve">The goal is to </w:t>
      </w:r>
      <w:r>
        <w:rPr>
          <w:lang w:eastAsia="zh-CN"/>
        </w:rPr>
        <w:t>enable the 3GPP management system to take early action to prevent service degradation.</w:t>
      </w:r>
    </w:p>
    <w:p w14:paraId="7DEDE385" w14:textId="77777777" w:rsidR="00C87CA4" w:rsidRDefault="00C87CA4" w:rsidP="00C87CA4">
      <w:pPr>
        <w:rPr>
          <w:lang w:bidi="ar-KW"/>
        </w:rPr>
      </w:pPr>
      <w:r>
        <w:rPr>
          <w:lang w:bidi="ar-KW"/>
        </w:rPr>
        <w:t xml:space="preserve">The 3GPP management system configures the control plane functions (e.g. NWDAF) so as to report potential service degradation according to the SLS. </w:t>
      </w:r>
      <w:r>
        <w:rPr>
          <w:lang w:eastAsia="zh-CN" w:bidi="ar-KW"/>
        </w:rPr>
        <w:t>Service load can be determined by considering both NF(s) load in 5GC and network utilization in access network.</w:t>
      </w:r>
      <w:r>
        <w:rPr>
          <w:lang w:bidi="ar-KW"/>
        </w:rPr>
        <w:t xml:space="preserve"> If the service degradation occurs or is predicted when the network capacity is decreased, network capacity could be increased to solve the issue.</w:t>
      </w:r>
      <w:r>
        <w:rPr>
          <w:rFonts w:ascii="Calibri" w:hAnsi="Calibri"/>
          <w:color w:val="000000"/>
        </w:rPr>
        <w:t xml:space="preserve"> </w:t>
      </w:r>
      <w:r>
        <w:rPr>
          <w:lang w:bidi="ar-KW"/>
        </w:rPr>
        <w:t xml:space="preserve">Therefore, it is necessary for the 3GPP management system to configure the 5GC functions such that in the event of a potential service degradation or prediction of overloading, a notification is sent to the 3GPP management system. This can be done by configuring the overloading conditions (e.g. triggering parameters) in the 5GC functions for a selected service. The 3GPP management system could configure the 5GC functions to trigger when the service load is increased or predicted to be increased beyond a certain threshold level. The 3GPP management system could then increase the network capacity or use an MDAS to find a proper solution. </w:t>
      </w:r>
    </w:p>
    <w:p w14:paraId="2A3E6FA3" w14:textId="77777777" w:rsidR="00C87CA4" w:rsidRDefault="00C87CA4" w:rsidP="00C87CA4">
      <w:pPr>
        <w:rPr>
          <w:lang w:bidi="ar-KW"/>
        </w:rPr>
      </w:pPr>
      <w:r>
        <w:rPr>
          <w:lang w:bidi="ar-KW"/>
        </w:rPr>
        <w:t>Similarly, when the network resources are underutilized the 3GPP management system could decrease the network capacity.</w:t>
      </w:r>
    </w:p>
    <w:p w14:paraId="384D7FAE" w14:textId="77777777" w:rsidR="00C87CA4" w:rsidRDefault="00C87CA4" w:rsidP="00C87CA4">
      <w:pPr>
        <w:adjustRightInd w:val="0"/>
        <w:rPr>
          <w:lang w:bidi="ar-KW"/>
        </w:rPr>
      </w:pPr>
      <w:r>
        <w:rPr>
          <w:b/>
        </w:rPr>
        <w:t>REQ-CSA_R</w:t>
      </w:r>
      <w:r>
        <w:rPr>
          <w:b/>
          <w:lang w:eastAsia="zh-CN"/>
        </w:rPr>
        <w:t>R-CON-</w:t>
      </w:r>
      <w:r>
        <w:rPr>
          <w:b/>
        </w:rPr>
        <w:t>01</w:t>
      </w:r>
      <w:r>
        <w:rPr>
          <w:kern w:val="2"/>
          <w:szCs w:val="18"/>
          <w:lang w:eastAsia="zh-CN" w:bidi="ar-KW"/>
        </w:rPr>
        <w:t xml:space="preserve"> </w:t>
      </w:r>
      <w:r>
        <w:rPr>
          <w:lang w:bidi="ar-KW"/>
        </w:rPr>
        <w:t>The 3GPP management system shall be able to configure the 5GC functions to enable reporting of a potential service load increase beyond a certain threshold so that the 3GPP management system can increase the network resource capacity in time without impacting the SLS.</w:t>
      </w:r>
    </w:p>
    <w:p w14:paraId="10280A49" w14:textId="77777777" w:rsidR="00C87CA4" w:rsidRDefault="00C87CA4" w:rsidP="00C87CA4">
      <w:pPr>
        <w:adjustRightInd w:val="0"/>
        <w:rPr>
          <w:lang w:bidi="ar-KW"/>
        </w:rPr>
      </w:pPr>
      <w:r>
        <w:rPr>
          <w:b/>
        </w:rPr>
        <w:lastRenderedPageBreak/>
        <w:t>REQ-CSA_R</w:t>
      </w:r>
      <w:r>
        <w:rPr>
          <w:b/>
          <w:lang w:eastAsia="zh-CN"/>
        </w:rPr>
        <w:t>R-CON-</w:t>
      </w:r>
      <w:r>
        <w:rPr>
          <w:b/>
        </w:rPr>
        <w:t>02</w:t>
      </w:r>
      <w:r>
        <w:rPr>
          <w:kern w:val="2"/>
          <w:szCs w:val="18"/>
          <w:lang w:eastAsia="zh-CN" w:bidi="ar-KW"/>
        </w:rPr>
        <w:t xml:space="preserve"> </w:t>
      </w:r>
      <w:r>
        <w:rPr>
          <w:lang w:bidi="ar-KW"/>
        </w:rPr>
        <w:t>The 3GPP management system shall be able to determine the service load thresholds that need to be used by the 5GC functions to report, so that a potential network resource overprovisioning situation can be ascertained.</w:t>
      </w:r>
    </w:p>
    <w:p w14:paraId="6B1F3E5A" w14:textId="77777777" w:rsidR="00C87CA4" w:rsidRDefault="00C87CA4" w:rsidP="00C87CA4">
      <w:pPr>
        <w:adjustRightInd w:val="0"/>
        <w:rPr>
          <w:lang w:bidi="ar-KW"/>
        </w:rPr>
      </w:pPr>
      <w:r>
        <w:rPr>
          <w:b/>
        </w:rPr>
        <w:t>REQ-CSA_R</w:t>
      </w:r>
      <w:r>
        <w:rPr>
          <w:b/>
          <w:lang w:eastAsia="zh-CN"/>
        </w:rPr>
        <w:t>R-CON-</w:t>
      </w:r>
      <w:r>
        <w:rPr>
          <w:b/>
        </w:rPr>
        <w:t>03</w:t>
      </w:r>
      <w:r>
        <w:rPr>
          <w:kern w:val="2"/>
          <w:szCs w:val="18"/>
          <w:lang w:eastAsia="zh-CN" w:bidi="ar-KW"/>
        </w:rPr>
        <w:t xml:space="preserve"> </w:t>
      </w:r>
      <w:r>
        <w:rPr>
          <w:lang w:bidi="ar-KW"/>
        </w:rPr>
        <w:t xml:space="preserve">The 3GPP management system shall be able to reduce network resource capacity when a network resource overprovisioning situation is detected, </w:t>
      </w:r>
      <w:r>
        <w:t>and the overprovisioned capacity is not needed</w:t>
      </w:r>
      <w:r>
        <w:rPr>
          <w:lang w:bidi="ar-KW"/>
        </w:rPr>
        <w:t xml:space="preserve">. </w:t>
      </w:r>
    </w:p>
    <w:p w14:paraId="1B6E5EBB" w14:textId="69449212" w:rsidR="00151A73" w:rsidRPr="002B7C71" w:rsidRDefault="00EF4717" w:rsidP="004349FD">
      <w:pPr>
        <w:adjustRightInd w:val="0"/>
        <w:rPr>
          <w:lang w:bidi="ar-KW"/>
        </w:rPr>
      </w:pPr>
      <w:r w:rsidRPr="002B7C71">
        <w:rPr>
          <w:lang w:bidi="ar-KW"/>
        </w:rPr>
        <w:t xml:space="preserve"> </w:t>
      </w:r>
    </w:p>
    <w:p w14:paraId="6C0C9338" w14:textId="01D77FE6" w:rsidR="001E36F1" w:rsidRPr="002B7C71" w:rsidRDefault="001E36F1" w:rsidP="001E36F1">
      <w:pPr>
        <w:pStyle w:val="Heading1"/>
      </w:pPr>
      <w:bookmarkStart w:id="120" w:name="_Toc43122846"/>
      <w:bookmarkStart w:id="121" w:name="_Toc43294597"/>
      <w:bookmarkStart w:id="122" w:name="_Toc58507987"/>
      <w:bookmarkStart w:id="123" w:name="_Toc130219937"/>
      <w:r w:rsidRPr="002B7C71">
        <w:t>6</w:t>
      </w:r>
      <w:r w:rsidR="009A7F0A">
        <w:tab/>
      </w:r>
      <w:r w:rsidRPr="002B7C71">
        <w:t>Specification level use cases and requirements</w:t>
      </w:r>
      <w:bookmarkEnd w:id="120"/>
      <w:bookmarkEnd w:id="121"/>
      <w:bookmarkEnd w:id="122"/>
      <w:bookmarkEnd w:id="123"/>
    </w:p>
    <w:p w14:paraId="656E41EC" w14:textId="135D560D" w:rsidR="001E36F1" w:rsidRPr="002B7C71" w:rsidRDefault="001E36F1" w:rsidP="00DA31AA">
      <w:pPr>
        <w:pStyle w:val="Heading2"/>
      </w:pPr>
      <w:bookmarkStart w:id="124" w:name="_Toc43122847"/>
      <w:bookmarkStart w:id="125" w:name="_Toc43294598"/>
      <w:bookmarkStart w:id="126" w:name="_Toc58507988"/>
      <w:bookmarkStart w:id="127" w:name="_Toc130219938"/>
      <w:r w:rsidRPr="002B7C71">
        <w:t>6.1</w:t>
      </w:r>
      <w:r w:rsidRPr="002B7C71">
        <w:tab/>
        <w:t>Use cases</w:t>
      </w:r>
      <w:bookmarkEnd w:id="124"/>
      <w:bookmarkEnd w:id="125"/>
      <w:bookmarkEnd w:id="126"/>
      <w:bookmarkEnd w:id="127"/>
    </w:p>
    <w:p w14:paraId="55B8B616" w14:textId="1B006BD5" w:rsidR="00151A73" w:rsidRPr="002B7C71" w:rsidRDefault="001E36F1" w:rsidP="00151A73">
      <w:pPr>
        <w:pStyle w:val="Heading3"/>
      </w:pPr>
      <w:bookmarkStart w:id="128" w:name="_Toc43122848"/>
      <w:bookmarkStart w:id="129" w:name="_Toc43294599"/>
      <w:bookmarkStart w:id="130" w:name="_Toc58507989"/>
      <w:bookmarkStart w:id="131" w:name="_Toc130219939"/>
      <w:r w:rsidRPr="002B7C71">
        <w:t>6.1.1</w:t>
      </w:r>
      <w:r w:rsidRPr="002B7C71">
        <w:tab/>
      </w:r>
      <w:r w:rsidR="00151A73" w:rsidRPr="002B7C71">
        <w:t>Communication service quality assurance and optimization</w:t>
      </w:r>
      <w:bookmarkEnd w:id="131"/>
      <w:r w:rsidR="00151A73" w:rsidRPr="002B7C71">
        <w:t xml:space="preserve"> </w:t>
      </w:r>
      <w:bookmarkEnd w:id="128"/>
      <w:bookmarkEnd w:id="129"/>
      <w:bookmarkEnd w:id="130"/>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24A4A04D"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del w:id="132" w:author="28.535_CR0069_(Rel-17)_TEI17" w:date="2023-03-20T15:49:00Z">
        <w:r w:rsidRPr="002B7C71" w:rsidDel="001206B7">
          <w:rPr>
            <w:lang w:bidi="ar-KW"/>
          </w:rPr>
          <w:delText xml:space="preserve"> </w:delText>
        </w:r>
      </w:del>
      <w:r w:rsidRPr="002B7C71">
        <w:rPr>
          <w:lang w:bidi="ar-KW"/>
        </w:rPr>
        <w:t>management services either directly or through proxy nodes that re-expose the management services; the management system is aware of the performance requirements imposed on the set of communication services.</w:t>
      </w:r>
    </w:p>
    <w:p w14:paraId="4C3907D0" w14:textId="58A6F39F" w:rsidR="00151A73" w:rsidRPr="002B7C71" w:rsidRDefault="00151A73" w:rsidP="00151A73">
      <w:pPr>
        <w:rPr>
          <w:lang w:bidi="ar-KW"/>
        </w:rPr>
      </w:pPr>
      <w:r w:rsidRPr="002B7C71">
        <w:rPr>
          <w:lang w:bidi="ar-KW"/>
        </w:rPr>
        <w:t xml:space="preserve">The management system is collecting the service experience information and monitoring the </w:t>
      </w:r>
      <w:del w:id="133" w:author="28.535_CR0069_(Rel-17)_TEI17" w:date="2023-03-20T15:49:00Z">
        <w:r w:rsidRPr="002B7C71" w:rsidDel="001206B7">
          <w:rPr>
            <w:lang w:bidi="ar-KW"/>
          </w:rPr>
          <w:delText xml:space="preserve">key performance indicators, </w:delText>
        </w:r>
      </w:del>
      <w:r w:rsidRPr="002B7C71">
        <w:rPr>
          <w:lang w:bidi="ar-KW"/>
        </w:rPr>
        <w:t xml:space="preserve">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5DDFF3ED"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del w:id="134" w:author="28.535_CR0069_(Rel-17)_TEI17" w:date="2023-03-20T15:50:00Z">
        <w:r w:rsidRPr="002B7C71" w:rsidDel="001206B7">
          <w:rPr>
            <w:lang w:bidi="ar-KW"/>
          </w:rPr>
          <w:delText xml:space="preserve"> </w:delText>
        </w:r>
      </w:del>
      <w:r w:rsidRPr="002B7C71">
        <w:rPr>
          <w:lang w:bidi="ar-KW"/>
        </w:rPr>
        <w:t xml:space="preserve">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35" w:name="_Toc43122849"/>
      <w:bookmarkStart w:id="136" w:name="_Toc43294600"/>
      <w:bookmarkStart w:id="137" w:name="_Toc58507990"/>
      <w:bookmarkStart w:id="138" w:name="_Toc130219940"/>
      <w:r w:rsidRPr="002B7C71">
        <w:t>6.1.2</w:t>
      </w:r>
      <w:r w:rsidR="009A7F0A">
        <w:tab/>
      </w:r>
      <w:r w:rsidRPr="002B7C71">
        <w:t xml:space="preserve">NWDAF assisted </w:t>
      </w:r>
      <w:r w:rsidR="00C565C5" w:rsidRPr="002B7C71">
        <w:t xml:space="preserve">communication service </w:t>
      </w:r>
      <w:r w:rsidRPr="002B7C71">
        <w:t>SLS Assurance</w:t>
      </w:r>
      <w:bookmarkEnd w:id="135"/>
      <w:bookmarkEnd w:id="136"/>
      <w:bookmarkEnd w:id="137"/>
      <w:bookmarkEnd w:id="138"/>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39" w:name="_Toc43122850"/>
      <w:bookmarkStart w:id="140" w:name="_Toc43294601"/>
      <w:bookmarkStart w:id="141" w:name="_Toc58507991"/>
      <w:bookmarkStart w:id="142" w:name="_Toc130219941"/>
      <w:r w:rsidRPr="002B7C71">
        <w:rPr>
          <w:rFonts w:hint="eastAsia"/>
        </w:rPr>
        <w:lastRenderedPageBreak/>
        <w:t>6</w:t>
      </w:r>
      <w:r w:rsidRPr="002B7C71">
        <w:t>.1.3</w:t>
      </w:r>
      <w:r w:rsidR="009A7F0A">
        <w:tab/>
      </w:r>
      <w:r w:rsidRPr="002B7C71">
        <w:t>5G Core assisted SLS communication service Assurance</w:t>
      </w:r>
      <w:bookmarkEnd w:id="139"/>
      <w:bookmarkEnd w:id="140"/>
      <w:bookmarkEnd w:id="141"/>
      <w:bookmarkEnd w:id="142"/>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43" w:name="_Toc43294602"/>
      <w:bookmarkStart w:id="144" w:name="_Toc58507992"/>
      <w:bookmarkStart w:id="145" w:name="_Toc43122851"/>
      <w:bookmarkStart w:id="146" w:name="OLE_LINK7"/>
      <w:bookmarkStart w:id="147" w:name="OLE_LINK12"/>
      <w:bookmarkStart w:id="148" w:name="_Toc130219942"/>
      <w:r w:rsidRPr="002B7C71">
        <w:t>6.1.</w:t>
      </w:r>
      <w:r w:rsidR="00D46A92" w:rsidRPr="002B7C71">
        <w:t>4</w:t>
      </w:r>
      <w:r w:rsidRPr="002B7C71">
        <w:tab/>
        <w:t>Communication service SLS assurance control</w:t>
      </w:r>
      <w:bookmarkEnd w:id="143"/>
      <w:bookmarkEnd w:id="144"/>
      <w:bookmarkEnd w:id="148"/>
      <w:r w:rsidRPr="002B7C71">
        <w:t xml:space="preserve"> </w:t>
      </w:r>
      <w:bookmarkEnd w:id="145"/>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49" w:name="OLE_LINK16"/>
      <w:r w:rsidRPr="002B7C71">
        <w:rPr>
          <w:lang w:eastAsia="zh-CN"/>
        </w:rPr>
        <w:t>enable/disable the SLS assurance, specify the assurance time for certain SLS</w:t>
      </w:r>
      <w:bookmarkEnd w:id="149"/>
      <w:r w:rsidRPr="002B7C71">
        <w:rPr>
          <w:lang w:eastAsia="zh-CN"/>
        </w:rPr>
        <w:t>) and obtain the SLS fulfil</w:t>
      </w:r>
      <w:r w:rsidR="00D74A04">
        <w:rPr>
          <w:lang w:eastAsia="zh-CN"/>
        </w:rPr>
        <w:t>ment</w:t>
      </w:r>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680A72D" w:rsidR="0018005B" w:rsidRPr="002B7C71" w:rsidRDefault="0018005B" w:rsidP="004349FD">
      <w:pPr>
        <w:rPr>
          <w:lang w:eastAsia="zh-CN"/>
        </w:rPr>
      </w:pPr>
      <w:bookmarkStart w:id="150" w:name="OLE_LINK13"/>
      <w:bookmarkStart w:id="151" w:name="OLE_LINK14"/>
      <w:bookmarkEnd w:id="146"/>
      <w:r w:rsidRPr="002B7C71">
        <w:rPr>
          <w:lang w:eastAsia="zh-CN"/>
        </w:rPr>
        <w:t xml:space="preserve">When </w:t>
      </w:r>
      <w:r w:rsidR="00D74A04">
        <w:rPr>
          <w:lang w:eastAsia="zh-CN"/>
        </w:rPr>
        <w:t xml:space="preserve">an </w:t>
      </w:r>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152" w:name="OLE_LINK34"/>
      <w:bookmarkStart w:id="153" w:name="OLE_LINK35"/>
      <w:r w:rsidRPr="002B7C71">
        <w:rPr>
          <w:lang w:eastAsia="zh-CN"/>
        </w:rPr>
        <w:t xml:space="preserve">SLS assurance </w:t>
      </w:r>
      <w:bookmarkEnd w:id="152"/>
      <w:bookmarkEnd w:id="153"/>
      <w:r w:rsidR="00D46A92" w:rsidRPr="002B7C71">
        <w:rPr>
          <w:lang w:eastAsia="zh-CN"/>
        </w:rPr>
        <w:t>fulfilment</w:t>
      </w:r>
      <w:r w:rsidRPr="002B7C71">
        <w:rPr>
          <w:lang w:eastAsia="zh-CN"/>
        </w:rPr>
        <w:t xml:space="preserve"> requirements (e.g. </w:t>
      </w:r>
      <w:bookmarkStart w:id="154" w:name="OLE_LINK36"/>
      <w:r w:rsidRPr="002B7C71">
        <w:rPr>
          <w:lang w:eastAsia="zh-CN"/>
        </w:rPr>
        <w:t>the ratio of the SLS assurance time during the whole service usage time</w:t>
      </w:r>
      <w:bookmarkEnd w:id="154"/>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150"/>
      <w:bookmarkEnd w:id="151"/>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55" w:name="OLE_LINK11"/>
      <w:bookmarkEnd w:id="147"/>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155"/>
    </w:p>
    <w:p w14:paraId="3486C6E8" w14:textId="69D90C99" w:rsidR="00991432" w:rsidRDefault="00991432" w:rsidP="000D6EAC">
      <w:pPr>
        <w:pStyle w:val="Heading3"/>
        <w:rPr>
          <w:rFonts w:eastAsia="SimSun"/>
        </w:rPr>
      </w:pPr>
      <w:bookmarkStart w:id="156" w:name="_Toc130219943"/>
      <w:r>
        <w:rPr>
          <w:rFonts w:eastAsia="SimSun"/>
        </w:rPr>
        <w:t>6.1.5</w:t>
      </w:r>
      <w:r>
        <w:rPr>
          <w:rFonts w:eastAsia="SimSun"/>
        </w:rPr>
        <w:tab/>
        <w:t>Network prediction assisted SLS communication service Assurance</w:t>
      </w:r>
      <w:bookmarkEnd w:id="156"/>
      <w:r>
        <w:rPr>
          <w:rFonts w:eastAsia="SimSun"/>
        </w:rPr>
        <w:t xml:space="preserve"> </w:t>
      </w:r>
    </w:p>
    <w:p w14:paraId="31898454" w14:textId="2288EFC8"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particular communication service can be assured by considering the predicted network resource usage and performance </w:t>
      </w:r>
      <w:r w:rsidR="00FE71DC">
        <w:rPr>
          <w:lang w:bidi="ar-KW"/>
        </w:rPr>
        <w:t xml:space="preserve">(e.g. latency, throughtput) for the managed entity (e.g. network slice, network slice subnet) associated with the </w:t>
      </w:r>
      <w:r w:rsidR="00FE71DC">
        <w:rPr>
          <w:lang w:eastAsia="zh-CN"/>
        </w:rPr>
        <w:t xml:space="preserve">SLS closed control loop managed object instance </w:t>
      </w:r>
      <w:r>
        <w:rPr>
          <w:rFonts w:eastAsia="SimSun"/>
          <w:lang w:bidi="ar-KW"/>
        </w:rPr>
        <w:t>within a certain time frame.</w:t>
      </w:r>
    </w:p>
    <w:p w14:paraId="03A66063" w14:textId="24020FC4"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sidR="00FE71DC">
        <w:rPr>
          <w:lang w:bidi="ar-KW"/>
        </w:rPr>
        <w:t>, which would include different collection granularities (e.g. per UE, per S-NSSAI) and have corresponding performance parameters respectively in NG-RAN</w:t>
      </w:r>
      <w:r w:rsidR="00FE71DC">
        <w:rPr>
          <w:lang w:eastAsia="zh-CN" w:bidi="ar-KW"/>
        </w:rPr>
        <w:t xml:space="preserve"> or </w:t>
      </w:r>
      <w:r w:rsidR="00FE71DC">
        <w:rPr>
          <w:lang w:bidi="ar-KW"/>
        </w:rPr>
        <w:t>5GC</w:t>
      </w:r>
      <w:r>
        <w:rPr>
          <w:rFonts w:eastAsia="SimSun"/>
          <w:lang w:bidi="ar-KW"/>
        </w:rPr>
        <w:t>. By introducing MDAS and NWDAF into both the management system and core network, it is possible that the network operating data can be the input of the closeloop to fulfil SLS requirements from CSP or NOP.</w:t>
      </w:r>
      <w:r w:rsidR="00FE71DC">
        <w:rPr>
          <w:lang w:bidi="ar-KW"/>
        </w:rPr>
        <w:t xml:space="preserve"> The MDAS could predict </w:t>
      </w:r>
      <w:r w:rsidR="00FE71DC">
        <w:rPr>
          <w:lang w:bidi="ar-KW"/>
        </w:rPr>
        <w:lastRenderedPageBreak/>
        <w:t>the network resource usage and performance for the whole network as well as different domain, for example, the MDAS could predict the resource utilization and throughtput for the NSSI in the NG-RAN within a certain time period.</w:t>
      </w:r>
    </w:p>
    <w:p w14:paraId="44CB8D05" w14:textId="7AC38699"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predictional results can directly trigger </w:t>
      </w:r>
      <w:r w:rsidR="00FE71DC">
        <w:rPr>
          <w:lang w:eastAsia="zh-CN" w:bidi="ar-KW"/>
        </w:rPr>
        <w:t>the MDAF to analyse the root cause for performance degradation and analyse the solution which is used for making the network desicion</w:t>
      </w:r>
      <w:r>
        <w:rPr>
          <w:rFonts w:eastAsia="SimSun"/>
          <w:lang w:eastAsia="zh-CN" w:bidi="ar-KW"/>
        </w:rPr>
        <w:t xml:space="preserve"> such as reconfiguration and resource reallocation before the predicted traffic burst time. </w:t>
      </w:r>
      <w:r w:rsidR="00FE71DC">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157" w:name="_Toc130219944"/>
      <w:r>
        <w:t>6.1.6</w:t>
      </w:r>
      <w:r>
        <w:tab/>
        <w:t>Limiting the actions of an assurance closed loop</w:t>
      </w:r>
      <w:bookmarkEnd w:id="157"/>
    </w:p>
    <w:p w14:paraId="6AA99099" w14:textId="77777777" w:rsidR="00916925" w:rsidRDefault="00916925" w:rsidP="00916925">
      <w:r>
        <w:t>The goal of this use case is to provide the consumer of an assurance closed loop the ability to limit actions the assurance closed loop can execute. This renders the assurance closed loop taking action (configuration of MoI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MoI attributes) that an assurance closed loop can take, this can be for example via operational policy configurations.  </w:t>
      </w:r>
    </w:p>
    <w:p w14:paraId="50BAFE72" w14:textId="65F18C8A"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7EA96BD6" w14:textId="450D2807" w:rsidR="007428B6" w:rsidRDefault="007428B6" w:rsidP="007428B6">
      <w:pPr>
        <w:pStyle w:val="NO"/>
      </w:pPr>
      <w:r>
        <w:t>NOTE: This use case is not supported.</w:t>
      </w:r>
    </w:p>
    <w:p w14:paraId="5F9F002E" w14:textId="6328ECFA" w:rsidR="00AA6190" w:rsidRDefault="00AA6190" w:rsidP="000D6EAC">
      <w:pPr>
        <w:pStyle w:val="Heading3"/>
      </w:pPr>
      <w:bookmarkStart w:id="158" w:name="_Toc130219945"/>
      <w:r>
        <w:t>6.1.7</w:t>
      </w:r>
      <w:r>
        <w:tab/>
        <w:t>Trigger based Assurance Closed Control Loop (ACCL) state change</w:t>
      </w:r>
      <w:bookmarkEnd w:id="158"/>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diable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lastRenderedPageBreak/>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5BFCA989" w:rsidR="00AA6190" w:rsidRDefault="00AA6190" w:rsidP="00AA6190">
      <w:pPr>
        <w:rPr>
          <w:noProof/>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59" w:name="_Hlk57035299"/>
      <w:r>
        <w:rPr>
          <w:noProof/>
          <w:lang w:eastAsia="zh-CN"/>
        </w:rPr>
        <w:t xml:space="preserve">(enable/disable) of </w:t>
      </w:r>
      <w:bookmarkEnd w:id="159"/>
      <w:r>
        <w:rPr>
          <w:noProof/>
          <w:lang w:eastAsia="zh-CN"/>
        </w:rPr>
        <w:t>the ACCL.</w:t>
      </w:r>
    </w:p>
    <w:p w14:paraId="0700DCF1" w14:textId="32F3A65C" w:rsidR="007428B6" w:rsidRDefault="007428B6" w:rsidP="007428B6">
      <w:pPr>
        <w:pStyle w:val="NO"/>
        <w:rPr>
          <w:noProof/>
          <w:lang w:eastAsia="zh-CN"/>
        </w:rPr>
      </w:pPr>
      <w:r>
        <w:t>NOTE: This use case is not supported.</w:t>
      </w:r>
    </w:p>
    <w:p w14:paraId="761DBDB2" w14:textId="70138ADA" w:rsidR="008D5032" w:rsidRDefault="008D5032" w:rsidP="008D5032">
      <w:pPr>
        <w:pStyle w:val="Heading3"/>
        <w:rPr>
          <w:rFonts w:eastAsia="SimSun"/>
          <w:lang w:eastAsia="zh-CN"/>
        </w:rPr>
      </w:pPr>
      <w:bookmarkStart w:id="160" w:name="OLE_LINK19"/>
      <w:bookmarkStart w:id="161" w:name="_Toc130219946"/>
      <w:r>
        <w:rPr>
          <w:rFonts w:eastAsia="SimSun"/>
          <w:lang w:eastAsia="zh-CN"/>
        </w:rPr>
        <w:t>6.1.8</w:t>
      </w:r>
      <w:r>
        <w:rPr>
          <w:rFonts w:eastAsia="SimSun"/>
          <w:lang w:eastAsia="zh-CN"/>
        </w:rPr>
        <w:tab/>
        <w:t>Assurance closed loop execution supervision</w:t>
      </w:r>
      <w:bookmarkEnd w:id="161"/>
      <w:r>
        <w:rPr>
          <w:rFonts w:eastAsia="SimSun"/>
          <w:lang w:eastAsia="zh-CN"/>
        </w:rPr>
        <w:t xml:space="preserve"> </w:t>
      </w:r>
    </w:p>
    <w:p w14:paraId="6E035A6F" w14:textId="77777777" w:rsidR="008D5032" w:rsidRDefault="008D5032" w:rsidP="008D5032">
      <w:pPr>
        <w:rPr>
          <w:rFonts w:eastAsiaTheme="minorEastAsia"/>
        </w:rPr>
      </w:pPr>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p>
    <w:p w14:paraId="11B14F6F" w14:textId="461B4D3C" w:rsidR="008D5032" w:rsidRDefault="008D5032" w:rsidP="008D5032">
      <w:r>
        <w:t xml:space="preserve">The 3GPP management system provides the ability to enable or disable such </w:t>
      </w:r>
      <w:r w:rsidR="007428B6">
        <w:t>"</w:t>
      </w:r>
      <w:r>
        <w:t>pause point</w:t>
      </w:r>
      <w:r w:rsidR="007428B6">
        <w:t>"</w:t>
      </w:r>
      <w:r>
        <w:t xml:space="preserve"> during the Execute step of the assurance closed loop. </w:t>
      </w:r>
      <w:r>
        <w:rPr>
          <w:noProof/>
          <w:lang w:eastAsia="zh-CN"/>
        </w:rPr>
        <w:t xml:space="preserve">At a pause point,  when </w:t>
      </w:r>
      <w:r>
        <w:t xml:space="preserve">notification is sent to the MnS consumer, </w:t>
      </w:r>
      <w:r>
        <w:rPr>
          <w:noProof/>
          <w:lang w:eastAsia="zh-CN"/>
        </w:rPr>
        <w:t xml:space="preserve">the consumer of the control loop can enable </w:t>
      </w:r>
      <w:r>
        <w:t xml:space="preserve">pausing the execution of the control. </w:t>
      </w:r>
      <w:bookmarkStart w:id="162" w:name="OLE_LINK30"/>
      <w:bookmarkStart w:id="163" w:name="OLE_LINK20"/>
      <w:bookmarkEnd w:id="160"/>
    </w:p>
    <w:p w14:paraId="5A411995" w14:textId="593E3FA4" w:rsidR="008D5032" w:rsidRDefault="008D5032" w:rsidP="008D5032">
      <w:pPr>
        <w:jc w:val="both"/>
        <w:rPr>
          <w:noProof/>
          <w:lang w:eastAsia="zh-CN"/>
        </w:rPr>
      </w:pPr>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w:t>
      </w:r>
      <w:r w:rsidR="007428B6">
        <w:rPr>
          <w:noProof/>
          <w:lang w:eastAsia="zh-CN"/>
        </w:rPr>
        <w:t>"</w:t>
      </w:r>
      <w:r>
        <w:rPr>
          <w:noProof/>
          <w:lang w:eastAsia="zh-CN"/>
        </w:rPr>
        <w:t>Execute</w:t>
      </w:r>
      <w:r w:rsidR="007428B6">
        <w:rPr>
          <w:noProof/>
          <w:lang w:eastAsia="zh-CN"/>
        </w:rPr>
        <w:t>"</w:t>
      </w:r>
      <w:r>
        <w:rPr>
          <w:noProof/>
          <w:lang w:eastAsia="zh-CN"/>
        </w:rPr>
        <w:t xml:space="preserve"> step only. </w:t>
      </w:r>
    </w:p>
    <w:bookmarkEnd w:id="162"/>
    <w:p w14:paraId="0E7F552E" w14:textId="77777777" w:rsidR="008D5032" w:rsidRDefault="008D5032" w:rsidP="008D5032">
      <w:pPr>
        <w:jc w:val="both"/>
        <w:rPr>
          <w:noProof/>
          <w:lang w:eastAsia="zh-CN"/>
        </w:rPr>
      </w:pPr>
      <w:r>
        <w:rPr>
          <w:noProof/>
          <w:lang w:eastAsia="zh-CN"/>
        </w:rPr>
        <w:t xml:space="preserve">The MnS consumer obtain the pause point capabilities </w:t>
      </w:r>
      <w:bookmarkStart w:id="164" w:name="OLE_LINK6"/>
      <w:r>
        <w:rPr>
          <w:noProof/>
          <w:lang w:eastAsia="zh-CN"/>
        </w:rPr>
        <w:t>for assurance closed loop(s) from the MnS producer. For example, for NR coverage optimization closed loop, the pause point can be coverage adjustment action execution.</w:t>
      </w:r>
    </w:p>
    <w:bookmarkEnd w:id="163"/>
    <w:p w14:paraId="45F37657" w14:textId="77777777" w:rsidR="008D5032" w:rsidRDefault="008D5032" w:rsidP="008D5032">
      <w:pPr>
        <w:jc w:val="both"/>
        <w:rPr>
          <w:noProof/>
          <w:lang w:eastAsia="zh-CN"/>
        </w:rPr>
      </w:pPr>
      <w:r>
        <w:rPr>
          <w:noProof/>
          <w:lang w:eastAsia="zh-CN"/>
        </w:rPr>
        <w:t>Based on the pause capabilities, MnS consumer requests the MnS producer to enable pause point for an</w:t>
      </w:r>
      <w:r>
        <w:t xml:space="preserve"> assurance closed loop</w:t>
      </w:r>
      <w:r>
        <w:rPr>
          <w:noProof/>
          <w:lang w:eastAsia="zh-CN"/>
        </w:rPr>
        <w:t>.</w:t>
      </w:r>
    </w:p>
    <w:p w14:paraId="280FBD07" w14:textId="77777777" w:rsidR="008D5032" w:rsidRDefault="008D5032" w:rsidP="008D5032">
      <w:pPr>
        <w:jc w:val="both"/>
      </w:pPr>
      <w:r>
        <w:rPr>
          <w:noProof/>
          <w:lang w:eastAsia="zh-CN"/>
        </w:rPr>
        <w:t xml:space="preserve">When a pause point is reached, the </w:t>
      </w:r>
      <w:bookmarkEnd w:id="164"/>
      <w:r>
        <w:t>flow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pause point at coverage adjustment execute step is enabled, the MnS producer will not execute coverage adjustment action and instead inform the authorized MnS consumer that coverage adjustment action is determined and wait for approval.</w:t>
      </w:r>
    </w:p>
    <w:p w14:paraId="7ED36BB6" w14:textId="77777777" w:rsidR="008D5032" w:rsidRDefault="008D5032" w:rsidP="008D5032">
      <w:pPr>
        <w:pStyle w:val="B1"/>
        <w:ind w:leftChars="242" w:left="768"/>
      </w:pPr>
      <w:r>
        <w:t>- If the coverage adjustment action is approved by the MnS consumer, the MnS consumer will request the MnS producer to resume. Then MnS producer can continue to execute the coverage adjustment action.</w:t>
      </w:r>
    </w:p>
    <w:p w14:paraId="0FD831D6" w14:textId="77777777" w:rsidR="008D5032" w:rsidRDefault="008D5032" w:rsidP="008D5032">
      <w:pPr>
        <w:pStyle w:val="B1"/>
        <w:ind w:leftChars="242" w:left="768"/>
      </w:pPr>
      <w:r>
        <w:t>- If the coverage adjustment action is not approved by the MnS consumer, the MnS consumer requests MnS producer to reject execution of the coverage adjustment action.</w:t>
      </w:r>
    </w:p>
    <w:p w14:paraId="2D9BB282" w14:textId="44C0BDD4" w:rsidR="008D5032" w:rsidRDefault="008D5032" w:rsidP="008D5032">
      <w:pPr>
        <w:pStyle w:val="NO"/>
        <w:rPr>
          <w:noProof/>
          <w:lang w:eastAsia="zh-CN"/>
        </w:rPr>
      </w:pPr>
      <w:r>
        <w:rPr>
          <w:noProof/>
          <w:lang w:eastAsia="zh-CN"/>
        </w:rPr>
        <w:t>NOTE: This use case is not supported.</w:t>
      </w:r>
    </w:p>
    <w:p w14:paraId="7798632F" w14:textId="796C0A50" w:rsidR="007428B6" w:rsidRDefault="007428B6" w:rsidP="007428B6">
      <w:pPr>
        <w:pStyle w:val="Heading3"/>
        <w:rPr>
          <w:rFonts w:eastAsiaTheme="minorEastAsia"/>
        </w:rPr>
      </w:pPr>
      <w:bookmarkStart w:id="165" w:name="_Toc130219947"/>
      <w:r>
        <w:rPr>
          <w:rFonts w:eastAsiaTheme="minorEastAsia"/>
        </w:rPr>
        <w:t>6.1.9</w:t>
      </w:r>
      <w:r>
        <w:rPr>
          <w:rFonts w:eastAsiaTheme="minorEastAsia"/>
        </w:rPr>
        <w:tab/>
        <w:t>Targeted Assurance Closed Control Loop</w:t>
      </w:r>
      <w:ins w:id="166" w:author="28.535_CR0069_(Rel-17)_TEI17" w:date="2023-03-20T15:51:00Z">
        <w:r w:rsidR="001206B7">
          <w:rPr>
            <w:rFonts w:eastAsiaTheme="minorEastAsia"/>
          </w:rPr>
          <w:t xml:space="preserve"> (ACCL)</w:t>
        </w:r>
      </w:ins>
      <w:del w:id="167" w:author="28.535_CR0069_(Rel-17)_TEI17" w:date="2023-03-20T15:50:00Z">
        <w:r w:rsidDel="001206B7">
          <w:rPr>
            <w:rFonts w:eastAsiaTheme="minorEastAsia"/>
          </w:rPr>
          <w:delText>.</w:delText>
        </w:r>
      </w:del>
      <w:bookmarkEnd w:id="165"/>
    </w:p>
    <w:p w14:paraId="313F460F" w14:textId="520B52F7" w:rsidR="007428B6" w:rsidRPr="002B7C71" w:rsidRDefault="007428B6" w:rsidP="007428B6">
      <w:pPr>
        <w:rPr>
          <w:lang w:eastAsia="zh-CN"/>
        </w:rPr>
      </w:pPr>
      <w:r>
        <w:t>The goal of this use case is to provide the consumer of an assurance closed loop the ability to set targets (example location, UEs) per assurance goal(s) of an ACCL. This implies that an ACCL will be assuring goal(s) pertaining to the configured targets only. 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eMBB service inside a customer premises.</w:t>
      </w:r>
    </w:p>
    <w:p w14:paraId="2E056A11" w14:textId="77777777" w:rsidR="001E36F1" w:rsidRPr="002B7C71" w:rsidRDefault="001E36F1" w:rsidP="001E36F1">
      <w:pPr>
        <w:pStyle w:val="Heading2"/>
      </w:pPr>
      <w:bookmarkStart w:id="168" w:name="_Toc43122852"/>
      <w:bookmarkStart w:id="169" w:name="_Toc43294603"/>
      <w:bookmarkStart w:id="170" w:name="_Toc58507993"/>
      <w:bookmarkStart w:id="171" w:name="_Toc130219948"/>
      <w:r w:rsidRPr="002B7C71">
        <w:lastRenderedPageBreak/>
        <w:t>6.2</w:t>
      </w:r>
      <w:r w:rsidRPr="002B7C71">
        <w:tab/>
        <w:t>Requirements</w:t>
      </w:r>
      <w:bookmarkEnd w:id="168"/>
      <w:bookmarkEnd w:id="169"/>
      <w:bookmarkEnd w:id="170"/>
      <w:bookmarkEnd w:id="171"/>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2B48302C" w:rsidR="001E73E0"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0B6CCC3F" w14:textId="3A3FD733" w:rsidR="00574DF0" w:rsidRPr="002B7C71" w:rsidRDefault="00574DF0" w:rsidP="00B1188A">
      <w:pPr>
        <w:pStyle w:val="NO"/>
      </w:pPr>
      <w:r>
        <w:t>NOTE 1a: A communication service in the 3GPP management system is identified by an S-NSSAI (the Slice/ServiceType, SST in the S-NSSAI identifies a communication service which can be detailed using the SliceDifferentiattor, SD), see TS 23.003 [10].</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139905ED"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 xml:space="preserve">network slicesubnet </w:t>
      </w:r>
      <w:r w:rsidRPr="002B7C71">
        <w:t xml:space="preserve">SLS goal and single domain </w:t>
      </w:r>
      <w:r w:rsidR="00D74A04">
        <w:t xml:space="preserve">network slicesubnet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6811BAF5"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asnetwork configuration and perform network resource reallocation according to the network prediction results.</w:t>
      </w:r>
    </w:p>
    <w:p w14:paraId="27CA2A60" w14:textId="208C8F42" w:rsidR="00574DF0" w:rsidRDefault="00916925" w:rsidP="00AA6190">
      <w:r>
        <w:rPr>
          <w:b/>
        </w:rPr>
        <w:t>REQ-CSA-CON-16</w:t>
      </w:r>
      <w:r>
        <w:tab/>
        <w:t>The 3GPP management system shall have the capability to allow its authorized consumer to limit the set of action capabilities executable by an assurance closed loop.</w:t>
      </w:r>
    </w:p>
    <w:p w14:paraId="4B60928B" w14:textId="0E9CA265" w:rsidR="00E77E61" w:rsidRDefault="00E77E61" w:rsidP="00E77E61">
      <w:pPr>
        <w:pStyle w:val="NO"/>
      </w:pPr>
      <w:r>
        <w:rPr>
          <w:noProof/>
          <w:lang w:eastAsia="zh-CN"/>
        </w:rPr>
        <w:t>NOTE: This use case is not supported.</w:t>
      </w:r>
    </w:p>
    <w:p w14:paraId="47C9B046" w14:textId="6AE8AE14" w:rsidR="00AA6190" w:rsidRDefault="00AA6190" w:rsidP="00AA6190">
      <w:r>
        <w:rPr>
          <w:b/>
        </w:rPr>
        <w:t>REQ-CSA-CON-</w:t>
      </w:r>
      <w:r w:rsidR="00CD6A5A">
        <w:rPr>
          <w:b/>
        </w:rPr>
        <w:t>17</w:t>
      </w:r>
      <w:r>
        <w:tab/>
      </w:r>
      <w:r w:rsidRPr="00886FCE">
        <w:t>The 3GPP management system shall allow an authorized consumer to set a condition to enable/disable an ACCL.</w:t>
      </w:r>
    </w:p>
    <w:p w14:paraId="7B6B1BC4" w14:textId="186F07B9" w:rsidR="00E77E61" w:rsidRDefault="00E77E61" w:rsidP="00E77E61">
      <w:pPr>
        <w:pStyle w:val="NO"/>
      </w:pPr>
      <w:r>
        <w:rPr>
          <w:noProof/>
          <w:lang w:eastAsia="zh-CN"/>
        </w:rPr>
        <w:t>NOTE: This use case is not supported.</w:t>
      </w:r>
    </w:p>
    <w:p w14:paraId="50E289F6" w14:textId="379B0FEF" w:rsidR="00672307" w:rsidRDefault="00672307" w:rsidP="00AA6190">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29204E4A" w14:textId="706E093F" w:rsidR="00E77E61" w:rsidRDefault="00E77E61" w:rsidP="00E77E61">
      <w:r>
        <w:rPr>
          <w:b/>
        </w:rPr>
        <w:lastRenderedPageBreak/>
        <w:t xml:space="preserve">REQ-CSA-CON-18 </w:t>
      </w:r>
      <w:r>
        <w:t>The 3GPP management system shall have the capability to configure SLS assurance goals for the 5GC management domain and the NG-RAN management domain.</w:t>
      </w:r>
    </w:p>
    <w:p w14:paraId="576831F7" w14:textId="7E7254B9" w:rsidR="00E77E61" w:rsidRDefault="00E77E61" w:rsidP="00E77E61">
      <w:r>
        <w:rPr>
          <w:b/>
        </w:rPr>
        <w:t xml:space="preserve">REQ-CSA-CON-19 </w:t>
      </w:r>
      <w:r>
        <w:t xml:space="preserve">The 3GPP management system shall have the capability to allow closed control loops in cross management domain to collect SLS assurance goal status of closed control loops in 5GC management domain and NG-RAN management domain. </w:t>
      </w:r>
    </w:p>
    <w:p w14:paraId="5351BCB4" w14:textId="434EC187" w:rsidR="00E77E61" w:rsidRDefault="00E77E61" w:rsidP="00E77E61">
      <w:pPr>
        <w:rPr>
          <w:color w:val="000000"/>
        </w:rPr>
      </w:pPr>
      <w:r>
        <w:rPr>
          <w:b/>
        </w:rPr>
        <w:t>REQ-CSA-CON-20</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t xml:space="preserve">to </w:t>
      </w:r>
      <w:r>
        <w:rPr>
          <w:color w:val="000000"/>
        </w:rPr>
        <w:t>the actions</w:t>
      </w:r>
      <w:r>
        <w:rPr>
          <w:color w:val="00B050"/>
        </w:rPr>
        <w:t xml:space="preserve">’ </w:t>
      </w:r>
      <w:r>
        <w:rPr>
          <w:color w:val="000000"/>
        </w:rPr>
        <w:t>execution.”</w:t>
      </w:r>
    </w:p>
    <w:p w14:paraId="675F5D0C" w14:textId="15FEF88F" w:rsidR="00E77E61" w:rsidRDefault="00E77E61" w:rsidP="00E77E61">
      <w:pPr>
        <w:pStyle w:val="NO"/>
        <w:rPr>
          <w:color w:val="000000"/>
          <w:lang w:val="en-US"/>
        </w:rPr>
      </w:pPr>
      <w:r>
        <w:rPr>
          <w:noProof/>
          <w:lang w:eastAsia="zh-CN"/>
        </w:rPr>
        <w:t>NOTE: This requirement is not supported.</w:t>
      </w:r>
    </w:p>
    <w:p w14:paraId="52BF1259" w14:textId="24DA306B" w:rsidR="00E77E61" w:rsidRDefault="00E77E61" w:rsidP="00E77E61">
      <w:r>
        <w:rPr>
          <w:b/>
        </w:rPr>
        <w:t>REQ-C</w:t>
      </w:r>
      <w:r>
        <w:rPr>
          <w:b/>
          <w:lang w:eastAsia="zh-CN"/>
        </w:rPr>
        <w:t>SA-</w:t>
      </w:r>
      <w:r>
        <w:rPr>
          <w:b/>
        </w:rPr>
        <w:t>CON-21</w:t>
      </w:r>
      <w:r>
        <w:rPr>
          <w:kern w:val="2"/>
          <w:szCs w:val="18"/>
          <w:lang w:eastAsia="zh-CN" w:bidi="ar-KW"/>
        </w:rPr>
        <w:t xml:space="preserve"> The 3GPP Management System shall have the ability to provide SLS assurance within a particular location.</w:t>
      </w:r>
    </w:p>
    <w:p w14:paraId="3C237EDB" w14:textId="5B3628D7" w:rsidR="00080512" w:rsidRPr="002B7C71" w:rsidRDefault="00080512" w:rsidP="00AA6190">
      <w:pPr>
        <w:pStyle w:val="Heading8"/>
      </w:pPr>
      <w:r w:rsidRPr="002B7C71">
        <w:br w:type="page"/>
      </w:r>
      <w:bookmarkStart w:id="172" w:name="_Toc43122853"/>
      <w:bookmarkStart w:id="173" w:name="_Toc43294604"/>
      <w:bookmarkStart w:id="174" w:name="_Toc58507994"/>
      <w:bookmarkStart w:id="175" w:name="_Toc130219949"/>
      <w:r w:rsidRPr="002B7C71">
        <w:lastRenderedPageBreak/>
        <w:t xml:space="preserve">Annex </w:t>
      </w:r>
      <w:r w:rsidR="00E04382">
        <w:t>A</w:t>
      </w:r>
      <w:r w:rsidRPr="002B7C71">
        <w:t xml:space="preserve"> (informative):</w:t>
      </w:r>
      <w:r w:rsidRPr="002B7C71">
        <w:br/>
        <w:t>Change history</w:t>
      </w:r>
      <w:bookmarkEnd w:id="172"/>
      <w:bookmarkEnd w:id="173"/>
      <w:bookmarkEnd w:id="174"/>
      <w:bookmarkEnd w:id="175"/>
    </w:p>
    <w:bookmarkEnd w:id="44"/>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c>
          <w:tcPr>
            <w:tcW w:w="800" w:type="dxa"/>
            <w:shd w:val="solid" w:color="FFFFFF" w:fill="auto"/>
          </w:tcPr>
          <w:p w14:paraId="19492769" w14:textId="708584CB" w:rsidR="00CF5F82" w:rsidRDefault="00CF5F82" w:rsidP="00AA6190">
            <w:pPr>
              <w:pStyle w:val="TAC"/>
              <w:jc w:val="left"/>
              <w:rPr>
                <w:sz w:val="16"/>
                <w:szCs w:val="16"/>
              </w:rPr>
            </w:pPr>
            <w:r>
              <w:rPr>
                <w:sz w:val="16"/>
                <w:szCs w:val="16"/>
              </w:rPr>
              <w:t>2021-06</w:t>
            </w:r>
          </w:p>
        </w:tc>
        <w:tc>
          <w:tcPr>
            <w:tcW w:w="952" w:type="dxa"/>
            <w:shd w:val="solid" w:color="FFFFFF" w:fill="auto"/>
          </w:tcPr>
          <w:p w14:paraId="26799993" w14:textId="4DCF4414" w:rsidR="00CF5F82" w:rsidRDefault="00CF5F82" w:rsidP="00AA6190">
            <w:pPr>
              <w:pStyle w:val="TAC"/>
              <w:jc w:val="left"/>
              <w:rPr>
                <w:sz w:val="16"/>
                <w:szCs w:val="16"/>
              </w:rPr>
            </w:pPr>
            <w:r>
              <w:rPr>
                <w:sz w:val="16"/>
                <w:szCs w:val="16"/>
              </w:rPr>
              <w:t>SA#92e</w:t>
            </w:r>
          </w:p>
        </w:tc>
        <w:tc>
          <w:tcPr>
            <w:tcW w:w="942" w:type="dxa"/>
            <w:shd w:val="solid" w:color="FFFFFF" w:fill="auto"/>
          </w:tcPr>
          <w:p w14:paraId="2205593F" w14:textId="0008F25F" w:rsidR="00CF5F82" w:rsidRDefault="00CF5F82" w:rsidP="00AA6190">
            <w:pPr>
              <w:pStyle w:val="TAC"/>
              <w:jc w:val="left"/>
              <w:rPr>
                <w:sz w:val="16"/>
                <w:szCs w:val="16"/>
              </w:rPr>
            </w:pPr>
            <w:r>
              <w:rPr>
                <w:sz w:val="16"/>
                <w:szCs w:val="16"/>
              </w:rPr>
              <w:t>SP-210402</w:t>
            </w:r>
          </w:p>
        </w:tc>
        <w:tc>
          <w:tcPr>
            <w:tcW w:w="519" w:type="dxa"/>
            <w:shd w:val="solid" w:color="FFFFFF" w:fill="auto"/>
          </w:tcPr>
          <w:p w14:paraId="423D8C3F" w14:textId="4CFE4951" w:rsidR="00CF5F82" w:rsidRDefault="00CF5F82" w:rsidP="00AA6190">
            <w:pPr>
              <w:pStyle w:val="TAL"/>
              <w:rPr>
                <w:sz w:val="16"/>
                <w:szCs w:val="16"/>
              </w:rPr>
            </w:pPr>
            <w:r>
              <w:rPr>
                <w:sz w:val="16"/>
                <w:szCs w:val="16"/>
              </w:rPr>
              <w:t>0045</w:t>
            </w:r>
          </w:p>
        </w:tc>
        <w:tc>
          <w:tcPr>
            <w:tcW w:w="425" w:type="dxa"/>
            <w:shd w:val="solid" w:color="FFFFFF" w:fill="auto"/>
          </w:tcPr>
          <w:p w14:paraId="4E3A15DE" w14:textId="35C29E81" w:rsidR="00CF5F82" w:rsidRDefault="00CF5F82" w:rsidP="00AA6190">
            <w:pPr>
              <w:pStyle w:val="TAR"/>
              <w:jc w:val="left"/>
              <w:rPr>
                <w:sz w:val="16"/>
                <w:szCs w:val="16"/>
              </w:rPr>
            </w:pPr>
            <w:r>
              <w:rPr>
                <w:sz w:val="16"/>
                <w:szCs w:val="16"/>
              </w:rPr>
              <w:t>-</w:t>
            </w:r>
          </w:p>
        </w:tc>
        <w:tc>
          <w:tcPr>
            <w:tcW w:w="425" w:type="dxa"/>
            <w:shd w:val="solid" w:color="FFFFFF" w:fill="auto"/>
          </w:tcPr>
          <w:p w14:paraId="2565BC58" w14:textId="6735A6A7" w:rsidR="00CF5F82" w:rsidRDefault="00CF5F82" w:rsidP="00AA6190">
            <w:pPr>
              <w:pStyle w:val="TAC"/>
              <w:jc w:val="left"/>
              <w:rPr>
                <w:sz w:val="16"/>
                <w:szCs w:val="16"/>
              </w:rPr>
            </w:pPr>
            <w:r>
              <w:rPr>
                <w:sz w:val="16"/>
                <w:szCs w:val="16"/>
              </w:rPr>
              <w:t>A</w:t>
            </w:r>
          </w:p>
        </w:tc>
        <w:tc>
          <w:tcPr>
            <w:tcW w:w="4868" w:type="dxa"/>
            <w:shd w:val="solid" w:color="FFFFFF" w:fill="auto"/>
          </w:tcPr>
          <w:p w14:paraId="4AF73583" w14:textId="4C163406" w:rsidR="00CF5F82" w:rsidRPr="00BC64B3" w:rsidRDefault="00CF5F82" w:rsidP="00AA6190">
            <w:pPr>
              <w:pStyle w:val="TAL"/>
              <w:rPr>
                <w:sz w:val="16"/>
                <w:szCs w:val="16"/>
              </w:rPr>
            </w:pPr>
            <w:r w:rsidRPr="007E457D">
              <w:rPr>
                <w:sz w:val="16"/>
                <w:szCs w:val="16"/>
              </w:rPr>
              <w:t>Clarify intelligence in clause 4</w:t>
            </w:r>
          </w:p>
        </w:tc>
        <w:tc>
          <w:tcPr>
            <w:tcW w:w="708" w:type="dxa"/>
            <w:shd w:val="solid" w:color="FFFFFF" w:fill="auto"/>
          </w:tcPr>
          <w:p w14:paraId="08CCCF9D" w14:textId="406E2395" w:rsidR="00CF5F82" w:rsidRDefault="00CF5F82" w:rsidP="00AA6190">
            <w:pPr>
              <w:pStyle w:val="TAC"/>
              <w:jc w:val="left"/>
              <w:rPr>
                <w:sz w:val="16"/>
                <w:szCs w:val="16"/>
              </w:rPr>
            </w:pPr>
            <w:r>
              <w:rPr>
                <w:sz w:val="16"/>
                <w:szCs w:val="16"/>
              </w:rPr>
              <w:t>17.2.0</w:t>
            </w:r>
          </w:p>
        </w:tc>
      </w:tr>
      <w:tr w:rsidR="00A20082" w:rsidRPr="00197E34" w14:paraId="14DD2424" w14:textId="77777777" w:rsidTr="00DF2A71">
        <w:tc>
          <w:tcPr>
            <w:tcW w:w="800" w:type="dxa"/>
            <w:shd w:val="solid" w:color="FFFFFF" w:fill="auto"/>
          </w:tcPr>
          <w:p w14:paraId="0C496A1F" w14:textId="02C03566" w:rsidR="00A20082" w:rsidRDefault="00A20082" w:rsidP="00AA6190">
            <w:pPr>
              <w:pStyle w:val="TAC"/>
              <w:jc w:val="left"/>
              <w:rPr>
                <w:sz w:val="16"/>
                <w:szCs w:val="16"/>
              </w:rPr>
            </w:pPr>
            <w:r>
              <w:rPr>
                <w:sz w:val="16"/>
                <w:szCs w:val="16"/>
              </w:rPr>
              <w:t>2021-06</w:t>
            </w:r>
          </w:p>
        </w:tc>
        <w:tc>
          <w:tcPr>
            <w:tcW w:w="952" w:type="dxa"/>
            <w:shd w:val="solid" w:color="FFFFFF" w:fill="auto"/>
          </w:tcPr>
          <w:p w14:paraId="7778D258" w14:textId="22CD4600" w:rsidR="00A20082" w:rsidRDefault="00A20082" w:rsidP="00AA6190">
            <w:pPr>
              <w:pStyle w:val="TAC"/>
              <w:jc w:val="left"/>
              <w:rPr>
                <w:sz w:val="16"/>
                <w:szCs w:val="16"/>
              </w:rPr>
            </w:pPr>
            <w:r>
              <w:rPr>
                <w:sz w:val="16"/>
                <w:szCs w:val="16"/>
              </w:rPr>
              <w:t>SA#92e</w:t>
            </w:r>
          </w:p>
        </w:tc>
        <w:tc>
          <w:tcPr>
            <w:tcW w:w="942" w:type="dxa"/>
            <w:shd w:val="solid" w:color="FFFFFF" w:fill="auto"/>
          </w:tcPr>
          <w:p w14:paraId="712A64D0" w14:textId="6BEF96C3" w:rsidR="00A20082" w:rsidRDefault="00A20082" w:rsidP="00AA6190">
            <w:pPr>
              <w:pStyle w:val="TAC"/>
              <w:jc w:val="left"/>
              <w:rPr>
                <w:sz w:val="16"/>
                <w:szCs w:val="16"/>
              </w:rPr>
            </w:pPr>
            <w:r>
              <w:rPr>
                <w:sz w:val="16"/>
                <w:szCs w:val="16"/>
              </w:rPr>
              <w:t>SP-210405</w:t>
            </w:r>
          </w:p>
        </w:tc>
        <w:tc>
          <w:tcPr>
            <w:tcW w:w="519" w:type="dxa"/>
            <w:shd w:val="solid" w:color="FFFFFF" w:fill="auto"/>
          </w:tcPr>
          <w:p w14:paraId="026A80AB" w14:textId="799A0BE9" w:rsidR="00A20082" w:rsidRDefault="00A20082" w:rsidP="00AA6190">
            <w:pPr>
              <w:pStyle w:val="TAL"/>
              <w:rPr>
                <w:sz w:val="16"/>
                <w:szCs w:val="16"/>
              </w:rPr>
            </w:pPr>
            <w:r>
              <w:rPr>
                <w:sz w:val="16"/>
                <w:szCs w:val="16"/>
              </w:rPr>
              <w:t>0046</w:t>
            </w:r>
          </w:p>
        </w:tc>
        <w:tc>
          <w:tcPr>
            <w:tcW w:w="425" w:type="dxa"/>
            <w:shd w:val="solid" w:color="FFFFFF" w:fill="auto"/>
          </w:tcPr>
          <w:p w14:paraId="4AD6D266" w14:textId="7D7AA895" w:rsidR="00A20082" w:rsidRDefault="00A20082" w:rsidP="00AA6190">
            <w:pPr>
              <w:pStyle w:val="TAR"/>
              <w:jc w:val="left"/>
              <w:rPr>
                <w:sz w:val="16"/>
                <w:szCs w:val="16"/>
              </w:rPr>
            </w:pPr>
            <w:r>
              <w:rPr>
                <w:sz w:val="16"/>
                <w:szCs w:val="16"/>
              </w:rPr>
              <w:t>-</w:t>
            </w:r>
          </w:p>
        </w:tc>
        <w:tc>
          <w:tcPr>
            <w:tcW w:w="425" w:type="dxa"/>
            <w:shd w:val="solid" w:color="FFFFFF" w:fill="auto"/>
          </w:tcPr>
          <w:p w14:paraId="2E526854" w14:textId="1E2AB852" w:rsidR="00A20082" w:rsidRDefault="00A20082" w:rsidP="00AA6190">
            <w:pPr>
              <w:pStyle w:val="TAC"/>
              <w:jc w:val="left"/>
              <w:rPr>
                <w:sz w:val="16"/>
                <w:szCs w:val="16"/>
              </w:rPr>
            </w:pPr>
            <w:r>
              <w:rPr>
                <w:sz w:val="16"/>
                <w:szCs w:val="16"/>
              </w:rPr>
              <w:t>B</w:t>
            </w:r>
          </w:p>
        </w:tc>
        <w:tc>
          <w:tcPr>
            <w:tcW w:w="4868" w:type="dxa"/>
            <w:shd w:val="solid" w:color="FFFFFF" w:fill="auto"/>
          </w:tcPr>
          <w:p w14:paraId="2A791DC2" w14:textId="29D3869C" w:rsidR="00A20082" w:rsidRPr="00A20082" w:rsidRDefault="00A20082" w:rsidP="00AA6190">
            <w:pPr>
              <w:pStyle w:val="TAL"/>
              <w:rPr>
                <w:sz w:val="16"/>
                <w:szCs w:val="16"/>
              </w:rPr>
            </w:pPr>
            <w:r>
              <w:rPr>
                <w:sz w:val="16"/>
                <w:szCs w:val="16"/>
              </w:rPr>
              <w:t xml:space="preserve">Re-introduce use cases </w:t>
            </w:r>
          </w:p>
        </w:tc>
        <w:tc>
          <w:tcPr>
            <w:tcW w:w="708" w:type="dxa"/>
            <w:shd w:val="solid" w:color="FFFFFF" w:fill="auto"/>
          </w:tcPr>
          <w:p w14:paraId="03775AA5" w14:textId="12A582AA" w:rsidR="00A20082" w:rsidRDefault="00A20082" w:rsidP="00AA6190">
            <w:pPr>
              <w:pStyle w:val="TAC"/>
              <w:jc w:val="left"/>
              <w:rPr>
                <w:sz w:val="16"/>
                <w:szCs w:val="16"/>
              </w:rPr>
            </w:pPr>
            <w:r>
              <w:rPr>
                <w:sz w:val="16"/>
                <w:szCs w:val="16"/>
              </w:rPr>
              <w:t>17.2.0</w:t>
            </w:r>
          </w:p>
        </w:tc>
      </w:tr>
      <w:tr w:rsidR="00A20082" w:rsidRPr="00197E34" w14:paraId="651224D9" w14:textId="77777777" w:rsidTr="00DF2A71">
        <w:tc>
          <w:tcPr>
            <w:tcW w:w="800" w:type="dxa"/>
            <w:shd w:val="solid" w:color="FFFFFF" w:fill="auto"/>
          </w:tcPr>
          <w:p w14:paraId="035EF4EA" w14:textId="041C94D8" w:rsidR="00A20082" w:rsidRDefault="00A20082" w:rsidP="00A20082">
            <w:pPr>
              <w:pStyle w:val="TAC"/>
              <w:jc w:val="left"/>
              <w:rPr>
                <w:sz w:val="16"/>
                <w:szCs w:val="16"/>
              </w:rPr>
            </w:pPr>
            <w:r>
              <w:rPr>
                <w:sz w:val="16"/>
                <w:szCs w:val="16"/>
              </w:rPr>
              <w:t>2021-06</w:t>
            </w:r>
          </w:p>
        </w:tc>
        <w:tc>
          <w:tcPr>
            <w:tcW w:w="952" w:type="dxa"/>
            <w:shd w:val="solid" w:color="FFFFFF" w:fill="auto"/>
          </w:tcPr>
          <w:p w14:paraId="6CE6633C" w14:textId="5786C72F" w:rsidR="00A20082" w:rsidRDefault="00A20082" w:rsidP="00A20082">
            <w:pPr>
              <w:pStyle w:val="TAC"/>
              <w:jc w:val="left"/>
              <w:rPr>
                <w:sz w:val="16"/>
                <w:szCs w:val="16"/>
              </w:rPr>
            </w:pPr>
            <w:r>
              <w:rPr>
                <w:sz w:val="16"/>
                <w:szCs w:val="16"/>
              </w:rPr>
              <w:t>SA#92e</w:t>
            </w:r>
          </w:p>
        </w:tc>
        <w:tc>
          <w:tcPr>
            <w:tcW w:w="942" w:type="dxa"/>
            <w:shd w:val="solid" w:color="FFFFFF" w:fill="auto"/>
          </w:tcPr>
          <w:p w14:paraId="5D79F7C5" w14:textId="6BC2E9F6" w:rsidR="00A20082" w:rsidRDefault="00A20082" w:rsidP="00A20082">
            <w:pPr>
              <w:pStyle w:val="TAC"/>
              <w:jc w:val="left"/>
              <w:rPr>
                <w:sz w:val="16"/>
                <w:szCs w:val="16"/>
              </w:rPr>
            </w:pPr>
            <w:r>
              <w:rPr>
                <w:sz w:val="16"/>
                <w:szCs w:val="16"/>
              </w:rPr>
              <w:t>SP-210402</w:t>
            </w:r>
          </w:p>
        </w:tc>
        <w:tc>
          <w:tcPr>
            <w:tcW w:w="519" w:type="dxa"/>
            <w:shd w:val="solid" w:color="FFFFFF" w:fill="auto"/>
          </w:tcPr>
          <w:p w14:paraId="2B232DE3" w14:textId="1BF55669" w:rsidR="00A20082" w:rsidRDefault="00A20082" w:rsidP="00A20082">
            <w:pPr>
              <w:pStyle w:val="TAL"/>
              <w:rPr>
                <w:sz w:val="16"/>
                <w:szCs w:val="16"/>
              </w:rPr>
            </w:pPr>
            <w:r>
              <w:rPr>
                <w:sz w:val="16"/>
                <w:szCs w:val="16"/>
              </w:rPr>
              <w:t>0047</w:t>
            </w:r>
          </w:p>
        </w:tc>
        <w:tc>
          <w:tcPr>
            <w:tcW w:w="425" w:type="dxa"/>
            <w:shd w:val="solid" w:color="FFFFFF" w:fill="auto"/>
          </w:tcPr>
          <w:p w14:paraId="7FA437D3" w14:textId="6ABE222F" w:rsidR="00A20082" w:rsidRDefault="00A20082" w:rsidP="00A20082">
            <w:pPr>
              <w:pStyle w:val="TAR"/>
              <w:jc w:val="left"/>
              <w:rPr>
                <w:sz w:val="16"/>
                <w:szCs w:val="16"/>
              </w:rPr>
            </w:pPr>
            <w:r>
              <w:rPr>
                <w:sz w:val="16"/>
                <w:szCs w:val="16"/>
              </w:rPr>
              <w:t>-</w:t>
            </w:r>
          </w:p>
        </w:tc>
        <w:tc>
          <w:tcPr>
            <w:tcW w:w="425" w:type="dxa"/>
            <w:shd w:val="solid" w:color="FFFFFF" w:fill="auto"/>
          </w:tcPr>
          <w:p w14:paraId="59FE9C1A" w14:textId="723CC1D3" w:rsidR="00A20082" w:rsidRDefault="00A20082" w:rsidP="00A20082">
            <w:pPr>
              <w:pStyle w:val="TAC"/>
              <w:jc w:val="left"/>
              <w:rPr>
                <w:sz w:val="16"/>
                <w:szCs w:val="16"/>
              </w:rPr>
            </w:pPr>
            <w:r>
              <w:rPr>
                <w:sz w:val="16"/>
                <w:szCs w:val="16"/>
              </w:rPr>
              <w:t>A</w:t>
            </w:r>
          </w:p>
        </w:tc>
        <w:tc>
          <w:tcPr>
            <w:tcW w:w="4868" w:type="dxa"/>
            <w:shd w:val="solid" w:color="FFFFFF" w:fill="auto"/>
          </w:tcPr>
          <w:p w14:paraId="17B7746E" w14:textId="20F9E112" w:rsidR="00A20082" w:rsidRDefault="00A20082" w:rsidP="00A20082">
            <w:pPr>
              <w:pStyle w:val="TAL"/>
              <w:rPr>
                <w:sz w:val="16"/>
                <w:szCs w:val="16"/>
              </w:rPr>
            </w:pPr>
            <w:r>
              <w:rPr>
                <w:sz w:val="16"/>
                <w:szCs w:val="16"/>
              </w:rPr>
              <w:t>Update description of communication service lifecycle</w:t>
            </w:r>
          </w:p>
        </w:tc>
        <w:tc>
          <w:tcPr>
            <w:tcW w:w="708" w:type="dxa"/>
            <w:shd w:val="solid" w:color="FFFFFF" w:fill="auto"/>
          </w:tcPr>
          <w:p w14:paraId="73FA5169" w14:textId="1018417A" w:rsidR="00A20082" w:rsidRDefault="00A20082" w:rsidP="00A20082">
            <w:pPr>
              <w:pStyle w:val="TAC"/>
              <w:jc w:val="left"/>
              <w:rPr>
                <w:sz w:val="16"/>
                <w:szCs w:val="16"/>
              </w:rPr>
            </w:pPr>
            <w:r>
              <w:rPr>
                <w:sz w:val="16"/>
                <w:szCs w:val="16"/>
              </w:rPr>
              <w:t>17.2.0</w:t>
            </w:r>
          </w:p>
        </w:tc>
      </w:tr>
      <w:tr w:rsidR="00A20082" w:rsidRPr="00197E34" w14:paraId="5D275F50" w14:textId="77777777" w:rsidTr="00DF2A71">
        <w:tc>
          <w:tcPr>
            <w:tcW w:w="800" w:type="dxa"/>
            <w:shd w:val="solid" w:color="FFFFFF" w:fill="auto"/>
          </w:tcPr>
          <w:p w14:paraId="079D6F98" w14:textId="4A806152" w:rsidR="00A20082" w:rsidRDefault="00A20082" w:rsidP="00A20082">
            <w:pPr>
              <w:pStyle w:val="TAC"/>
              <w:jc w:val="left"/>
              <w:rPr>
                <w:sz w:val="16"/>
                <w:szCs w:val="16"/>
              </w:rPr>
            </w:pPr>
            <w:r>
              <w:rPr>
                <w:sz w:val="16"/>
                <w:szCs w:val="16"/>
              </w:rPr>
              <w:t>2021-06</w:t>
            </w:r>
          </w:p>
        </w:tc>
        <w:tc>
          <w:tcPr>
            <w:tcW w:w="952" w:type="dxa"/>
            <w:shd w:val="solid" w:color="FFFFFF" w:fill="auto"/>
          </w:tcPr>
          <w:p w14:paraId="3DCEC886" w14:textId="3A2257CA" w:rsidR="00A20082" w:rsidRDefault="00A20082" w:rsidP="00A20082">
            <w:pPr>
              <w:pStyle w:val="TAC"/>
              <w:jc w:val="left"/>
              <w:rPr>
                <w:sz w:val="16"/>
                <w:szCs w:val="16"/>
              </w:rPr>
            </w:pPr>
            <w:r>
              <w:rPr>
                <w:sz w:val="16"/>
                <w:szCs w:val="16"/>
              </w:rPr>
              <w:t>SA#92e</w:t>
            </w:r>
          </w:p>
        </w:tc>
        <w:tc>
          <w:tcPr>
            <w:tcW w:w="942" w:type="dxa"/>
            <w:shd w:val="solid" w:color="FFFFFF" w:fill="auto"/>
          </w:tcPr>
          <w:p w14:paraId="40EFA042" w14:textId="71B3B23C" w:rsidR="00A20082" w:rsidRDefault="00A20082" w:rsidP="00A20082">
            <w:pPr>
              <w:pStyle w:val="TAC"/>
              <w:jc w:val="left"/>
              <w:rPr>
                <w:sz w:val="16"/>
                <w:szCs w:val="16"/>
              </w:rPr>
            </w:pPr>
            <w:r>
              <w:rPr>
                <w:sz w:val="16"/>
                <w:szCs w:val="16"/>
              </w:rPr>
              <w:t>SP-210402</w:t>
            </w:r>
          </w:p>
        </w:tc>
        <w:tc>
          <w:tcPr>
            <w:tcW w:w="519" w:type="dxa"/>
            <w:shd w:val="solid" w:color="FFFFFF" w:fill="auto"/>
          </w:tcPr>
          <w:p w14:paraId="43E3ED2D" w14:textId="29207E94" w:rsidR="00A20082" w:rsidRDefault="00A20082" w:rsidP="00A20082">
            <w:pPr>
              <w:pStyle w:val="TAL"/>
              <w:rPr>
                <w:sz w:val="16"/>
                <w:szCs w:val="16"/>
              </w:rPr>
            </w:pPr>
            <w:r>
              <w:rPr>
                <w:sz w:val="16"/>
                <w:szCs w:val="16"/>
              </w:rPr>
              <w:t>0049</w:t>
            </w:r>
          </w:p>
        </w:tc>
        <w:tc>
          <w:tcPr>
            <w:tcW w:w="425" w:type="dxa"/>
            <w:shd w:val="solid" w:color="FFFFFF" w:fill="auto"/>
          </w:tcPr>
          <w:p w14:paraId="1A0EB217" w14:textId="7242B28F" w:rsidR="00A20082" w:rsidRDefault="00A20082" w:rsidP="00A20082">
            <w:pPr>
              <w:pStyle w:val="TAR"/>
              <w:jc w:val="left"/>
              <w:rPr>
                <w:sz w:val="16"/>
                <w:szCs w:val="16"/>
              </w:rPr>
            </w:pPr>
            <w:r>
              <w:rPr>
                <w:sz w:val="16"/>
                <w:szCs w:val="16"/>
              </w:rPr>
              <w:t>-</w:t>
            </w:r>
          </w:p>
        </w:tc>
        <w:tc>
          <w:tcPr>
            <w:tcW w:w="425" w:type="dxa"/>
            <w:shd w:val="solid" w:color="FFFFFF" w:fill="auto"/>
          </w:tcPr>
          <w:p w14:paraId="40D2CE8F" w14:textId="507A7256" w:rsidR="00A20082" w:rsidRDefault="00A20082" w:rsidP="00A20082">
            <w:pPr>
              <w:pStyle w:val="TAC"/>
              <w:jc w:val="left"/>
              <w:rPr>
                <w:sz w:val="16"/>
                <w:szCs w:val="16"/>
              </w:rPr>
            </w:pPr>
            <w:r>
              <w:rPr>
                <w:sz w:val="16"/>
                <w:szCs w:val="16"/>
              </w:rPr>
              <w:t>A</w:t>
            </w:r>
          </w:p>
        </w:tc>
        <w:tc>
          <w:tcPr>
            <w:tcW w:w="4868" w:type="dxa"/>
            <w:shd w:val="solid" w:color="FFFFFF" w:fill="auto"/>
          </w:tcPr>
          <w:p w14:paraId="724B123F" w14:textId="6B54B052" w:rsidR="00A20082" w:rsidRDefault="00A20082" w:rsidP="00A20082">
            <w:pPr>
              <w:pStyle w:val="TAL"/>
              <w:rPr>
                <w:sz w:val="16"/>
                <w:szCs w:val="16"/>
              </w:rPr>
            </w:pPr>
            <w:r>
              <w:rPr>
                <w:sz w:val="16"/>
                <w:szCs w:val="16"/>
              </w:rPr>
              <w:t>Update management control loops with lifecycle description</w:t>
            </w:r>
          </w:p>
        </w:tc>
        <w:tc>
          <w:tcPr>
            <w:tcW w:w="708" w:type="dxa"/>
            <w:shd w:val="solid" w:color="FFFFFF" w:fill="auto"/>
          </w:tcPr>
          <w:p w14:paraId="4507F3F9" w14:textId="1D70CF2C" w:rsidR="00A20082" w:rsidRDefault="00A20082" w:rsidP="00A20082">
            <w:pPr>
              <w:pStyle w:val="TAC"/>
              <w:jc w:val="left"/>
              <w:rPr>
                <w:sz w:val="16"/>
                <w:szCs w:val="16"/>
              </w:rPr>
            </w:pPr>
            <w:r>
              <w:rPr>
                <w:sz w:val="16"/>
                <w:szCs w:val="16"/>
              </w:rPr>
              <w:t>17.2.0</w:t>
            </w:r>
          </w:p>
        </w:tc>
      </w:tr>
      <w:tr w:rsidR="00482882" w:rsidRPr="00197E34" w14:paraId="30DF1876" w14:textId="77777777" w:rsidTr="00DF2A71">
        <w:tc>
          <w:tcPr>
            <w:tcW w:w="800" w:type="dxa"/>
            <w:shd w:val="solid" w:color="FFFFFF" w:fill="auto"/>
          </w:tcPr>
          <w:p w14:paraId="02B240CB" w14:textId="103D4FBD" w:rsidR="00482882" w:rsidRDefault="00482882" w:rsidP="00482882">
            <w:pPr>
              <w:pStyle w:val="TAC"/>
              <w:jc w:val="left"/>
              <w:rPr>
                <w:sz w:val="16"/>
                <w:szCs w:val="16"/>
              </w:rPr>
            </w:pPr>
            <w:r>
              <w:rPr>
                <w:sz w:val="16"/>
                <w:szCs w:val="16"/>
              </w:rPr>
              <w:t>2021-06</w:t>
            </w:r>
          </w:p>
        </w:tc>
        <w:tc>
          <w:tcPr>
            <w:tcW w:w="952" w:type="dxa"/>
            <w:shd w:val="solid" w:color="FFFFFF" w:fill="auto"/>
          </w:tcPr>
          <w:p w14:paraId="0B6C5449" w14:textId="1B28C953" w:rsidR="00482882" w:rsidRDefault="00482882" w:rsidP="00482882">
            <w:pPr>
              <w:pStyle w:val="TAC"/>
              <w:jc w:val="left"/>
              <w:rPr>
                <w:sz w:val="16"/>
                <w:szCs w:val="16"/>
              </w:rPr>
            </w:pPr>
            <w:r>
              <w:rPr>
                <w:sz w:val="16"/>
                <w:szCs w:val="16"/>
              </w:rPr>
              <w:t>SA#92e</w:t>
            </w:r>
          </w:p>
        </w:tc>
        <w:tc>
          <w:tcPr>
            <w:tcW w:w="942" w:type="dxa"/>
            <w:shd w:val="solid" w:color="FFFFFF" w:fill="auto"/>
          </w:tcPr>
          <w:p w14:paraId="55EA3243" w14:textId="77777777" w:rsidR="00482882" w:rsidRDefault="00482882" w:rsidP="00482882">
            <w:pPr>
              <w:pStyle w:val="TAC"/>
              <w:jc w:val="left"/>
              <w:rPr>
                <w:sz w:val="16"/>
                <w:szCs w:val="16"/>
              </w:rPr>
            </w:pPr>
          </w:p>
        </w:tc>
        <w:tc>
          <w:tcPr>
            <w:tcW w:w="519" w:type="dxa"/>
            <w:shd w:val="solid" w:color="FFFFFF" w:fill="auto"/>
          </w:tcPr>
          <w:p w14:paraId="14971896" w14:textId="77777777" w:rsidR="00482882" w:rsidRDefault="00482882" w:rsidP="00482882">
            <w:pPr>
              <w:pStyle w:val="TAL"/>
              <w:rPr>
                <w:sz w:val="16"/>
                <w:szCs w:val="16"/>
              </w:rPr>
            </w:pPr>
          </w:p>
        </w:tc>
        <w:tc>
          <w:tcPr>
            <w:tcW w:w="425" w:type="dxa"/>
            <w:shd w:val="solid" w:color="FFFFFF" w:fill="auto"/>
          </w:tcPr>
          <w:p w14:paraId="0396FE66" w14:textId="77777777" w:rsidR="00482882" w:rsidRDefault="00482882" w:rsidP="00482882">
            <w:pPr>
              <w:pStyle w:val="TAR"/>
              <w:jc w:val="left"/>
              <w:rPr>
                <w:sz w:val="16"/>
                <w:szCs w:val="16"/>
              </w:rPr>
            </w:pPr>
          </w:p>
        </w:tc>
        <w:tc>
          <w:tcPr>
            <w:tcW w:w="425" w:type="dxa"/>
            <w:shd w:val="solid" w:color="FFFFFF" w:fill="auto"/>
          </w:tcPr>
          <w:p w14:paraId="52AA429B" w14:textId="77777777" w:rsidR="00482882" w:rsidRDefault="00482882" w:rsidP="00482882">
            <w:pPr>
              <w:pStyle w:val="TAC"/>
              <w:jc w:val="left"/>
              <w:rPr>
                <w:sz w:val="16"/>
                <w:szCs w:val="16"/>
              </w:rPr>
            </w:pPr>
          </w:p>
        </w:tc>
        <w:tc>
          <w:tcPr>
            <w:tcW w:w="4868" w:type="dxa"/>
            <w:shd w:val="solid" w:color="FFFFFF" w:fill="auto"/>
          </w:tcPr>
          <w:p w14:paraId="68CA0CF2" w14:textId="208D6038" w:rsidR="00482882" w:rsidRDefault="00482882" w:rsidP="00482882">
            <w:pPr>
              <w:pStyle w:val="TAL"/>
              <w:rPr>
                <w:sz w:val="16"/>
                <w:szCs w:val="16"/>
              </w:rPr>
            </w:pPr>
            <w:r>
              <w:rPr>
                <w:sz w:val="16"/>
                <w:szCs w:val="16"/>
              </w:rPr>
              <w:t>Fixing error implementation of CR0046</w:t>
            </w:r>
          </w:p>
        </w:tc>
        <w:tc>
          <w:tcPr>
            <w:tcW w:w="708" w:type="dxa"/>
            <w:shd w:val="solid" w:color="FFFFFF" w:fill="auto"/>
          </w:tcPr>
          <w:p w14:paraId="2A5F9B8C" w14:textId="5D44790B" w:rsidR="00482882" w:rsidRDefault="00482882" w:rsidP="00482882">
            <w:pPr>
              <w:pStyle w:val="TAC"/>
              <w:jc w:val="left"/>
              <w:rPr>
                <w:sz w:val="16"/>
                <w:szCs w:val="16"/>
              </w:rPr>
            </w:pPr>
            <w:r>
              <w:rPr>
                <w:sz w:val="16"/>
                <w:szCs w:val="16"/>
              </w:rPr>
              <w:t>17.2.1</w:t>
            </w:r>
          </w:p>
        </w:tc>
      </w:tr>
      <w:tr w:rsidR="00FE71DC" w:rsidRPr="00197E34" w14:paraId="7D90681F" w14:textId="77777777" w:rsidTr="00DF2A71">
        <w:tc>
          <w:tcPr>
            <w:tcW w:w="800" w:type="dxa"/>
            <w:shd w:val="solid" w:color="FFFFFF" w:fill="auto"/>
          </w:tcPr>
          <w:p w14:paraId="2567E566" w14:textId="25BB7972" w:rsidR="00FE71DC" w:rsidRDefault="00FE71DC" w:rsidP="00482882">
            <w:pPr>
              <w:pStyle w:val="TAC"/>
              <w:jc w:val="left"/>
              <w:rPr>
                <w:sz w:val="16"/>
                <w:szCs w:val="16"/>
              </w:rPr>
            </w:pPr>
            <w:r>
              <w:rPr>
                <w:sz w:val="16"/>
                <w:szCs w:val="16"/>
              </w:rPr>
              <w:t>2021-09</w:t>
            </w:r>
          </w:p>
        </w:tc>
        <w:tc>
          <w:tcPr>
            <w:tcW w:w="952" w:type="dxa"/>
            <w:shd w:val="solid" w:color="FFFFFF" w:fill="auto"/>
          </w:tcPr>
          <w:p w14:paraId="1DD8352D" w14:textId="1154388F" w:rsidR="00FE71DC" w:rsidRDefault="00FE71DC" w:rsidP="00482882">
            <w:pPr>
              <w:pStyle w:val="TAC"/>
              <w:jc w:val="left"/>
              <w:rPr>
                <w:sz w:val="16"/>
                <w:szCs w:val="16"/>
              </w:rPr>
            </w:pPr>
            <w:r>
              <w:rPr>
                <w:sz w:val="16"/>
                <w:szCs w:val="16"/>
              </w:rPr>
              <w:t>SA#93e</w:t>
            </w:r>
          </w:p>
        </w:tc>
        <w:tc>
          <w:tcPr>
            <w:tcW w:w="942" w:type="dxa"/>
            <w:shd w:val="solid" w:color="FFFFFF" w:fill="auto"/>
          </w:tcPr>
          <w:p w14:paraId="0A7CBEE4" w14:textId="2888C410" w:rsidR="00FE71DC" w:rsidRDefault="00FE71DC" w:rsidP="00482882">
            <w:pPr>
              <w:pStyle w:val="TAC"/>
              <w:jc w:val="left"/>
              <w:rPr>
                <w:sz w:val="16"/>
                <w:szCs w:val="16"/>
              </w:rPr>
            </w:pPr>
            <w:r>
              <w:rPr>
                <w:sz w:val="16"/>
                <w:szCs w:val="16"/>
              </w:rPr>
              <w:t>SP-210868</w:t>
            </w:r>
          </w:p>
        </w:tc>
        <w:tc>
          <w:tcPr>
            <w:tcW w:w="519" w:type="dxa"/>
            <w:shd w:val="solid" w:color="FFFFFF" w:fill="auto"/>
          </w:tcPr>
          <w:p w14:paraId="6EB3E580" w14:textId="6A6C1AE5" w:rsidR="00FE71DC" w:rsidRDefault="00FE71DC" w:rsidP="00482882">
            <w:pPr>
              <w:pStyle w:val="TAL"/>
              <w:rPr>
                <w:sz w:val="16"/>
                <w:szCs w:val="16"/>
              </w:rPr>
            </w:pPr>
            <w:r>
              <w:rPr>
                <w:sz w:val="16"/>
                <w:szCs w:val="16"/>
              </w:rPr>
              <w:t>0053</w:t>
            </w:r>
          </w:p>
        </w:tc>
        <w:tc>
          <w:tcPr>
            <w:tcW w:w="425" w:type="dxa"/>
            <w:shd w:val="solid" w:color="FFFFFF" w:fill="auto"/>
          </w:tcPr>
          <w:p w14:paraId="067853F1" w14:textId="44FF61F4" w:rsidR="00FE71DC" w:rsidRDefault="00FE71DC" w:rsidP="00482882">
            <w:pPr>
              <w:pStyle w:val="TAR"/>
              <w:jc w:val="left"/>
              <w:rPr>
                <w:sz w:val="16"/>
                <w:szCs w:val="16"/>
              </w:rPr>
            </w:pPr>
            <w:r>
              <w:rPr>
                <w:sz w:val="16"/>
                <w:szCs w:val="16"/>
              </w:rPr>
              <w:t>-</w:t>
            </w:r>
          </w:p>
        </w:tc>
        <w:tc>
          <w:tcPr>
            <w:tcW w:w="425" w:type="dxa"/>
            <w:shd w:val="solid" w:color="FFFFFF" w:fill="auto"/>
          </w:tcPr>
          <w:p w14:paraId="51390284" w14:textId="1A5133F2" w:rsidR="00FE71DC" w:rsidRDefault="00FE71DC" w:rsidP="00482882">
            <w:pPr>
              <w:pStyle w:val="TAC"/>
              <w:jc w:val="left"/>
              <w:rPr>
                <w:sz w:val="16"/>
                <w:szCs w:val="16"/>
              </w:rPr>
            </w:pPr>
            <w:r>
              <w:rPr>
                <w:sz w:val="16"/>
                <w:szCs w:val="16"/>
              </w:rPr>
              <w:t>F</w:t>
            </w:r>
          </w:p>
        </w:tc>
        <w:tc>
          <w:tcPr>
            <w:tcW w:w="4868" w:type="dxa"/>
            <w:shd w:val="solid" w:color="FFFFFF" w:fill="auto"/>
          </w:tcPr>
          <w:p w14:paraId="1322641D" w14:textId="6C636D01" w:rsidR="00FE71DC" w:rsidRDefault="00FE71DC" w:rsidP="00482882">
            <w:pPr>
              <w:pStyle w:val="TAL"/>
              <w:rPr>
                <w:sz w:val="16"/>
                <w:szCs w:val="16"/>
              </w:rPr>
            </w:pPr>
            <w:r w:rsidRPr="00BA51A2">
              <w:rPr>
                <w:sz w:val="16"/>
                <w:szCs w:val="16"/>
              </w:rPr>
              <w:t>Update the network prediction assisted SLS communication service assurance use case</w:t>
            </w:r>
          </w:p>
        </w:tc>
        <w:tc>
          <w:tcPr>
            <w:tcW w:w="708" w:type="dxa"/>
            <w:shd w:val="solid" w:color="FFFFFF" w:fill="auto"/>
          </w:tcPr>
          <w:p w14:paraId="29675E11" w14:textId="1A9EF6B4" w:rsidR="00FE71DC" w:rsidRDefault="00FE71DC" w:rsidP="00482882">
            <w:pPr>
              <w:pStyle w:val="TAC"/>
              <w:jc w:val="left"/>
              <w:rPr>
                <w:sz w:val="16"/>
                <w:szCs w:val="16"/>
              </w:rPr>
            </w:pPr>
            <w:r>
              <w:rPr>
                <w:sz w:val="16"/>
                <w:szCs w:val="16"/>
              </w:rPr>
              <w:t>17.3.0</w:t>
            </w:r>
          </w:p>
        </w:tc>
      </w:tr>
      <w:tr w:rsidR="00574DF0" w:rsidRPr="00197E34" w14:paraId="2DF988DC" w14:textId="77777777" w:rsidTr="00DF2A71">
        <w:tc>
          <w:tcPr>
            <w:tcW w:w="800" w:type="dxa"/>
            <w:shd w:val="solid" w:color="FFFFFF" w:fill="auto"/>
          </w:tcPr>
          <w:p w14:paraId="3A543009" w14:textId="00A5F9F4" w:rsidR="00574DF0" w:rsidRDefault="00574DF0" w:rsidP="00482882">
            <w:pPr>
              <w:pStyle w:val="TAC"/>
              <w:jc w:val="left"/>
              <w:rPr>
                <w:sz w:val="16"/>
                <w:szCs w:val="16"/>
              </w:rPr>
            </w:pPr>
            <w:r>
              <w:rPr>
                <w:sz w:val="16"/>
                <w:szCs w:val="16"/>
              </w:rPr>
              <w:t>2021-12</w:t>
            </w:r>
          </w:p>
        </w:tc>
        <w:tc>
          <w:tcPr>
            <w:tcW w:w="952" w:type="dxa"/>
            <w:shd w:val="solid" w:color="FFFFFF" w:fill="auto"/>
          </w:tcPr>
          <w:p w14:paraId="4AC3A8CE" w14:textId="5510C89A" w:rsidR="00574DF0" w:rsidRDefault="00574DF0" w:rsidP="00482882">
            <w:pPr>
              <w:pStyle w:val="TAC"/>
              <w:jc w:val="left"/>
              <w:rPr>
                <w:sz w:val="16"/>
                <w:szCs w:val="16"/>
              </w:rPr>
            </w:pPr>
            <w:r>
              <w:rPr>
                <w:sz w:val="16"/>
                <w:szCs w:val="16"/>
              </w:rPr>
              <w:t>SA#94e</w:t>
            </w:r>
          </w:p>
        </w:tc>
        <w:tc>
          <w:tcPr>
            <w:tcW w:w="942" w:type="dxa"/>
            <w:shd w:val="solid" w:color="FFFFFF" w:fill="auto"/>
          </w:tcPr>
          <w:p w14:paraId="4F2FB104" w14:textId="29691BBE" w:rsidR="00574DF0" w:rsidRDefault="00574DF0" w:rsidP="00482882">
            <w:pPr>
              <w:pStyle w:val="TAC"/>
              <w:jc w:val="left"/>
              <w:rPr>
                <w:sz w:val="16"/>
                <w:szCs w:val="16"/>
              </w:rPr>
            </w:pPr>
            <w:r>
              <w:rPr>
                <w:sz w:val="16"/>
                <w:szCs w:val="16"/>
              </w:rPr>
              <w:t>SP-211470</w:t>
            </w:r>
          </w:p>
        </w:tc>
        <w:tc>
          <w:tcPr>
            <w:tcW w:w="519" w:type="dxa"/>
            <w:shd w:val="solid" w:color="FFFFFF" w:fill="auto"/>
          </w:tcPr>
          <w:p w14:paraId="73A6B98C" w14:textId="116C69C2" w:rsidR="00574DF0" w:rsidRDefault="00574DF0" w:rsidP="00482882">
            <w:pPr>
              <w:pStyle w:val="TAL"/>
              <w:rPr>
                <w:sz w:val="16"/>
                <w:szCs w:val="16"/>
              </w:rPr>
            </w:pPr>
            <w:r>
              <w:rPr>
                <w:sz w:val="16"/>
                <w:szCs w:val="16"/>
              </w:rPr>
              <w:t>0059</w:t>
            </w:r>
          </w:p>
        </w:tc>
        <w:tc>
          <w:tcPr>
            <w:tcW w:w="425" w:type="dxa"/>
            <w:shd w:val="solid" w:color="FFFFFF" w:fill="auto"/>
          </w:tcPr>
          <w:p w14:paraId="5E291A8E" w14:textId="4A633761" w:rsidR="00574DF0" w:rsidRDefault="00574DF0" w:rsidP="00482882">
            <w:pPr>
              <w:pStyle w:val="TAR"/>
              <w:jc w:val="left"/>
              <w:rPr>
                <w:sz w:val="16"/>
                <w:szCs w:val="16"/>
              </w:rPr>
            </w:pPr>
            <w:r>
              <w:rPr>
                <w:sz w:val="16"/>
                <w:szCs w:val="16"/>
              </w:rPr>
              <w:t>1</w:t>
            </w:r>
          </w:p>
        </w:tc>
        <w:tc>
          <w:tcPr>
            <w:tcW w:w="425" w:type="dxa"/>
            <w:shd w:val="solid" w:color="FFFFFF" w:fill="auto"/>
          </w:tcPr>
          <w:p w14:paraId="69ECAC99" w14:textId="1DD142F1" w:rsidR="00574DF0" w:rsidRDefault="00574DF0" w:rsidP="00482882">
            <w:pPr>
              <w:pStyle w:val="TAC"/>
              <w:jc w:val="left"/>
              <w:rPr>
                <w:sz w:val="16"/>
                <w:szCs w:val="16"/>
              </w:rPr>
            </w:pPr>
            <w:r>
              <w:rPr>
                <w:sz w:val="16"/>
                <w:szCs w:val="16"/>
              </w:rPr>
              <w:t>A</w:t>
            </w:r>
          </w:p>
        </w:tc>
        <w:tc>
          <w:tcPr>
            <w:tcW w:w="4868" w:type="dxa"/>
            <w:shd w:val="solid" w:color="FFFFFF" w:fill="auto"/>
          </w:tcPr>
          <w:p w14:paraId="37A662D1" w14:textId="418921B9" w:rsidR="00574DF0" w:rsidRPr="00BA51A2" w:rsidRDefault="00574DF0" w:rsidP="00482882">
            <w:pPr>
              <w:pStyle w:val="TAL"/>
              <w:rPr>
                <w:sz w:val="16"/>
                <w:szCs w:val="16"/>
              </w:rPr>
            </w:pPr>
            <w:r w:rsidRPr="00B1188A">
              <w:rPr>
                <w:sz w:val="16"/>
                <w:szCs w:val="16"/>
              </w:rPr>
              <w:t>Clarify business requirements</w:t>
            </w:r>
          </w:p>
        </w:tc>
        <w:tc>
          <w:tcPr>
            <w:tcW w:w="708" w:type="dxa"/>
            <w:shd w:val="solid" w:color="FFFFFF" w:fill="auto"/>
          </w:tcPr>
          <w:p w14:paraId="0529C1B9" w14:textId="3BB1BB9C" w:rsidR="00574DF0" w:rsidRDefault="00574DF0" w:rsidP="00482882">
            <w:pPr>
              <w:pStyle w:val="TAC"/>
              <w:jc w:val="left"/>
              <w:rPr>
                <w:sz w:val="16"/>
                <w:szCs w:val="16"/>
              </w:rPr>
            </w:pPr>
            <w:r>
              <w:rPr>
                <w:sz w:val="16"/>
                <w:szCs w:val="16"/>
              </w:rPr>
              <w:t>17.4.0</w:t>
            </w:r>
          </w:p>
        </w:tc>
      </w:tr>
      <w:tr w:rsidR="00574DF0" w:rsidRPr="00197E34" w14:paraId="7A97B766" w14:textId="77777777" w:rsidTr="00DF2A71">
        <w:tc>
          <w:tcPr>
            <w:tcW w:w="800" w:type="dxa"/>
            <w:shd w:val="solid" w:color="FFFFFF" w:fill="auto"/>
          </w:tcPr>
          <w:p w14:paraId="351C8BE5" w14:textId="2963B3A0" w:rsidR="00574DF0" w:rsidRDefault="00574DF0" w:rsidP="00574DF0">
            <w:pPr>
              <w:pStyle w:val="TAC"/>
              <w:jc w:val="left"/>
              <w:rPr>
                <w:sz w:val="16"/>
                <w:szCs w:val="16"/>
              </w:rPr>
            </w:pPr>
            <w:r>
              <w:rPr>
                <w:sz w:val="16"/>
                <w:szCs w:val="16"/>
              </w:rPr>
              <w:t>2021-12</w:t>
            </w:r>
          </w:p>
        </w:tc>
        <w:tc>
          <w:tcPr>
            <w:tcW w:w="952" w:type="dxa"/>
            <w:shd w:val="solid" w:color="FFFFFF" w:fill="auto"/>
          </w:tcPr>
          <w:p w14:paraId="232F99C6" w14:textId="70EEC66E" w:rsidR="00574DF0" w:rsidRDefault="00574DF0" w:rsidP="00574DF0">
            <w:pPr>
              <w:pStyle w:val="TAC"/>
              <w:jc w:val="left"/>
              <w:rPr>
                <w:sz w:val="16"/>
                <w:szCs w:val="16"/>
              </w:rPr>
            </w:pPr>
            <w:r>
              <w:rPr>
                <w:sz w:val="16"/>
                <w:szCs w:val="16"/>
              </w:rPr>
              <w:t>SA#94e</w:t>
            </w:r>
          </w:p>
        </w:tc>
        <w:tc>
          <w:tcPr>
            <w:tcW w:w="942" w:type="dxa"/>
            <w:shd w:val="solid" w:color="FFFFFF" w:fill="auto"/>
          </w:tcPr>
          <w:p w14:paraId="742B02A4" w14:textId="0BD9A716" w:rsidR="00574DF0" w:rsidRDefault="00574DF0" w:rsidP="00574DF0">
            <w:pPr>
              <w:pStyle w:val="TAC"/>
              <w:jc w:val="left"/>
              <w:rPr>
                <w:sz w:val="16"/>
                <w:szCs w:val="16"/>
              </w:rPr>
            </w:pPr>
            <w:r>
              <w:rPr>
                <w:sz w:val="16"/>
                <w:szCs w:val="16"/>
              </w:rPr>
              <w:t>SP-211470</w:t>
            </w:r>
          </w:p>
        </w:tc>
        <w:tc>
          <w:tcPr>
            <w:tcW w:w="519" w:type="dxa"/>
            <w:shd w:val="solid" w:color="FFFFFF" w:fill="auto"/>
          </w:tcPr>
          <w:p w14:paraId="311132E2" w14:textId="4544442C" w:rsidR="00574DF0" w:rsidRDefault="00574DF0" w:rsidP="00574DF0">
            <w:pPr>
              <w:pStyle w:val="TAL"/>
              <w:rPr>
                <w:sz w:val="16"/>
                <w:szCs w:val="16"/>
              </w:rPr>
            </w:pPr>
            <w:r>
              <w:rPr>
                <w:sz w:val="16"/>
                <w:szCs w:val="16"/>
              </w:rPr>
              <w:t>0062</w:t>
            </w:r>
          </w:p>
        </w:tc>
        <w:tc>
          <w:tcPr>
            <w:tcW w:w="425" w:type="dxa"/>
            <w:shd w:val="solid" w:color="FFFFFF" w:fill="auto"/>
          </w:tcPr>
          <w:p w14:paraId="7BD9D1C1" w14:textId="5740534D" w:rsidR="00574DF0" w:rsidRDefault="00574DF0" w:rsidP="00574DF0">
            <w:pPr>
              <w:pStyle w:val="TAR"/>
              <w:jc w:val="left"/>
              <w:rPr>
                <w:sz w:val="16"/>
                <w:szCs w:val="16"/>
              </w:rPr>
            </w:pPr>
            <w:r>
              <w:rPr>
                <w:sz w:val="16"/>
                <w:szCs w:val="16"/>
              </w:rPr>
              <w:t>-</w:t>
            </w:r>
          </w:p>
        </w:tc>
        <w:tc>
          <w:tcPr>
            <w:tcW w:w="425" w:type="dxa"/>
            <w:shd w:val="solid" w:color="FFFFFF" w:fill="auto"/>
          </w:tcPr>
          <w:p w14:paraId="6E50C828" w14:textId="7D0C4489" w:rsidR="00574DF0" w:rsidRDefault="00574DF0" w:rsidP="00574DF0">
            <w:pPr>
              <w:pStyle w:val="TAC"/>
              <w:jc w:val="left"/>
              <w:rPr>
                <w:sz w:val="16"/>
                <w:szCs w:val="16"/>
              </w:rPr>
            </w:pPr>
            <w:r>
              <w:rPr>
                <w:sz w:val="16"/>
                <w:szCs w:val="16"/>
              </w:rPr>
              <w:t>A</w:t>
            </w:r>
          </w:p>
        </w:tc>
        <w:tc>
          <w:tcPr>
            <w:tcW w:w="4868" w:type="dxa"/>
            <w:shd w:val="solid" w:color="FFFFFF" w:fill="auto"/>
          </w:tcPr>
          <w:p w14:paraId="2C1B87DD" w14:textId="65C19959" w:rsidR="00574DF0" w:rsidRPr="00574DF0" w:rsidRDefault="00574DF0" w:rsidP="00574DF0">
            <w:pPr>
              <w:pStyle w:val="TAL"/>
              <w:rPr>
                <w:sz w:val="16"/>
                <w:szCs w:val="16"/>
              </w:rPr>
            </w:pPr>
            <w:r>
              <w:rPr>
                <w:sz w:val="16"/>
                <w:szCs w:val="16"/>
              </w:rPr>
              <w:t>Clarify business requirement and correct punctuation</w:t>
            </w:r>
          </w:p>
        </w:tc>
        <w:tc>
          <w:tcPr>
            <w:tcW w:w="708" w:type="dxa"/>
            <w:shd w:val="solid" w:color="FFFFFF" w:fill="auto"/>
          </w:tcPr>
          <w:p w14:paraId="37380154" w14:textId="60B88A4F" w:rsidR="00574DF0" w:rsidRDefault="00574DF0" w:rsidP="00574DF0">
            <w:pPr>
              <w:pStyle w:val="TAC"/>
              <w:jc w:val="left"/>
              <w:rPr>
                <w:sz w:val="16"/>
                <w:szCs w:val="16"/>
              </w:rPr>
            </w:pPr>
            <w:r>
              <w:rPr>
                <w:sz w:val="16"/>
                <w:szCs w:val="16"/>
              </w:rPr>
              <w:t>17.4.0</w:t>
            </w:r>
          </w:p>
        </w:tc>
      </w:tr>
      <w:tr w:rsidR="00574DF0" w:rsidRPr="00197E34" w14:paraId="46D4042B" w14:textId="77777777" w:rsidTr="00DF2A71">
        <w:tc>
          <w:tcPr>
            <w:tcW w:w="800" w:type="dxa"/>
            <w:shd w:val="solid" w:color="FFFFFF" w:fill="auto"/>
          </w:tcPr>
          <w:p w14:paraId="3550F367" w14:textId="4EB0B1D3" w:rsidR="00574DF0" w:rsidRDefault="00574DF0" w:rsidP="00574DF0">
            <w:pPr>
              <w:pStyle w:val="TAC"/>
              <w:jc w:val="left"/>
              <w:rPr>
                <w:sz w:val="16"/>
                <w:szCs w:val="16"/>
              </w:rPr>
            </w:pPr>
            <w:r>
              <w:rPr>
                <w:sz w:val="16"/>
                <w:szCs w:val="16"/>
              </w:rPr>
              <w:t>2021-12</w:t>
            </w:r>
          </w:p>
        </w:tc>
        <w:tc>
          <w:tcPr>
            <w:tcW w:w="952" w:type="dxa"/>
            <w:shd w:val="solid" w:color="FFFFFF" w:fill="auto"/>
          </w:tcPr>
          <w:p w14:paraId="7D968311" w14:textId="6BA2BB13" w:rsidR="00574DF0" w:rsidRDefault="00574DF0" w:rsidP="00574DF0">
            <w:pPr>
              <w:pStyle w:val="TAC"/>
              <w:jc w:val="left"/>
              <w:rPr>
                <w:sz w:val="16"/>
                <w:szCs w:val="16"/>
              </w:rPr>
            </w:pPr>
            <w:r>
              <w:rPr>
                <w:sz w:val="16"/>
                <w:szCs w:val="16"/>
              </w:rPr>
              <w:t>SA#94e</w:t>
            </w:r>
          </w:p>
        </w:tc>
        <w:tc>
          <w:tcPr>
            <w:tcW w:w="942" w:type="dxa"/>
            <w:shd w:val="solid" w:color="FFFFFF" w:fill="auto"/>
          </w:tcPr>
          <w:p w14:paraId="122F1C6A" w14:textId="52913B94" w:rsidR="00574DF0" w:rsidRDefault="00574DF0" w:rsidP="00574DF0">
            <w:pPr>
              <w:pStyle w:val="TAC"/>
              <w:jc w:val="left"/>
              <w:rPr>
                <w:sz w:val="16"/>
                <w:szCs w:val="16"/>
              </w:rPr>
            </w:pPr>
            <w:r>
              <w:rPr>
                <w:sz w:val="16"/>
                <w:szCs w:val="16"/>
              </w:rPr>
              <w:t>SP-211470</w:t>
            </w:r>
          </w:p>
        </w:tc>
        <w:tc>
          <w:tcPr>
            <w:tcW w:w="519" w:type="dxa"/>
            <w:shd w:val="solid" w:color="FFFFFF" w:fill="auto"/>
          </w:tcPr>
          <w:p w14:paraId="3461BE17" w14:textId="51FEABC8" w:rsidR="00574DF0" w:rsidRDefault="00574DF0" w:rsidP="00574DF0">
            <w:pPr>
              <w:pStyle w:val="TAL"/>
              <w:rPr>
                <w:sz w:val="16"/>
                <w:szCs w:val="16"/>
              </w:rPr>
            </w:pPr>
            <w:r>
              <w:rPr>
                <w:sz w:val="16"/>
                <w:szCs w:val="16"/>
              </w:rPr>
              <w:t>0063</w:t>
            </w:r>
          </w:p>
        </w:tc>
        <w:tc>
          <w:tcPr>
            <w:tcW w:w="425" w:type="dxa"/>
            <w:shd w:val="solid" w:color="FFFFFF" w:fill="auto"/>
          </w:tcPr>
          <w:p w14:paraId="24C638F2" w14:textId="51777677" w:rsidR="00574DF0" w:rsidRDefault="00574DF0" w:rsidP="00574DF0">
            <w:pPr>
              <w:pStyle w:val="TAR"/>
              <w:jc w:val="left"/>
              <w:rPr>
                <w:sz w:val="16"/>
                <w:szCs w:val="16"/>
              </w:rPr>
            </w:pPr>
            <w:r>
              <w:rPr>
                <w:sz w:val="16"/>
                <w:szCs w:val="16"/>
              </w:rPr>
              <w:t>1</w:t>
            </w:r>
          </w:p>
        </w:tc>
        <w:tc>
          <w:tcPr>
            <w:tcW w:w="425" w:type="dxa"/>
            <w:shd w:val="solid" w:color="FFFFFF" w:fill="auto"/>
          </w:tcPr>
          <w:p w14:paraId="6383656B" w14:textId="3A06CFF3" w:rsidR="00574DF0" w:rsidRDefault="00574DF0" w:rsidP="00574DF0">
            <w:pPr>
              <w:pStyle w:val="TAC"/>
              <w:jc w:val="left"/>
              <w:rPr>
                <w:sz w:val="16"/>
                <w:szCs w:val="16"/>
              </w:rPr>
            </w:pPr>
            <w:r>
              <w:rPr>
                <w:sz w:val="16"/>
                <w:szCs w:val="16"/>
              </w:rPr>
              <w:t>A</w:t>
            </w:r>
          </w:p>
        </w:tc>
        <w:tc>
          <w:tcPr>
            <w:tcW w:w="4868" w:type="dxa"/>
            <w:shd w:val="solid" w:color="FFFFFF" w:fill="auto"/>
          </w:tcPr>
          <w:p w14:paraId="42D69AFA" w14:textId="4FB9B3EB" w:rsidR="00574DF0" w:rsidRDefault="00574DF0" w:rsidP="00574DF0">
            <w:pPr>
              <w:pStyle w:val="TAL"/>
              <w:rPr>
                <w:sz w:val="16"/>
                <w:szCs w:val="16"/>
              </w:rPr>
            </w:pPr>
            <w:r>
              <w:rPr>
                <w:sz w:val="16"/>
                <w:szCs w:val="16"/>
              </w:rPr>
              <w:t>Clarify communication service in requirement CSA-CON-06</w:t>
            </w:r>
          </w:p>
        </w:tc>
        <w:tc>
          <w:tcPr>
            <w:tcW w:w="708" w:type="dxa"/>
            <w:shd w:val="solid" w:color="FFFFFF" w:fill="auto"/>
          </w:tcPr>
          <w:p w14:paraId="3E04523F" w14:textId="79850EAC" w:rsidR="00574DF0" w:rsidRDefault="00574DF0" w:rsidP="00574DF0">
            <w:pPr>
              <w:pStyle w:val="TAC"/>
              <w:jc w:val="left"/>
              <w:rPr>
                <w:sz w:val="16"/>
                <w:szCs w:val="16"/>
              </w:rPr>
            </w:pPr>
            <w:r>
              <w:rPr>
                <w:sz w:val="16"/>
                <w:szCs w:val="16"/>
              </w:rPr>
              <w:t>17.4.0</w:t>
            </w:r>
          </w:p>
        </w:tc>
      </w:tr>
      <w:tr w:rsidR="008D5032" w:rsidRPr="00197E34" w14:paraId="0084B31D" w14:textId="77777777" w:rsidTr="00DF2A71">
        <w:tc>
          <w:tcPr>
            <w:tcW w:w="800" w:type="dxa"/>
            <w:shd w:val="solid" w:color="FFFFFF" w:fill="auto"/>
          </w:tcPr>
          <w:p w14:paraId="46A18815" w14:textId="2792075D" w:rsidR="008D5032" w:rsidRDefault="008D5032" w:rsidP="00574DF0">
            <w:pPr>
              <w:pStyle w:val="TAC"/>
              <w:jc w:val="left"/>
              <w:rPr>
                <w:sz w:val="16"/>
                <w:szCs w:val="16"/>
              </w:rPr>
            </w:pPr>
            <w:r>
              <w:rPr>
                <w:sz w:val="16"/>
                <w:szCs w:val="16"/>
              </w:rPr>
              <w:t>2022-06</w:t>
            </w:r>
          </w:p>
        </w:tc>
        <w:tc>
          <w:tcPr>
            <w:tcW w:w="952" w:type="dxa"/>
            <w:shd w:val="solid" w:color="FFFFFF" w:fill="auto"/>
          </w:tcPr>
          <w:p w14:paraId="3DEE7734" w14:textId="291D7E82" w:rsidR="008D5032" w:rsidRDefault="008D5032" w:rsidP="00574DF0">
            <w:pPr>
              <w:pStyle w:val="TAC"/>
              <w:jc w:val="left"/>
              <w:rPr>
                <w:sz w:val="16"/>
                <w:szCs w:val="16"/>
              </w:rPr>
            </w:pPr>
            <w:r>
              <w:rPr>
                <w:sz w:val="16"/>
                <w:szCs w:val="16"/>
              </w:rPr>
              <w:t>SA#96</w:t>
            </w:r>
          </w:p>
        </w:tc>
        <w:tc>
          <w:tcPr>
            <w:tcW w:w="942" w:type="dxa"/>
            <w:shd w:val="solid" w:color="FFFFFF" w:fill="auto"/>
          </w:tcPr>
          <w:p w14:paraId="005FDD1D" w14:textId="5F4D3E52" w:rsidR="008D5032" w:rsidRDefault="008D5032" w:rsidP="00574DF0">
            <w:pPr>
              <w:pStyle w:val="TAC"/>
              <w:jc w:val="left"/>
              <w:rPr>
                <w:sz w:val="16"/>
                <w:szCs w:val="16"/>
              </w:rPr>
            </w:pPr>
            <w:r>
              <w:rPr>
                <w:sz w:val="16"/>
                <w:szCs w:val="16"/>
              </w:rPr>
              <w:t>SP-220503</w:t>
            </w:r>
          </w:p>
        </w:tc>
        <w:tc>
          <w:tcPr>
            <w:tcW w:w="519" w:type="dxa"/>
            <w:shd w:val="solid" w:color="FFFFFF" w:fill="auto"/>
          </w:tcPr>
          <w:p w14:paraId="78B23F21" w14:textId="1A743769" w:rsidR="008D5032" w:rsidRDefault="008D5032" w:rsidP="00574DF0">
            <w:pPr>
              <w:pStyle w:val="TAL"/>
              <w:rPr>
                <w:sz w:val="16"/>
                <w:szCs w:val="16"/>
              </w:rPr>
            </w:pPr>
            <w:r>
              <w:rPr>
                <w:sz w:val="16"/>
                <w:szCs w:val="16"/>
              </w:rPr>
              <w:t>0065</w:t>
            </w:r>
          </w:p>
        </w:tc>
        <w:tc>
          <w:tcPr>
            <w:tcW w:w="425" w:type="dxa"/>
            <w:shd w:val="solid" w:color="FFFFFF" w:fill="auto"/>
          </w:tcPr>
          <w:p w14:paraId="692CCB86" w14:textId="28A788CE" w:rsidR="008D5032" w:rsidRDefault="008D5032" w:rsidP="00574DF0">
            <w:pPr>
              <w:pStyle w:val="TAR"/>
              <w:jc w:val="left"/>
              <w:rPr>
                <w:sz w:val="16"/>
                <w:szCs w:val="16"/>
              </w:rPr>
            </w:pPr>
            <w:r>
              <w:rPr>
                <w:sz w:val="16"/>
                <w:szCs w:val="16"/>
              </w:rPr>
              <w:t>-</w:t>
            </w:r>
          </w:p>
        </w:tc>
        <w:tc>
          <w:tcPr>
            <w:tcW w:w="425" w:type="dxa"/>
            <w:shd w:val="solid" w:color="FFFFFF" w:fill="auto"/>
          </w:tcPr>
          <w:p w14:paraId="7688C98A" w14:textId="2318DD55" w:rsidR="008D5032" w:rsidRDefault="008D5032" w:rsidP="00574DF0">
            <w:pPr>
              <w:pStyle w:val="TAC"/>
              <w:jc w:val="left"/>
              <w:rPr>
                <w:sz w:val="16"/>
                <w:szCs w:val="16"/>
              </w:rPr>
            </w:pPr>
            <w:r>
              <w:rPr>
                <w:sz w:val="16"/>
                <w:szCs w:val="16"/>
              </w:rPr>
              <w:t>B</w:t>
            </w:r>
          </w:p>
        </w:tc>
        <w:tc>
          <w:tcPr>
            <w:tcW w:w="4868" w:type="dxa"/>
            <w:shd w:val="solid" w:color="FFFFFF" w:fill="auto"/>
          </w:tcPr>
          <w:p w14:paraId="78A8A89E" w14:textId="47FCF806" w:rsidR="008D5032" w:rsidRDefault="008D5032" w:rsidP="00574DF0">
            <w:pPr>
              <w:pStyle w:val="TAL"/>
              <w:rPr>
                <w:sz w:val="16"/>
                <w:szCs w:val="16"/>
              </w:rPr>
            </w:pPr>
            <w:r w:rsidRPr="008D5032">
              <w:rPr>
                <w:sz w:val="16"/>
                <w:szCs w:val="16"/>
              </w:rPr>
              <w:t>Updated eCOSLA DraftCR</w:t>
            </w:r>
          </w:p>
        </w:tc>
        <w:tc>
          <w:tcPr>
            <w:tcW w:w="708" w:type="dxa"/>
            <w:shd w:val="solid" w:color="FFFFFF" w:fill="auto"/>
          </w:tcPr>
          <w:p w14:paraId="7959AE68" w14:textId="2C18FDD0" w:rsidR="008D5032" w:rsidRDefault="008D5032" w:rsidP="00574DF0">
            <w:pPr>
              <w:pStyle w:val="TAC"/>
              <w:jc w:val="left"/>
              <w:rPr>
                <w:sz w:val="16"/>
                <w:szCs w:val="16"/>
              </w:rPr>
            </w:pPr>
            <w:r>
              <w:rPr>
                <w:sz w:val="16"/>
                <w:szCs w:val="16"/>
              </w:rPr>
              <w:t>17.5.0</w:t>
            </w:r>
          </w:p>
        </w:tc>
      </w:tr>
      <w:tr w:rsidR="00A66E3F" w:rsidRPr="00197E34" w14:paraId="51C32091" w14:textId="77777777" w:rsidTr="00DF2A71">
        <w:tc>
          <w:tcPr>
            <w:tcW w:w="800" w:type="dxa"/>
            <w:shd w:val="solid" w:color="FFFFFF" w:fill="auto"/>
          </w:tcPr>
          <w:p w14:paraId="30B9FD80" w14:textId="45C53DCE" w:rsidR="00A66E3F" w:rsidRDefault="00A66E3F" w:rsidP="00A66E3F">
            <w:pPr>
              <w:pStyle w:val="TAC"/>
              <w:jc w:val="left"/>
              <w:rPr>
                <w:sz w:val="16"/>
                <w:szCs w:val="16"/>
              </w:rPr>
            </w:pPr>
            <w:r>
              <w:rPr>
                <w:sz w:val="16"/>
                <w:szCs w:val="16"/>
              </w:rPr>
              <w:t>2022-06</w:t>
            </w:r>
          </w:p>
        </w:tc>
        <w:tc>
          <w:tcPr>
            <w:tcW w:w="952" w:type="dxa"/>
            <w:shd w:val="solid" w:color="FFFFFF" w:fill="auto"/>
          </w:tcPr>
          <w:p w14:paraId="6A3EF229" w14:textId="3AE0ED97" w:rsidR="00A66E3F" w:rsidRDefault="00A66E3F" w:rsidP="00A66E3F">
            <w:pPr>
              <w:pStyle w:val="TAC"/>
              <w:jc w:val="left"/>
              <w:rPr>
                <w:sz w:val="16"/>
                <w:szCs w:val="16"/>
              </w:rPr>
            </w:pPr>
            <w:r>
              <w:rPr>
                <w:sz w:val="16"/>
                <w:szCs w:val="16"/>
              </w:rPr>
              <w:t>SA#96</w:t>
            </w:r>
          </w:p>
        </w:tc>
        <w:tc>
          <w:tcPr>
            <w:tcW w:w="942" w:type="dxa"/>
            <w:shd w:val="solid" w:color="FFFFFF" w:fill="auto"/>
          </w:tcPr>
          <w:p w14:paraId="0BDD06DC" w14:textId="0990740D" w:rsidR="00A66E3F" w:rsidRDefault="00A66E3F" w:rsidP="00A66E3F">
            <w:pPr>
              <w:pStyle w:val="TAC"/>
              <w:jc w:val="left"/>
              <w:rPr>
                <w:sz w:val="16"/>
                <w:szCs w:val="16"/>
              </w:rPr>
            </w:pPr>
            <w:r>
              <w:rPr>
                <w:sz w:val="16"/>
                <w:szCs w:val="16"/>
              </w:rPr>
              <w:t>SP-220503</w:t>
            </w:r>
          </w:p>
        </w:tc>
        <w:tc>
          <w:tcPr>
            <w:tcW w:w="519" w:type="dxa"/>
            <w:shd w:val="solid" w:color="FFFFFF" w:fill="auto"/>
          </w:tcPr>
          <w:p w14:paraId="395CD1FB" w14:textId="3E437A5F" w:rsidR="00A66E3F" w:rsidRDefault="00A66E3F" w:rsidP="00A66E3F">
            <w:pPr>
              <w:pStyle w:val="TAL"/>
              <w:rPr>
                <w:sz w:val="16"/>
                <w:szCs w:val="16"/>
              </w:rPr>
            </w:pPr>
            <w:r>
              <w:rPr>
                <w:sz w:val="16"/>
                <w:szCs w:val="16"/>
              </w:rPr>
              <w:t>0066</w:t>
            </w:r>
          </w:p>
        </w:tc>
        <w:tc>
          <w:tcPr>
            <w:tcW w:w="425" w:type="dxa"/>
            <w:shd w:val="solid" w:color="FFFFFF" w:fill="auto"/>
          </w:tcPr>
          <w:p w14:paraId="38F05C88" w14:textId="329E3DBD" w:rsidR="00A66E3F" w:rsidRDefault="00A66E3F" w:rsidP="00A66E3F">
            <w:pPr>
              <w:pStyle w:val="TAR"/>
              <w:jc w:val="left"/>
              <w:rPr>
                <w:sz w:val="16"/>
                <w:szCs w:val="16"/>
              </w:rPr>
            </w:pPr>
            <w:r>
              <w:rPr>
                <w:sz w:val="16"/>
                <w:szCs w:val="16"/>
              </w:rPr>
              <w:t>-</w:t>
            </w:r>
          </w:p>
        </w:tc>
        <w:tc>
          <w:tcPr>
            <w:tcW w:w="425" w:type="dxa"/>
            <w:shd w:val="solid" w:color="FFFFFF" w:fill="auto"/>
          </w:tcPr>
          <w:p w14:paraId="781A98C8" w14:textId="2A87B9CD" w:rsidR="00A66E3F" w:rsidRDefault="00A66E3F" w:rsidP="00A66E3F">
            <w:pPr>
              <w:pStyle w:val="TAC"/>
              <w:jc w:val="left"/>
              <w:rPr>
                <w:sz w:val="16"/>
                <w:szCs w:val="16"/>
              </w:rPr>
            </w:pPr>
            <w:r>
              <w:rPr>
                <w:sz w:val="16"/>
                <w:szCs w:val="16"/>
              </w:rPr>
              <w:t>F</w:t>
            </w:r>
          </w:p>
        </w:tc>
        <w:tc>
          <w:tcPr>
            <w:tcW w:w="4868" w:type="dxa"/>
            <w:shd w:val="solid" w:color="FFFFFF" w:fill="auto"/>
          </w:tcPr>
          <w:p w14:paraId="2F642685" w14:textId="0FFAA288" w:rsidR="00A66E3F" w:rsidRPr="008D5032" w:rsidRDefault="00A66E3F" w:rsidP="00A66E3F">
            <w:pPr>
              <w:pStyle w:val="TAL"/>
              <w:rPr>
                <w:sz w:val="16"/>
                <w:szCs w:val="16"/>
              </w:rPr>
            </w:pPr>
            <w:r>
              <w:rPr>
                <w:sz w:val="16"/>
                <w:szCs w:val="16"/>
              </w:rPr>
              <w:t>Remove Editor's Note in clause 4.2.5.3</w:t>
            </w:r>
          </w:p>
        </w:tc>
        <w:tc>
          <w:tcPr>
            <w:tcW w:w="708" w:type="dxa"/>
            <w:shd w:val="solid" w:color="FFFFFF" w:fill="auto"/>
          </w:tcPr>
          <w:p w14:paraId="30268B84" w14:textId="4D617C4A" w:rsidR="00A66E3F" w:rsidRDefault="00A66E3F" w:rsidP="00A66E3F">
            <w:pPr>
              <w:pStyle w:val="TAC"/>
              <w:jc w:val="left"/>
              <w:rPr>
                <w:sz w:val="16"/>
                <w:szCs w:val="16"/>
              </w:rPr>
            </w:pPr>
            <w:r>
              <w:rPr>
                <w:sz w:val="16"/>
                <w:szCs w:val="16"/>
              </w:rPr>
              <w:t>17.5.0</w:t>
            </w:r>
          </w:p>
        </w:tc>
      </w:tr>
      <w:tr w:rsidR="00560FFD" w:rsidRPr="00197E34" w14:paraId="10DE0126" w14:textId="77777777" w:rsidTr="00DF2A71">
        <w:trPr>
          <w:ins w:id="176" w:author="28.535_CR0068_(Rel-17)_TEI17" w:date="2023-03-20T15:45:00Z"/>
        </w:trPr>
        <w:tc>
          <w:tcPr>
            <w:tcW w:w="800" w:type="dxa"/>
            <w:shd w:val="solid" w:color="FFFFFF" w:fill="auto"/>
          </w:tcPr>
          <w:p w14:paraId="4B7A7CBA" w14:textId="21476705" w:rsidR="00560FFD" w:rsidRDefault="00560FFD" w:rsidP="00A66E3F">
            <w:pPr>
              <w:pStyle w:val="TAC"/>
              <w:jc w:val="left"/>
              <w:rPr>
                <w:ins w:id="177" w:author="28.535_CR0068_(Rel-17)_TEI17" w:date="2023-03-20T15:45:00Z"/>
                <w:sz w:val="16"/>
                <w:szCs w:val="16"/>
              </w:rPr>
            </w:pPr>
            <w:ins w:id="178" w:author="28.535_CR0068_(Rel-17)_TEI17" w:date="2023-03-20T15:45:00Z">
              <w:r>
                <w:rPr>
                  <w:sz w:val="16"/>
                  <w:szCs w:val="16"/>
                </w:rPr>
                <w:t>2023-03</w:t>
              </w:r>
            </w:ins>
          </w:p>
        </w:tc>
        <w:tc>
          <w:tcPr>
            <w:tcW w:w="952" w:type="dxa"/>
            <w:shd w:val="solid" w:color="FFFFFF" w:fill="auto"/>
          </w:tcPr>
          <w:p w14:paraId="350FD7B1" w14:textId="64CCA2B8" w:rsidR="00560FFD" w:rsidRDefault="00560FFD" w:rsidP="00A66E3F">
            <w:pPr>
              <w:pStyle w:val="TAC"/>
              <w:jc w:val="left"/>
              <w:rPr>
                <w:ins w:id="179" w:author="28.535_CR0068_(Rel-17)_TEI17" w:date="2023-03-20T15:45:00Z"/>
                <w:sz w:val="16"/>
                <w:szCs w:val="16"/>
              </w:rPr>
            </w:pPr>
            <w:ins w:id="180" w:author="28.535_CR0068_(Rel-17)_TEI17" w:date="2023-03-20T15:45:00Z">
              <w:r>
                <w:rPr>
                  <w:sz w:val="16"/>
                  <w:szCs w:val="16"/>
                </w:rPr>
                <w:t>SA#99</w:t>
              </w:r>
            </w:ins>
          </w:p>
        </w:tc>
        <w:tc>
          <w:tcPr>
            <w:tcW w:w="942" w:type="dxa"/>
            <w:shd w:val="solid" w:color="FFFFFF" w:fill="auto"/>
          </w:tcPr>
          <w:p w14:paraId="3BD27F43" w14:textId="74C4750E" w:rsidR="00560FFD" w:rsidRDefault="00560FFD" w:rsidP="00A66E3F">
            <w:pPr>
              <w:pStyle w:val="TAC"/>
              <w:jc w:val="left"/>
              <w:rPr>
                <w:ins w:id="181" w:author="28.535_CR0068_(Rel-17)_TEI17" w:date="2023-03-20T15:45:00Z"/>
                <w:sz w:val="16"/>
                <w:szCs w:val="16"/>
              </w:rPr>
            </w:pPr>
            <w:ins w:id="182" w:author="28.535_CR0068_(Rel-17)_TEI17" w:date="2023-03-20T15:46:00Z">
              <w:r>
                <w:rPr>
                  <w:sz w:val="16"/>
                  <w:szCs w:val="16"/>
                </w:rPr>
                <w:t>SP-230196</w:t>
              </w:r>
            </w:ins>
          </w:p>
        </w:tc>
        <w:tc>
          <w:tcPr>
            <w:tcW w:w="519" w:type="dxa"/>
            <w:shd w:val="solid" w:color="FFFFFF" w:fill="auto"/>
          </w:tcPr>
          <w:p w14:paraId="1568FEA4" w14:textId="44645756" w:rsidR="00560FFD" w:rsidRDefault="00560FFD" w:rsidP="00A66E3F">
            <w:pPr>
              <w:pStyle w:val="TAL"/>
              <w:rPr>
                <w:ins w:id="183" w:author="28.535_CR0068_(Rel-17)_TEI17" w:date="2023-03-20T15:45:00Z"/>
                <w:sz w:val="16"/>
                <w:szCs w:val="16"/>
              </w:rPr>
            </w:pPr>
            <w:ins w:id="184" w:author="28.535_CR0068_(Rel-17)_TEI17" w:date="2023-03-20T15:45:00Z">
              <w:r>
                <w:rPr>
                  <w:sz w:val="16"/>
                  <w:szCs w:val="16"/>
                </w:rPr>
                <w:t>0068</w:t>
              </w:r>
            </w:ins>
          </w:p>
        </w:tc>
        <w:tc>
          <w:tcPr>
            <w:tcW w:w="425" w:type="dxa"/>
            <w:shd w:val="solid" w:color="FFFFFF" w:fill="auto"/>
          </w:tcPr>
          <w:p w14:paraId="77FD901F" w14:textId="74DFB648" w:rsidR="00560FFD" w:rsidRDefault="00560FFD" w:rsidP="00A66E3F">
            <w:pPr>
              <w:pStyle w:val="TAR"/>
              <w:jc w:val="left"/>
              <w:rPr>
                <w:ins w:id="185" w:author="28.535_CR0068_(Rel-17)_TEI17" w:date="2023-03-20T15:45:00Z"/>
                <w:sz w:val="16"/>
                <w:szCs w:val="16"/>
              </w:rPr>
            </w:pPr>
            <w:ins w:id="186" w:author="28.535_CR0068_(Rel-17)_TEI17" w:date="2023-03-20T15:45:00Z">
              <w:r>
                <w:rPr>
                  <w:sz w:val="16"/>
                  <w:szCs w:val="16"/>
                </w:rPr>
                <w:t>-</w:t>
              </w:r>
            </w:ins>
          </w:p>
        </w:tc>
        <w:tc>
          <w:tcPr>
            <w:tcW w:w="425" w:type="dxa"/>
            <w:shd w:val="solid" w:color="FFFFFF" w:fill="auto"/>
          </w:tcPr>
          <w:p w14:paraId="558EFE74" w14:textId="30887123" w:rsidR="00560FFD" w:rsidRDefault="00560FFD" w:rsidP="00A66E3F">
            <w:pPr>
              <w:pStyle w:val="TAC"/>
              <w:jc w:val="left"/>
              <w:rPr>
                <w:ins w:id="187" w:author="28.535_CR0068_(Rel-17)_TEI17" w:date="2023-03-20T15:45:00Z"/>
                <w:sz w:val="16"/>
                <w:szCs w:val="16"/>
              </w:rPr>
            </w:pPr>
            <w:ins w:id="188" w:author="28.535_CR0068_(Rel-17)_TEI17" w:date="2023-03-20T15:45:00Z">
              <w:r>
                <w:rPr>
                  <w:sz w:val="16"/>
                  <w:szCs w:val="16"/>
                </w:rPr>
                <w:t>F</w:t>
              </w:r>
            </w:ins>
          </w:p>
        </w:tc>
        <w:tc>
          <w:tcPr>
            <w:tcW w:w="4868" w:type="dxa"/>
            <w:shd w:val="solid" w:color="FFFFFF" w:fill="auto"/>
          </w:tcPr>
          <w:p w14:paraId="69C49875" w14:textId="44823964" w:rsidR="00560FFD" w:rsidRDefault="00560FFD" w:rsidP="00A66E3F">
            <w:pPr>
              <w:pStyle w:val="TAL"/>
              <w:rPr>
                <w:ins w:id="189" w:author="28.535_CR0068_(Rel-17)_TEI17" w:date="2023-03-20T15:45:00Z"/>
                <w:sz w:val="16"/>
                <w:szCs w:val="16"/>
              </w:rPr>
            </w:pPr>
            <w:ins w:id="190" w:author="28.535_CR0068_(Rel-17)_TEI17" w:date="2023-03-20T15:45:00Z">
              <w:r>
                <w:rPr>
                  <w:sz w:val="16"/>
                  <w:szCs w:val="16"/>
                </w:rPr>
                <w:t>Update coordination between closed control loops</w:t>
              </w:r>
            </w:ins>
          </w:p>
        </w:tc>
        <w:tc>
          <w:tcPr>
            <w:tcW w:w="708" w:type="dxa"/>
            <w:shd w:val="solid" w:color="FFFFFF" w:fill="auto"/>
          </w:tcPr>
          <w:p w14:paraId="3619A50F" w14:textId="41075083" w:rsidR="00560FFD" w:rsidRDefault="00560FFD" w:rsidP="00A66E3F">
            <w:pPr>
              <w:pStyle w:val="TAC"/>
              <w:jc w:val="left"/>
              <w:rPr>
                <w:ins w:id="191" w:author="28.535_CR0068_(Rel-17)_TEI17" w:date="2023-03-20T15:45:00Z"/>
                <w:sz w:val="16"/>
                <w:szCs w:val="16"/>
              </w:rPr>
            </w:pPr>
            <w:ins w:id="192" w:author="28.535_CR0068_(Rel-17)_TEI17" w:date="2023-03-20T15:45:00Z">
              <w:r>
                <w:rPr>
                  <w:sz w:val="16"/>
                  <w:szCs w:val="16"/>
                </w:rPr>
                <w:t>17.6.0</w:t>
              </w:r>
            </w:ins>
          </w:p>
        </w:tc>
      </w:tr>
      <w:tr w:rsidR="001206B7" w:rsidRPr="00197E34" w14:paraId="4401FDCD" w14:textId="77777777" w:rsidTr="00DF2A71">
        <w:trPr>
          <w:ins w:id="193" w:author="28.535_CR0069_(Rel-17)_TEI17" w:date="2023-03-20T15:49:00Z"/>
        </w:trPr>
        <w:tc>
          <w:tcPr>
            <w:tcW w:w="800" w:type="dxa"/>
            <w:shd w:val="solid" w:color="FFFFFF" w:fill="auto"/>
          </w:tcPr>
          <w:p w14:paraId="6CDDE5B1" w14:textId="1B726942" w:rsidR="001206B7" w:rsidRDefault="001206B7" w:rsidP="001206B7">
            <w:pPr>
              <w:pStyle w:val="TAC"/>
              <w:jc w:val="left"/>
              <w:rPr>
                <w:ins w:id="194" w:author="28.535_CR0069_(Rel-17)_TEI17" w:date="2023-03-20T15:49:00Z"/>
                <w:sz w:val="16"/>
                <w:szCs w:val="16"/>
              </w:rPr>
            </w:pPr>
            <w:ins w:id="195" w:author="28.535_CR0069_(Rel-17)_TEI17" w:date="2023-03-20T15:49:00Z">
              <w:r>
                <w:rPr>
                  <w:sz w:val="16"/>
                  <w:szCs w:val="16"/>
                </w:rPr>
                <w:t>2023-03</w:t>
              </w:r>
            </w:ins>
          </w:p>
        </w:tc>
        <w:tc>
          <w:tcPr>
            <w:tcW w:w="952" w:type="dxa"/>
            <w:shd w:val="solid" w:color="FFFFFF" w:fill="auto"/>
          </w:tcPr>
          <w:p w14:paraId="17C1AAEB" w14:textId="0F3CBCE8" w:rsidR="001206B7" w:rsidRDefault="001206B7" w:rsidP="001206B7">
            <w:pPr>
              <w:pStyle w:val="TAC"/>
              <w:jc w:val="left"/>
              <w:rPr>
                <w:ins w:id="196" w:author="28.535_CR0069_(Rel-17)_TEI17" w:date="2023-03-20T15:49:00Z"/>
                <w:sz w:val="16"/>
                <w:szCs w:val="16"/>
              </w:rPr>
            </w:pPr>
            <w:ins w:id="197" w:author="28.535_CR0069_(Rel-17)_TEI17" w:date="2023-03-20T15:49:00Z">
              <w:r>
                <w:rPr>
                  <w:sz w:val="16"/>
                  <w:szCs w:val="16"/>
                </w:rPr>
                <w:t>SA#99</w:t>
              </w:r>
            </w:ins>
          </w:p>
        </w:tc>
        <w:tc>
          <w:tcPr>
            <w:tcW w:w="942" w:type="dxa"/>
            <w:shd w:val="solid" w:color="FFFFFF" w:fill="auto"/>
          </w:tcPr>
          <w:p w14:paraId="7BC6B755" w14:textId="608BDEBD" w:rsidR="001206B7" w:rsidRDefault="001206B7" w:rsidP="001206B7">
            <w:pPr>
              <w:pStyle w:val="TAC"/>
              <w:jc w:val="left"/>
              <w:rPr>
                <w:ins w:id="198" w:author="28.535_CR0069_(Rel-17)_TEI17" w:date="2023-03-20T15:49:00Z"/>
                <w:sz w:val="16"/>
                <w:szCs w:val="16"/>
              </w:rPr>
            </w:pPr>
            <w:ins w:id="199" w:author="28.535_CR0069_(Rel-17)_TEI17" w:date="2023-03-20T15:49:00Z">
              <w:r>
                <w:rPr>
                  <w:sz w:val="16"/>
                  <w:szCs w:val="16"/>
                </w:rPr>
                <w:t>SP-230196</w:t>
              </w:r>
            </w:ins>
          </w:p>
        </w:tc>
        <w:tc>
          <w:tcPr>
            <w:tcW w:w="519" w:type="dxa"/>
            <w:shd w:val="solid" w:color="FFFFFF" w:fill="auto"/>
          </w:tcPr>
          <w:p w14:paraId="11744067" w14:textId="56B7E65A" w:rsidR="001206B7" w:rsidRDefault="001206B7" w:rsidP="001206B7">
            <w:pPr>
              <w:pStyle w:val="TAL"/>
              <w:rPr>
                <w:ins w:id="200" w:author="28.535_CR0069_(Rel-17)_TEI17" w:date="2023-03-20T15:49:00Z"/>
                <w:sz w:val="16"/>
                <w:szCs w:val="16"/>
              </w:rPr>
            </w:pPr>
            <w:ins w:id="201" w:author="28.535_CR0069_(Rel-17)_TEI17" w:date="2023-03-20T15:49:00Z">
              <w:r>
                <w:rPr>
                  <w:sz w:val="16"/>
                  <w:szCs w:val="16"/>
                </w:rPr>
                <w:t>0069</w:t>
              </w:r>
            </w:ins>
          </w:p>
        </w:tc>
        <w:tc>
          <w:tcPr>
            <w:tcW w:w="425" w:type="dxa"/>
            <w:shd w:val="solid" w:color="FFFFFF" w:fill="auto"/>
          </w:tcPr>
          <w:p w14:paraId="33D76119" w14:textId="506EDB8A" w:rsidR="001206B7" w:rsidRDefault="001206B7" w:rsidP="001206B7">
            <w:pPr>
              <w:pStyle w:val="TAR"/>
              <w:jc w:val="left"/>
              <w:rPr>
                <w:ins w:id="202" w:author="28.535_CR0069_(Rel-17)_TEI17" w:date="2023-03-20T15:49:00Z"/>
                <w:sz w:val="16"/>
                <w:szCs w:val="16"/>
              </w:rPr>
            </w:pPr>
            <w:ins w:id="203" w:author="28.535_CR0069_(Rel-17)_TEI17" w:date="2023-03-20T15:49:00Z">
              <w:r>
                <w:rPr>
                  <w:sz w:val="16"/>
                  <w:szCs w:val="16"/>
                </w:rPr>
                <w:t>-</w:t>
              </w:r>
            </w:ins>
          </w:p>
        </w:tc>
        <w:tc>
          <w:tcPr>
            <w:tcW w:w="425" w:type="dxa"/>
            <w:shd w:val="solid" w:color="FFFFFF" w:fill="auto"/>
          </w:tcPr>
          <w:p w14:paraId="68B4BFF7" w14:textId="5265942C" w:rsidR="001206B7" w:rsidRDefault="001206B7" w:rsidP="001206B7">
            <w:pPr>
              <w:pStyle w:val="TAC"/>
              <w:jc w:val="left"/>
              <w:rPr>
                <w:ins w:id="204" w:author="28.535_CR0069_(Rel-17)_TEI17" w:date="2023-03-20T15:49:00Z"/>
                <w:sz w:val="16"/>
                <w:szCs w:val="16"/>
              </w:rPr>
            </w:pPr>
            <w:ins w:id="205" w:author="28.535_CR0069_(Rel-17)_TEI17" w:date="2023-03-20T15:49:00Z">
              <w:r>
                <w:rPr>
                  <w:sz w:val="16"/>
                  <w:szCs w:val="16"/>
                </w:rPr>
                <w:t>F</w:t>
              </w:r>
            </w:ins>
          </w:p>
        </w:tc>
        <w:tc>
          <w:tcPr>
            <w:tcW w:w="4868" w:type="dxa"/>
            <w:shd w:val="solid" w:color="FFFFFF" w:fill="auto"/>
          </w:tcPr>
          <w:p w14:paraId="7935564C" w14:textId="2E065508" w:rsidR="001206B7" w:rsidRDefault="001206B7" w:rsidP="001206B7">
            <w:pPr>
              <w:pStyle w:val="TAL"/>
              <w:rPr>
                <w:ins w:id="206" w:author="28.535_CR0069_(Rel-17)_TEI17" w:date="2023-03-20T15:49:00Z"/>
                <w:sz w:val="16"/>
                <w:szCs w:val="16"/>
              </w:rPr>
            </w:pPr>
            <w:ins w:id="207" w:author="28.535_CR0069_(Rel-17)_TEI17" w:date="2023-03-20T15:49:00Z">
              <w:r>
                <w:rPr>
                  <w:sz w:val="16"/>
                  <w:szCs w:val="16"/>
                </w:rPr>
                <w:t>Delete redundant monitoring content of the management system</w:t>
              </w:r>
            </w:ins>
          </w:p>
        </w:tc>
        <w:tc>
          <w:tcPr>
            <w:tcW w:w="708" w:type="dxa"/>
            <w:shd w:val="solid" w:color="FFFFFF" w:fill="auto"/>
          </w:tcPr>
          <w:p w14:paraId="0E3C8D36" w14:textId="50392DE8" w:rsidR="001206B7" w:rsidRDefault="001206B7" w:rsidP="001206B7">
            <w:pPr>
              <w:pStyle w:val="TAC"/>
              <w:jc w:val="left"/>
              <w:rPr>
                <w:ins w:id="208" w:author="28.535_CR0069_(Rel-17)_TEI17" w:date="2023-03-20T15:49:00Z"/>
                <w:sz w:val="16"/>
                <w:szCs w:val="16"/>
              </w:rPr>
            </w:pPr>
            <w:ins w:id="209" w:author="28.535_CR0069_(Rel-17)_TEI17" w:date="2023-03-20T15:49:00Z">
              <w:r>
                <w:rPr>
                  <w:sz w:val="16"/>
                  <w:szCs w:val="16"/>
                </w:rPr>
                <w:t>17.6.0</w:t>
              </w:r>
            </w:ins>
          </w:p>
        </w:tc>
      </w:tr>
    </w:tbl>
    <w:p w14:paraId="3C237EF2" w14:textId="77777777" w:rsidR="003C3971" w:rsidRPr="002B7C71" w:rsidRDefault="003C3971" w:rsidP="00633C00"/>
    <w:sectPr w:rsidR="003C3971" w:rsidRPr="002B7C71">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6649" w14:textId="77777777" w:rsidR="00955C32" w:rsidRDefault="00955C32">
      <w:r>
        <w:separator/>
      </w:r>
    </w:p>
  </w:endnote>
  <w:endnote w:type="continuationSeparator" w:id="0">
    <w:p w14:paraId="2BDD5D96" w14:textId="77777777" w:rsidR="00955C32" w:rsidRDefault="00955C32">
      <w:r>
        <w:continuationSeparator/>
      </w:r>
    </w:p>
  </w:endnote>
  <w:endnote w:type="continuationNotice" w:id="1">
    <w:p w14:paraId="7614E09A" w14:textId="77777777" w:rsidR="00955C32" w:rsidRDefault="00955C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20417C" w:rsidRDefault="002041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DB5B" w14:textId="77777777" w:rsidR="00955C32" w:rsidRDefault="00955C32">
      <w:r>
        <w:separator/>
      </w:r>
    </w:p>
  </w:footnote>
  <w:footnote w:type="continuationSeparator" w:id="0">
    <w:p w14:paraId="593EF135" w14:textId="77777777" w:rsidR="00955C32" w:rsidRDefault="00955C32">
      <w:r>
        <w:continuationSeparator/>
      </w:r>
    </w:p>
  </w:footnote>
  <w:footnote w:type="continuationNotice" w:id="1">
    <w:p w14:paraId="6054EB2F" w14:textId="77777777" w:rsidR="00955C32" w:rsidRDefault="00955C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4DCC278A" w:rsidR="0020417C" w:rsidRDefault="002041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1B27">
      <w:rPr>
        <w:rFonts w:ascii="Arial" w:hAnsi="Arial" w:cs="Arial"/>
        <w:b/>
        <w:noProof/>
        <w:sz w:val="18"/>
        <w:szCs w:val="18"/>
      </w:rPr>
      <w:t>3GPP TS 28.535 V17.56.0 (20222023-0603)</w:t>
    </w:r>
    <w:r>
      <w:rPr>
        <w:rFonts w:ascii="Arial" w:hAnsi="Arial" w:cs="Arial"/>
        <w:b/>
        <w:sz w:val="18"/>
        <w:szCs w:val="18"/>
      </w:rPr>
      <w:fldChar w:fldCharType="end"/>
    </w:r>
  </w:p>
  <w:p w14:paraId="3C237F66" w14:textId="77777777" w:rsidR="0020417C" w:rsidRDefault="002041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59A7B34C" w:rsidR="0020417C" w:rsidRDefault="002041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1B27">
      <w:rPr>
        <w:rFonts w:ascii="Arial" w:hAnsi="Arial" w:cs="Arial"/>
        <w:b/>
        <w:noProof/>
        <w:sz w:val="18"/>
        <w:szCs w:val="18"/>
      </w:rPr>
      <w:t>Release 17</w:t>
    </w:r>
    <w:r>
      <w:rPr>
        <w:rFonts w:ascii="Arial" w:hAnsi="Arial" w:cs="Arial"/>
        <w:b/>
        <w:sz w:val="18"/>
        <w:szCs w:val="18"/>
      </w:rPr>
      <w:fldChar w:fldCharType="end"/>
    </w:r>
  </w:p>
  <w:p w14:paraId="3C237F68" w14:textId="77777777" w:rsidR="0020417C" w:rsidRDefault="0020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375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5842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2968894">
    <w:abstractNumId w:val="1"/>
  </w:num>
  <w:num w:numId="4" w16cid:durableId="1067874334">
    <w:abstractNumId w:val="4"/>
  </w:num>
  <w:num w:numId="5" w16cid:durableId="1326284037">
    <w:abstractNumId w:val="3"/>
  </w:num>
  <w:num w:numId="6" w16cid:durableId="311256500">
    <w:abstractNumId w:val="2"/>
  </w:num>
  <w:num w:numId="7" w16cid:durableId="2041763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3_CR0102R1_(Rel-17)_TEI15">
    <w15:presenceInfo w15:providerId="None" w15:userId="28.533_CR0102R1_(Rel-17)_TEI15"/>
  </w15:person>
  <w15:person w15:author="28.535_CR0068_(Rel-17)_TEI17">
    <w15:presenceInfo w15:providerId="None" w15:userId="28.535_CR0068_(Rel-17)_TEI17"/>
  </w15:person>
  <w15:person w15:author="28.535_CR0069_(Rel-17)_TEI17">
    <w15:presenceInfo w15:providerId="None" w15:userId="28.535_CR0069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06B7"/>
    <w:rsid w:val="0012351E"/>
    <w:rsid w:val="00133525"/>
    <w:rsid w:val="0014375D"/>
    <w:rsid w:val="00151A73"/>
    <w:rsid w:val="001534DF"/>
    <w:rsid w:val="0016264C"/>
    <w:rsid w:val="0018005B"/>
    <w:rsid w:val="00180636"/>
    <w:rsid w:val="00181797"/>
    <w:rsid w:val="001866B2"/>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417C"/>
    <w:rsid w:val="00205D81"/>
    <w:rsid w:val="00214D10"/>
    <w:rsid w:val="00215C8A"/>
    <w:rsid w:val="00230920"/>
    <w:rsid w:val="00231259"/>
    <w:rsid w:val="002347A2"/>
    <w:rsid w:val="00243E87"/>
    <w:rsid w:val="00252F9B"/>
    <w:rsid w:val="00256E0C"/>
    <w:rsid w:val="00257F53"/>
    <w:rsid w:val="002620A7"/>
    <w:rsid w:val="0026307D"/>
    <w:rsid w:val="002647F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12DE"/>
    <w:rsid w:val="0031483B"/>
    <w:rsid w:val="003172DC"/>
    <w:rsid w:val="00321802"/>
    <w:rsid w:val="00323C11"/>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28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0FFD"/>
    <w:rsid w:val="00565087"/>
    <w:rsid w:val="00574DF0"/>
    <w:rsid w:val="0057737F"/>
    <w:rsid w:val="0057764A"/>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23CA"/>
    <w:rsid w:val="006442F1"/>
    <w:rsid w:val="00644595"/>
    <w:rsid w:val="00647114"/>
    <w:rsid w:val="00655E33"/>
    <w:rsid w:val="00671B9D"/>
    <w:rsid w:val="00672307"/>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8B6"/>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457D"/>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D5032"/>
    <w:rsid w:val="008E00D9"/>
    <w:rsid w:val="008F0B98"/>
    <w:rsid w:val="008F2A28"/>
    <w:rsid w:val="008F3E60"/>
    <w:rsid w:val="0090271F"/>
    <w:rsid w:val="00902E23"/>
    <w:rsid w:val="009114D7"/>
    <w:rsid w:val="0091348E"/>
    <w:rsid w:val="00916925"/>
    <w:rsid w:val="00917733"/>
    <w:rsid w:val="00917CCB"/>
    <w:rsid w:val="009244D2"/>
    <w:rsid w:val="0093639D"/>
    <w:rsid w:val="00942EC2"/>
    <w:rsid w:val="00953DAF"/>
    <w:rsid w:val="00955C32"/>
    <w:rsid w:val="00966BBA"/>
    <w:rsid w:val="009833B8"/>
    <w:rsid w:val="00991432"/>
    <w:rsid w:val="009954C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0082"/>
    <w:rsid w:val="00A26956"/>
    <w:rsid w:val="00A309A8"/>
    <w:rsid w:val="00A36324"/>
    <w:rsid w:val="00A45AEA"/>
    <w:rsid w:val="00A50A6E"/>
    <w:rsid w:val="00A5328A"/>
    <w:rsid w:val="00A53724"/>
    <w:rsid w:val="00A606A9"/>
    <w:rsid w:val="00A631AC"/>
    <w:rsid w:val="00A63F51"/>
    <w:rsid w:val="00A64960"/>
    <w:rsid w:val="00A66E3F"/>
    <w:rsid w:val="00A73129"/>
    <w:rsid w:val="00A82346"/>
    <w:rsid w:val="00A85379"/>
    <w:rsid w:val="00A85456"/>
    <w:rsid w:val="00A9291C"/>
    <w:rsid w:val="00A92BA1"/>
    <w:rsid w:val="00A9744E"/>
    <w:rsid w:val="00AA1938"/>
    <w:rsid w:val="00AA368A"/>
    <w:rsid w:val="00AA6190"/>
    <w:rsid w:val="00AB48F7"/>
    <w:rsid w:val="00AC6BC6"/>
    <w:rsid w:val="00AC7C7E"/>
    <w:rsid w:val="00AD0E7E"/>
    <w:rsid w:val="00AF79D6"/>
    <w:rsid w:val="00B036BA"/>
    <w:rsid w:val="00B045A2"/>
    <w:rsid w:val="00B0556A"/>
    <w:rsid w:val="00B1188A"/>
    <w:rsid w:val="00B15449"/>
    <w:rsid w:val="00B15FC6"/>
    <w:rsid w:val="00B20DFD"/>
    <w:rsid w:val="00B27FBA"/>
    <w:rsid w:val="00B45794"/>
    <w:rsid w:val="00B506D2"/>
    <w:rsid w:val="00B536E2"/>
    <w:rsid w:val="00B57445"/>
    <w:rsid w:val="00B57C09"/>
    <w:rsid w:val="00B61B27"/>
    <w:rsid w:val="00B65659"/>
    <w:rsid w:val="00B66017"/>
    <w:rsid w:val="00B734B6"/>
    <w:rsid w:val="00B82D3C"/>
    <w:rsid w:val="00B90333"/>
    <w:rsid w:val="00B920E8"/>
    <w:rsid w:val="00B93086"/>
    <w:rsid w:val="00BA19ED"/>
    <w:rsid w:val="00BA4B8D"/>
    <w:rsid w:val="00BA51A2"/>
    <w:rsid w:val="00BA697E"/>
    <w:rsid w:val="00BB5E85"/>
    <w:rsid w:val="00BC0F7D"/>
    <w:rsid w:val="00BC64B3"/>
    <w:rsid w:val="00BE2DF6"/>
    <w:rsid w:val="00BE3255"/>
    <w:rsid w:val="00BE3EF4"/>
    <w:rsid w:val="00BE7E2B"/>
    <w:rsid w:val="00BF0A39"/>
    <w:rsid w:val="00BF128E"/>
    <w:rsid w:val="00C016E5"/>
    <w:rsid w:val="00C1496A"/>
    <w:rsid w:val="00C22776"/>
    <w:rsid w:val="00C24D8D"/>
    <w:rsid w:val="00C266E5"/>
    <w:rsid w:val="00C31871"/>
    <w:rsid w:val="00C33079"/>
    <w:rsid w:val="00C3374C"/>
    <w:rsid w:val="00C3421F"/>
    <w:rsid w:val="00C432B5"/>
    <w:rsid w:val="00C45231"/>
    <w:rsid w:val="00C50935"/>
    <w:rsid w:val="00C51033"/>
    <w:rsid w:val="00C565C5"/>
    <w:rsid w:val="00C5715D"/>
    <w:rsid w:val="00C66133"/>
    <w:rsid w:val="00C707B5"/>
    <w:rsid w:val="00C709D5"/>
    <w:rsid w:val="00C72833"/>
    <w:rsid w:val="00C7599D"/>
    <w:rsid w:val="00C80BA4"/>
    <w:rsid w:val="00C80F1D"/>
    <w:rsid w:val="00C84DAF"/>
    <w:rsid w:val="00C85E66"/>
    <w:rsid w:val="00C87CA4"/>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6057A"/>
    <w:rsid w:val="00E77645"/>
    <w:rsid w:val="00E77E61"/>
    <w:rsid w:val="00E8129D"/>
    <w:rsid w:val="00E83D9C"/>
    <w:rsid w:val="00E867BF"/>
    <w:rsid w:val="00EA05FB"/>
    <w:rsid w:val="00EA5541"/>
    <w:rsid w:val="00EB0DB8"/>
    <w:rsid w:val="00EB74B9"/>
    <w:rsid w:val="00EC4A25"/>
    <w:rsid w:val="00EC6BE6"/>
    <w:rsid w:val="00ED4390"/>
    <w:rsid w:val="00EE48CF"/>
    <w:rsid w:val="00EF4717"/>
    <w:rsid w:val="00F025A2"/>
    <w:rsid w:val="00F03033"/>
    <w:rsid w:val="00F03C7F"/>
    <w:rsid w:val="00F04712"/>
    <w:rsid w:val="00F14965"/>
    <w:rsid w:val="00F20A8A"/>
    <w:rsid w:val="00F21C33"/>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C00AC"/>
    <w:rsid w:val="00FC1192"/>
    <w:rsid w:val="00FC5FB4"/>
    <w:rsid w:val="00FD1597"/>
    <w:rsid w:val="00FD1F51"/>
    <w:rsid w:val="00FE0584"/>
    <w:rsid w:val="00FE71DC"/>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 w:type="paragraph" w:styleId="List">
    <w:name w:val="List"/>
    <w:basedOn w:val="Normal"/>
    <w:rsid w:val="008D5032"/>
    <w:pPr>
      <w:ind w:left="283" w:hanging="283"/>
      <w:contextualSpacing/>
    </w:pPr>
  </w:style>
  <w:style w:type="character" w:customStyle="1" w:styleId="Heading2Char">
    <w:name w:val="Heading 2 Char"/>
    <w:basedOn w:val="DefaultParagraphFont"/>
    <w:link w:val="Heading2"/>
    <w:rsid w:val="008D5032"/>
    <w:rPr>
      <w:rFonts w:ascii="Arial" w:hAnsi="Arial"/>
      <w:sz w:val="32"/>
      <w:lang w:val="en-GB"/>
    </w:rPr>
  </w:style>
  <w:style w:type="character" w:customStyle="1" w:styleId="NOChar">
    <w:name w:val="NO Char"/>
    <w:link w:val="NO"/>
    <w:qFormat/>
    <w:locked/>
    <w:rsid w:val="008D503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4014">
      <w:bodyDiv w:val="1"/>
      <w:marLeft w:val="0"/>
      <w:marRight w:val="0"/>
      <w:marTop w:val="0"/>
      <w:marBottom w:val="0"/>
      <w:divBdr>
        <w:top w:val="none" w:sz="0" w:space="0" w:color="auto"/>
        <w:left w:val="none" w:sz="0" w:space="0" w:color="auto"/>
        <w:bottom w:val="none" w:sz="0" w:space="0" w:color="auto"/>
        <w:right w:val="none" w:sz="0" w:space="0" w:color="auto"/>
      </w:divBdr>
    </w:div>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970987174">
      <w:bodyDiv w:val="1"/>
      <w:marLeft w:val="0"/>
      <w:marRight w:val="0"/>
      <w:marTop w:val="0"/>
      <w:marBottom w:val="0"/>
      <w:divBdr>
        <w:top w:val="none" w:sz="0" w:space="0" w:color="auto"/>
        <w:left w:val="none" w:sz="0" w:space="0" w:color="auto"/>
        <w:bottom w:val="none" w:sz="0" w:space="0" w:color="auto"/>
        <w:right w:val="none" w:sz="0" w:space="0" w:color="auto"/>
      </w:divBdr>
    </w:div>
    <w:div w:id="114793804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 w:id="1862277414">
      <w:bodyDiv w:val="1"/>
      <w:marLeft w:val="0"/>
      <w:marRight w:val="0"/>
      <w:marTop w:val="0"/>
      <w:marBottom w:val="0"/>
      <w:divBdr>
        <w:top w:val="none" w:sz="0" w:space="0" w:color="auto"/>
        <w:left w:val="none" w:sz="0" w:space="0" w:color="auto"/>
        <w:bottom w:val="none" w:sz="0" w:space="0" w:color="auto"/>
        <w:right w:val="none" w:sz="0" w:space="0" w:color="auto"/>
      </w:divBdr>
    </w:div>
    <w:div w:id="2057073876">
      <w:bodyDiv w:val="1"/>
      <w:marLeft w:val="0"/>
      <w:marRight w:val="0"/>
      <w:marTop w:val="0"/>
      <w:marBottom w:val="0"/>
      <w:divBdr>
        <w:top w:val="none" w:sz="0" w:space="0" w:color="auto"/>
        <w:left w:val="none" w:sz="0" w:space="0" w:color="auto"/>
        <w:bottom w:val="none" w:sz="0" w:space="0" w:color="auto"/>
        <w:right w:val="none" w:sz="0" w:space="0" w:color="auto"/>
      </w:divBdr>
    </w:div>
    <w:div w:id="20660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Word_97_-_2003_Document1.doc"/><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docx"/><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customXml/itemProps4.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5.xml><?xml version="1.0" encoding="utf-8"?>
<ds:datastoreItem xmlns:ds="http://schemas.openxmlformats.org/officeDocument/2006/customXml" ds:itemID="{30E4AC2E-37D4-436E-92B8-2FFD6C9B5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8881</Words>
  <Characters>50626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28.535_CR0069_(Rel-17)_TEI17</cp:lastModifiedBy>
  <cp:revision>6</cp:revision>
  <cp:lastPrinted>2019-02-24T22:05:00Z</cp:lastPrinted>
  <dcterms:created xsi:type="dcterms:W3CDTF">2023-03-20T14:45:00Z</dcterms:created>
  <dcterms:modified xsi:type="dcterms:W3CDTF">2023-03-20T14:51:00Z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7%0046%28.535%Rel-17%0063%28.535%Rel-17%0066%28.535%Rel-17%0068%28.535%Rel-17%0069%</vt:lpwstr>
  </property>
  <property fmtid="{D5CDD505-2E9C-101B-9397-08002B2CF9AE}" pid="13" name="MCCCRsImpl0">
    <vt:lpwstr>7%0046%28.535%Rel-17%0047%28.535%Rel-17%0049%28.535%Rel-17%%28.535%Rel-17%0053%28.535%Rel-17%0059%28.535%Rel-17%0062%</vt:lpwstr>
  </property>
</Properties>
</file>