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329AA" w14:textId="77777777" w:rsidR="0015619A" w:rsidRPr="002D02A5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  <w:lang w:val="en-GB"/>
        </w:rPr>
      </w:pPr>
      <w:r w:rsidRPr="002D02A5">
        <w:rPr>
          <w:rFonts w:ascii="Times New Roman" w:hAnsi="Times New Roman"/>
          <w:b/>
          <w:sz w:val="22"/>
          <w:lang w:val="en-GB"/>
        </w:rPr>
        <w:t>Source:</w:t>
      </w:r>
      <w:r w:rsidRPr="002D02A5">
        <w:rPr>
          <w:rFonts w:ascii="Times New Roman" w:hAnsi="Times New Roman"/>
          <w:b/>
          <w:sz w:val="22"/>
          <w:lang w:val="en-GB"/>
        </w:rPr>
        <w:tab/>
      </w:r>
      <w:r w:rsidR="00004507" w:rsidRPr="002D02A5">
        <w:rPr>
          <w:rFonts w:ascii="Times New Roman" w:hAnsi="Times New Roman"/>
          <w:b/>
          <w:sz w:val="22"/>
          <w:lang w:val="en-GB"/>
        </w:rPr>
        <w:t>Samsung Electronics Co., Ltd.</w:t>
      </w:r>
    </w:p>
    <w:p w14:paraId="586211A2" w14:textId="5B885E83" w:rsidR="0015619A" w:rsidRPr="002D02A5" w:rsidRDefault="0016553C" w:rsidP="009C3F87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  <w:lang w:val="en-GB"/>
        </w:rPr>
      </w:pPr>
      <w:r>
        <w:rPr>
          <w:rFonts w:ascii="Times New Roman" w:hAnsi="Times New Roman"/>
          <w:b/>
          <w:sz w:val="22"/>
          <w:lang w:val="en-GB"/>
        </w:rPr>
        <w:t>Title:</w:t>
      </w:r>
      <w:r>
        <w:rPr>
          <w:rFonts w:ascii="Times New Roman" w:hAnsi="Times New Roman"/>
          <w:b/>
          <w:sz w:val="22"/>
          <w:lang w:val="en-GB"/>
        </w:rPr>
        <w:tab/>
        <w:t>Considerations on FEC Framework for MC services</w:t>
      </w:r>
    </w:p>
    <w:p w14:paraId="454B5A81" w14:textId="77777777" w:rsidR="0015619A" w:rsidRPr="002D02A5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  <w:lang w:val="en-GB"/>
        </w:rPr>
      </w:pPr>
      <w:r w:rsidRPr="002D02A5">
        <w:rPr>
          <w:rFonts w:ascii="Times New Roman" w:hAnsi="Times New Roman"/>
          <w:b/>
          <w:sz w:val="22"/>
          <w:lang w:val="en-GB"/>
        </w:rPr>
        <w:t>Document for:</w:t>
      </w:r>
      <w:r w:rsidRPr="002D02A5">
        <w:rPr>
          <w:rFonts w:ascii="Times New Roman" w:hAnsi="Times New Roman"/>
          <w:b/>
          <w:sz w:val="22"/>
          <w:lang w:val="en-GB"/>
        </w:rPr>
        <w:tab/>
      </w:r>
      <w:r w:rsidR="00A13206" w:rsidRPr="002D02A5">
        <w:rPr>
          <w:rFonts w:ascii="Times New Roman" w:hAnsi="Times New Roman"/>
          <w:b/>
          <w:sz w:val="22"/>
          <w:lang w:val="en-GB"/>
        </w:rPr>
        <w:t>d</w:t>
      </w:r>
      <w:r w:rsidRPr="002D02A5">
        <w:rPr>
          <w:rFonts w:ascii="Times New Roman" w:hAnsi="Times New Roman"/>
          <w:b/>
          <w:sz w:val="22"/>
          <w:lang w:val="en-GB"/>
        </w:rPr>
        <w:t>iscussion and agreement</w:t>
      </w:r>
    </w:p>
    <w:p w14:paraId="76DBDADB" w14:textId="1932CDA5" w:rsidR="0015619A" w:rsidRPr="002D02A5" w:rsidRDefault="0015619A" w:rsidP="008C68F2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  <w:lang w:val="en-GB"/>
        </w:rPr>
      </w:pPr>
      <w:r w:rsidRPr="002D02A5">
        <w:rPr>
          <w:rFonts w:ascii="Times New Roman" w:hAnsi="Times New Roman"/>
          <w:b/>
          <w:sz w:val="22"/>
          <w:lang w:val="en-GB"/>
        </w:rPr>
        <w:t>Agenda Item:</w:t>
      </w:r>
      <w:r w:rsidRPr="002D02A5">
        <w:rPr>
          <w:rFonts w:ascii="Times New Roman" w:hAnsi="Times New Roman"/>
          <w:b/>
          <w:sz w:val="22"/>
          <w:lang w:val="en-GB"/>
        </w:rPr>
        <w:tab/>
      </w:r>
    </w:p>
    <w:p w14:paraId="6B67F526" w14:textId="77777777" w:rsidR="0015619A" w:rsidRPr="002D02A5" w:rsidRDefault="0015619A" w:rsidP="0015619A">
      <w:pPr>
        <w:pStyle w:val="Heading1"/>
        <w:numPr>
          <w:ilvl w:val="0"/>
          <w:numId w:val="0"/>
        </w:numPr>
        <w:pBdr>
          <w:top w:val="single" w:sz="12" w:space="0" w:color="auto"/>
        </w:pBdr>
        <w:ind w:left="432" w:hanging="432"/>
        <w:rPr>
          <w:rFonts w:ascii="Times New Roman" w:hAnsi="Times New Roman"/>
        </w:rPr>
      </w:pPr>
    </w:p>
    <w:p w14:paraId="0E349ABC" w14:textId="77777777" w:rsidR="00EB214B" w:rsidRPr="002D02A5" w:rsidRDefault="005C3B80" w:rsidP="00EB214B">
      <w:pPr>
        <w:pStyle w:val="Heading1"/>
        <w:rPr>
          <w:rFonts w:ascii="Times New Roman" w:hAnsi="Times New Roman"/>
          <w:lang w:val="de-AT"/>
        </w:rPr>
      </w:pPr>
      <w:proofErr w:type="spellStart"/>
      <w:r w:rsidRPr="002D02A5">
        <w:rPr>
          <w:rFonts w:ascii="Times New Roman" w:hAnsi="Times New Roman"/>
          <w:lang w:val="de-AT"/>
        </w:rPr>
        <w:t>Introduction</w:t>
      </w:r>
      <w:proofErr w:type="spellEnd"/>
    </w:p>
    <w:p w14:paraId="1E5BFE0E" w14:textId="38498FD0" w:rsidR="00FC4AE5" w:rsidRDefault="00014502" w:rsidP="00AB2C84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study item on FEC for Mission Critical Services has been started </w:t>
      </w:r>
      <w:r w:rsidR="00133714">
        <w:rPr>
          <w:rFonts w:ascii="Times New Roman" w:hAnsi="Times New Roman"/>
          <w:sz w:val="24"/>
          <w:szCs w:val="24"/>
        </w:rPr>
        <w:t xml:space="preserve">during the last SA meeting with the objective of selecting a FEC code that can be applied by the MC application server or by the BM-SC for MBMS delivery of mission critical data.  </w:t>
      </w:r>
      <w:bookmarkStart w:id="0" w:name="_GoBack"/>
      <w:bookmarkEnd w:id="0"/>
    </w:p>
    <w:p w14:paraId="05447EF0" w14:textId="62032477" w:rsidR="00957561" w:rsidRPr="004C4B9B" w:rsidRDefault="00957561" w:rsidP="00AB2C84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this contribution, we</w:t>
      </w:r>
      <w:r w:rsidR="003C7519">
        <w:rPr>
          <w:rFonts w:ascii="Times New Roman" w:hAnsi="Times New Roman"/>
          <w:sz w:val="24"/>
          <w:szCs w:val="24"/>
        </w:rPr>
        <w:t xml:space="preserve"> suggest the need for work on a corresponding FEC framework to address the needs of the different MC applications in a generic and transparent way. The same FEC framework, and potentially,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A2E2F69" w14:textId="6296525A" w:rsidR="004D5C87" w:rsidRPr="002D02A5" w:rsidRDefault="001665DF" w:rsidP="004D5C87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FEC Framework</w:t>
      </w:r>
    </w:p>
    <w:p w14:paraId="0A840918" w14:textId="63E431C2" w:rsidR="0099430B" w:rsidRDefault="001665DF" w:rsidP="0026193C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In addition to the MC services that require transparent forwarding of data, </w:t>
      </w:r>
      <w:r w:rsidR="006D6B0C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MBMS and in the context of enhanced TV has introduced a new delivery method, the Transparent Delivery Method that will allow the transparent delivery of any streams. </w:t>
      </w:r>
    </w:p>
    <w:p w14:paraId="57511E58" w14:textId="3805E0C5" w:rsidR="002278DD" w:rsidRDefault="002278DD" w:rsidP="0026193C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As with any delivery over MBMS, packet erasure is a key concern for the end-to-end quality. Both the download and the streaming delivery methods have defined a FEC mechanism to cope with these losses during MBMS delivery, albeit with different requirements and consequently different FEC Frameworks. </w:t>
      </w:r>
    </w:p>
    <w:p w14:paraId="1779D347" w14:textId="5439858E" w:rsidR="006C0225" w:rsidRDefault="00ED713C" w:rsidP="006C0225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To ensure correct functioning of services that use the GC and the Transparent delivery method, we propose that </w:t>
      </w:r>
      <w:r w:rsidR="006C0225">
        <w:rPr>
          <w:rFonts w:ascii="Times New Roman" w:eastAsia="SimSun" w:hAnsi="Times New Roman"/>
          <w:kern w:val="0"/>
          <w:sz w:val="24"/>
          <w:szCs w:val="20"/>
          <w:lang w:eastAsia="en-US"/>
        </w:rPr>
        <w:t>we similarly define a FEC framework that works with both delivery methods. This will reduce the burden on the BM-SC implementers. Application Servers may implement the same FEC framework if they desire so or they may implement a completely proprietary solution that works end-to-end and is transparent to the MBMS client and the BM-SC.</w:t>
      </w:r>
    </w:p>
    <w:p w14:paraId="1994ED48" w14:textId="6B64D8F6" w:rsidR="006C0225" w:rsidRDefault="0095361C" w:rsidP="006C0225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The new FEC framework </w:t>
      </w:r>
      <w:r w:rsidR="00420822">
        <w:rPr>
          <w:rFonts w:ascii="Times New Roman" w:eastAsia="SimSun" w:hAnsi="Times New Roman"/>
          <w:kern w:val="0"/>
          <w:sz w:val="24"/>
          <w:szCs w:val="20"/>
          <w:lang w:eastAsia="en-US"/>
        </w:rPr>
        <w:t>should operate on UDP packets or UDP payload without knowing its format or contents. It should also be configurable to match the needs of different application scenarios. For instance</w:t>
      </w:r>
      <w:r w:rsidR="00F5443C">
        <w:rPr>
          <w:rFonts w:ascii="Times New Roman" w:eastAsia="SimSun" w:hAnsi="Times New Roman"/>
          <w:kern w:val="0"/>
          <w:sz w:val="24"/>
          <w:szCs w:val="20"/>
          <w:lang w:eastAsia="en-US"/>
        </w:rPr>
        <w:t>,</w:t>
      </w:r>
      <w:r w:rsidR="00420822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 when the end-to-end delay is expected to be less than 300 </w:t>
      </w:r>
      <w:proofErr w:type="spellStart"/>
      <w:r w:rsidR="00420822">
        <w:rPr>
          <w:rFonts w:ascii="Times New Roman" w:eastAsia="SimSun" w:hAnsi="Times New Roman"/>
          <w:kern w:val="0"/>
          <w:sz w:val="24"/>
          <w:szCs w:val="20"/>
          <w:lang w:eastAsia="en-US"/>
        </w:rPr>
        <w:t>ms</w:t>
      </w:r>
      <w:proofErr w:type="spellEnd"/>
      <w:r w:rsidR="00420822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, the FEC framework has to ensure that the FEC buffering </w:t>
      </w:r>
      <w:r w:rsidR="00F5443C">
        <w:rPr>
          <w:rFonts w:ascii="Times New Roman" w:eastAsia="SimSun" w:hAnsi="Times New Roman"/>
          <w:kern w:val="0"/>
          <w:sz w:val="24"/>
          <w:szCs w:val="20"/>
          <w:lang w:eastAsia="en-US"/>
        </w:rPr>
        <w:t>required to perform the FEC decoding does not lead to an end-to-end latency higher than that limit.</w:t>
      </w:r>
      <w:r w:rsidR="00420822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 </w:t>
      </w:r>
    </w:p>
    <w:p w14:paraId="061A3320" w14:textId="15D39992" w:rsidR="001352EF" w:rsidRPr="001352EF" w:rsidRDefault="008044F1" w:rsidP="001352EF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Requirements</w:t>
      </w:r>
    </w:p>
    <w:p w14:paraId="5C6D9CEE" w14:textId="77777777" w:rsidR="008044F1" w:rsidRDefault="008044F1" w:rsidP="0026193C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>For the purpose of flexibility and reusability of this FEC Framework we propose the following requirements:</w:t>
      </w:r>
    </w:p>
    <w:p w14:paraId="63D99591" w14:textId="471B07A2" w:rsidR="00957561" w:rsidRDefault="008044F1" w:rsidP="008044F1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The FEC Framework shall be able to support different </w:t>
      </w:r>
      <w:r w:rsidR="001665DF">
        <w:rPr>
          <w:rFonts w:ascii="Times New Roman" w:eastAsia="SimSun" w:hAnsi="Times New Roman"/>
          <w:kern w:val="0"/>
          <w:sz w:val="24"/>
          <w:szCs w:val="20"/>
          <w:lang w:eastAsia="en-US"/>
        </w:rPr>
        <w:t>FEC codes</w:t>
      </w:r>
    </w:p>
    <w:p w14:paraId="3B0B99E0" w14:textId="0B9DEB8F" w:rsidR="001665DF" w:rsidRDefault="001665DF" w:rsidP="008044F1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>The FEC Framework shall be able to support a different range of applications and their delay requirements</w:t>
      </w:r>
    </w:p>
    <w:p w14:paraId="17A40D46" w14:textId="479D21AF" w:rsidR="001665DF" w:rsidRDefault="001665DF" w:rsidP="008044F1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lastRenderedPageBreak/>
        <w:t xml:space="preserve">The FEC Framework shall be able to support variable source block sizes with minimal redundancy </w:t>
      </w:r>
    </w:p>
    <w:p w14:paraId="412A60B3" w14:textId="5181FDA1" w:rsidR="00420822" w:rsidRPr="008044F1" w:rsidRDefault="00420822" w:rsidP="008044F1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The FEC Framework should be configurable </w:t>
      </w:r>
      <w:r w:rsidR="00F5443C">
        <w:rPr>
          <w:rFonts w:ascii="Times New Roman" w:eastAsia="SimSun" w:hAnsi="Times New Roman"/>
          <w:kern w:val="0"/>
          <w:sz w:val="24"/>
          <w:szCs w:val="20"/>
          <w:lang w:eastAsia="en-US"/>
        </w:rPr>
        <w:t>to address variable source block sizes and buffering delays</w:t>
      </w:r>
    </w:p>
    <w:p w14:paraId="0091925A" w14:textId="2890F6B8" w:rsidR="0052058B" w:rsidRPr="002D02A5" w:rsidRDefault="00822A08" w:rsidP="0052058B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Proposal</w:t>
      </w:r>
    </w:p>
    <w:p w14:paraId="6BA848EE" w14:textId="044E9FB2" w:rsidR="0052058B" w:rsidRPr="002D02A5" w:rsidRDefault="00170EBB" w:rsidP="0052058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>We propose to include the study of a FEC Framework as part of this study and to adopt the requirements in section 3 as the set of r</w:t>
      </w:r>
      <w:r w:rsidR="002278DD">
        <w:rPr>
          <w:rFonts w:ascii="Times New Roman" w:eastAsia="SimSun" w:hAnsi="Times New Roman"/>
          <w:kern w:val="0"/>
          <w:sz w:val="24"/>
          <w:szCs w:val="20"/>
          <w:lang w:eastAsia="en-US"/>
        </w:rPr>
        <w:t>ecommended requirements for that FEC Framework</w:t>
      </w:r>
      <w:r w:rsidR="005F7119" w:rsidRPr="002D02A5">
        <w:rPr>
          <w:rFonts w:ascii="Times New Roman" w:eastAsia="SimSun" w:hAnsi="Times New Roman"/>
          <w:kern w:val="0"/>
          <w:sz w:val="24"/>
          <w:szCs w:val="20"/>
          <w:lang w:eastAsia="en-US"/>
        </w:rPr>
        <w:t>.</w:t>
      </w:r>
    </w:p>
    <w:p w14:paraId="3202C22E" w14:textId="77777777" w:rsidR="00916B92" w:rsidRPr="002D02A5" w:rsidRDefault="00916B92" w:rsidP="00916B9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 w:rsidRPr="002D02A5">
        <w:rPr>
          <w:rFonts w:ascii="Times New Roman" w:eastAsia="Malgun Gothic" w:hAnsi="Times New Roman"/>
          <w:lang w:eastAsia="ko-KR"/>
        </w:rPr>
        <w:t>References</w:t>
      </w:r>
    </w:p>
    <w:p w14:paraId="2EE03D7F" w14:textId="6FB5242C" w:rsidR="00916B92" w:rsidRPr="002D02A5" w:rsidRDefault="00021D9B" w:rsidP="00A30D2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 w:rsidRPr="002D02A5">
        <w:rPr>
          <w:rFonts w:ascii="Times New Roman" w:eastAsia="SimSun" w:hAnsi="Times New Roman"/>
          <w:kern w:val="0"/>
          <w:sz w:val="24"/>
          <w:szCs w:val="20"/>
          <w:lang w:eastAsia="en-US"/>
        </w:rPr>
        <w:t>[1]</w:t>
      </w:r>
      <w:r w:rsidRPr="002D02A5">
        <w:rPr>
          <w:rFonts w:ascii="Times New Roman" w:eastAsia="SimSun" w:hAnsi="Times New Roman"/>
          <w:kern w:val="0"/>
          <w:sz w:val="24"/>
          <w:szCs w:val="20"/>
          <w:lang w:eastAsia="en-US"/>
        </w:rPr>
        <w:tab/>
      </w:r>
      <w:r w:rsidR="00F268D8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3GPP </w:t>
      </w:r>
      <w:r w:rsidR="0016553C">
        <w:rPr>
          <w:rFonts w:ascii="Times New Roman" w:eastAsia="SimSun" w:hAnsi="Times New Roman"/>
          <w:kern w:val="0"/>
          <w:sz w:val="24"/>
          <w:szCs w:val="20"/>
          <w:lang w:eastAsia="en-US"/>
        </w:rPr>
        <w:t>S4-170489, Study on FEC for MC Services</w:t>
      </w:r>
    </w:p>
    <w:sectPr w:rsidR="00916B92" w:rsidRPr="002D02A5" w:rsidSect="008405D3">
      <w:headerReference w:type="default" r:id="rId8"/>
      <w:pgSz w:w="11906" w:h="16838"/>
      <w:pgMar w:top="1699" w:right="1440" w:bottom="1440" w:left="1440" w:header="850" w:footer="994" w:gutter="0"/>
      <w:lnNumType w:countBy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6844C" w14:textId="77777777" w:rsidR="00B77750" w:rsidRDefault="00B77750"/>
  </w:endnote>
  <w:endnote w:type="continuationSeparator" w:id="0">
    <w:p w14:paraId="2092A381" w14:textId="77777777" w:rsidR="00B77750" w:rsidRDefault="00B77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8477B" w14:textId="77777777" w:rsidR="00B77750" w:rsidRDefault="00B77750"/>
  </w:footnote>
  <w:footnote w:type="continuationSeparator" w:id="0">
    <w:p w14:paraId="6FFDFBE8" w14:textId="77777777" w:rsidR="00B77750" w:rsidRDefault="00B7775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DCFCB" w14:textId="35D16BCA" w:rsidR="00F06B09" w:rsidRPr="00014502" w:rsidRDefault="00F06B09" w:rsidP="004206F9">
    <w:pPr>
      <w:tabs>
        <w:tab w:val="right" w:pos="9072"/>
      </w:tabs>
      <w:rPr>
        <w:rFonts w:ascii="Calibri" w:hAnsi="Calibri" w:cs="Calibri"/>
        <w:b/>
        <w:i/>
        <w:szCs w:val="20"/>
      </w:rPr>
    </w:pPr>
    <w:r w:rsidRPr="00014502">
      <w:rPr>
        <w:rFonts w:ascii="Calibri" w:hAnsi="Calibri" w:cs="Calibri"/>
        <w:b/>
        <w:szCs w:val="20"/>
      </w:rPr>
      <w:t>3</w:t>
    </w:r>
    <w:r w:rsidR="00E90782" w:rsidRPr="00014502">
      <w:rPr>
        <w:rFonts w:ascii="Calibri" w:hAnsi="Calibri" w:cs="Calibri"/>
        <w:b/>
        <w:szCs w:val="20"/>
      </w:rPr>
      <w:t>GPP SA4 #94</w:t>
    </w:r>
    <w:r w:rsidRPr="00014502">
      <w:rPr>
        <w:rFonts w:ascii="Calibri" w:hAnsi="Calibri" w:cs="Calibri" w:hint="eastAsia"/>
        <w:b/>
        <w:szCs w:val="20"/>
      </w:rPr>
      <w:tab/>
    </w:r>
    <w:proofErr w:type="spellStart"/>
    <w:r w:rsidR="00E90782" w:rsidRPr="00014502">
      <w:rPr>
        <w:rFonts w:ascii="Calibri" w:hAnsi="Calibri" w:cs="Calibri"/>
        <w:b/>
        <w:i/>
        <w:szCs w:val="20"/>
      </w:rPr>
      <w:t>Tdoc</w:t>
    </w:r>
    <w:proofErr w:type="spellEnd"/>
    <w:r w:rsidR="00E90782" w:rsidRPr="00014502">
      <w:rPr>
        <w:rFonts w:ascii="Calibri" w:hAnsi="Calibri" w:cs="Calibri"/>
        <w:b/>
        <w:i/>
        <w:szCs w:val="20"/>
      </w:rPr>
      <w:t xml:space="preserve"> S4-17</w:t>
    </w:r>
    <w:r w:rsidR="004206F9">
      <w:rPr>
        <w:rFonts w:ascii="Calibri" w:hAnsi="Calibri" w:cs="Calibri"/>
        <w:b/>
        <w:i/>
        <w:szCs w:val="20"/>
      </w:rPr>
      <w:t>0633</w:t>
    </w:r>
  </w:p>
  <w:p w14:paraId="421978E3" w14:textId="4C9E6F20" w:rsidR="00F06B09" w:rsidRPr="00E90782" w:rsidRDefault="00E90782" w:rsidP="00E90782">
    <w:pPr>
      <w:tabs>
        <w:tab w:val="right" w:pos="9072"/>
      </w:tabs>
      <w:rPr>
        <w:rFonts w:ascii="Calibri" w:hAnsi="Calibri" w:cs="Calibri"/>
        <w:b/>
        <w:i/>
        <w:szCs w:val="20"/>
      </w:rPr>
    </w:pPr>
    <w:r w:rsidRPr="00E90782">
      <w:rPr>
        <w:rFonts w:ascii="Calibri" w:hAnsi="Calibri" w:cs="Calibri"/>
        <w:b/>
        <w:szCs w:val="20"/>
      </w:rPr>
      <w:t>Sophia-Antipolis</w:t>
    </w:r>
    <w:r w:rsidR="00822A08" w:rsidRPr="00E90782">
      <w:rPr>
        <w:rFonts w:ascii="Calibri" w:hAnsi="Calibri" w:cs="Calibri"/>
        <w:b/>
        <w:szCs w:val="20"/>
      </w:rPr>
      <w:t xml:space="preserve">, </w:t>
    </w:r>
    <w:r w:rsidRPr="00E90782">
      <w:rPr>
        <w:rFonts w:ascii="Calibri" w:hAnsi="Calibri" w:cs="Calibri"/>
        <w:b/>
        <w:szCs w:val="20"/>
      </w:rPr>
      <w:t>France</w:t>
    </w:r>
  </w:p>
  <w:p w14:paraId="663F63A5" w14:textId="03836473" w:rsidR="00113A62" w:rsidRPr="00916B92" w:rsidRDefault="00822A08" w:rsidP="00E90782">
    <w:pPr>
      <w:tabs>
        <w:tab w:val="right" w:pos="9072"/>
      </w:tabs>
      <w:rPr>
        <w:rFonts w:ascii="Calibri" w:eastAsia="SimSun" w:hAnsi="Calibri" w:cs="Calibri"/>
        <w:szCs w:val="20"/>
      </w:rPr>
    </w:pPr>
    <w:r>
      <w:rPr>
        <w:rFonts w:ascii="Calibri" w:hAnsi="Calibri" w:cs="Calibri"/>
        <w:szCs w:val="20"/>
        <w:lang w:eastAsia="zh-CN"/>
      </w:rPr>
      <w:t>2</w:t>
    </w:r>
    <w:r w:rsidR="00E90782">
      <w:rPr>
        <w:rFonts w:ascii="Calibri" w:hAnsi="Calibri" w:cs="Calibri"/>
        <w:szCs w:val="20"/>
        <w:lang w:eastAsia="zh-CN"/>
      </w:rPr>
      <w:t>6</w:t>
    </w:r>
    <w:r w:rsidR="00F06B09" w:rsidRPr="00595BC5">
      <w:rPr>
        <w:rFonts w:ascii="Calibri" w:hAnsi="Calibri" w:cs="Calibri"/>
        <w:szCs w:val="20"/>
        <w:vertAlign w:val="superscript"/>
        <w:lang w:eastAsia="zh-CN"/>
      </w:rPr>
      <w:t>th</w:t>
    </w:r>
    <w:r w:rsidR="00F06B09">
      <w:rPr>
        <w:rFonts w:ascii="Calibri" w:hAnsi="Calibri" w:cs="Calibri"/>
        <w:szCs w:val="20"/>
        <w:lang w:eastAsia="zh-CN"/>
      </w:rPr>
      <w:t xml:space="preserve"> – </w:t>
    </w:r>
    <w:r w:rsidR="00E90782">
      <w:rPr>
        <w:rFonts w:ascii="Calibri" w:hAnsi="Calibri" w:cs="Calibri"/>
        <w:szCs w:val="20"/>
        <w:lang w:eastAsia="zh-CN"/>
      </w:rPr>
      <w:t>30</w:t>
    </w:r>
    <w:r w:rsidR="00F06B09" w:rsidRPr="00595BC5">
      <w:rPr>
        <w:rFonts w:ascii="Calibri" w:hAnsi="Calibri" w:cs="Calibri"/>
        <w:szCs w:val="20"/>
        <w:vertAlign w:val="superscript"/>
        <w:lang w:eastAsia="zh-CN"/>
      </w:rPr>
      <w:t>th</w:t>
    </w:r>
    <w:r w:rsidR="00F06B09">
      <w:rPr>
        <w:rFonts w:ascii="Calibri" w:hAnsi="Calibri" w:cs="Calibri"/>
        <w:szCs w:val="20"/>
        <w:lang w:eastAsia="zh-CN"/>
      </w:rPr>
      <w:t xml:space="preserve"> </w:t>
    </w:r>
    <w:r w:rsidR="00E90782">
      <w:rPr>
        <w:rFonts w:ascii="Calibri" w:hAnsi="Calibri" w:cs="Calibri"/>
        <w:szCs w:val="20"/>
        <w:lang w:eastAsia="zh-CN"/>
      </w:rPr>
      <w:t>June 2017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96C2E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214A63"/>
    <w:multiLevelType w:val="hybridMultilevel"/>
    <w:tmpl w:val="D3B42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50C76"/>
    <w:multiLevelType w:val="hybridMultilevel"/>
    <w:tmpl w:val="85941074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>
    <w:nsid w:val="060C25BA"/>
    <w:multiLevelType w:val="hybridMultilevel"/>
    <w:tmpl w:val="1ECA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07D78"/>
    <w:multiLevelType w:val="hybridMultilevel"/>
    <w:tmpl w:val="94B67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A6FD7"/>
    <w:multiLevelType w:val="hybridMultilevel"/>
    <w:tmpl w:val="A6EE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E038A"/>
    <w:multiLevelType w:val="hybridMultilevel"/>
    <w:tmpl w:val="E1CCE716"/>
    <w:lvl w:ilvl="0" w:tplc="F02C4F4C">
      <w:start w:val="26"/>
      <w:numFmt w:val="bullet"/>
      <w:lvlText w:val="-"/>
      <w:lvlJc w:val="left"/>
      <w:pPr>
        <w:ind w:left="800" w:hanging="40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B8305E"/>
    <w:multiLevelType w:val="hybridMultilevel"/>
    <w:tmpl w:val="9D5C7EFE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EAF559D"/>
    <w:multiLevelType w:val="hybridMultilevel"/>
    <w:tmpl w:val="3C94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6760A"/>
    <w:multiLevelType w:val="hybridMultilevel"/>
    <w:tmpl w:val="05A627A8"/>
    <w:lvl w:ilvl="0" w:tplc="76B0B8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BCF483D2">
      <w:start w:val="5"/>
      <w:numFmt w:val="bullet"/>
      <w:lvlText w:val=""/>
      <w:lvlJc w:val="left"/>
      <w:pPr>
        <w:ind w:left="1960" w:hanging="360"/>
      </w:pPr>
      <w:rPr>
        <w:rFonts w:ascii="Wingdings" w:eastAsia="Malgun Gothic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6D7466D"/>
    <w:multiLevelType w:val="hybridMultilevel"/>
    <w:tmpl w:val="23EA3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F5A22"/>
    <w:multiLevelType w:val="hybridMultilevel"/>
    <w:tmpl w:val="09D242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714C9"/>
    <w:multiLevelType w:val="hybridMultilevel"/>
    <w:tmpl w:val="3190E23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A2F78"/>
    <w:multiLevelType w:val="hybridMultilevel"/>
    <w:tmpl w:val="90F466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40386970"/>
    <w:multiLevelType w:val="hybridMultilevel"/>
    <w:tmpl w:val="9C2A8BBE"/>
    <w:lvl w:ilvl="0" w:tplc="FC7A70C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345E73"/>
    <w:multiLevelType w:val="hybridMultilevel"/>
    <w:tmpl w:val="6468770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65623C96"/>
    <w:multiLevelType w:val="hybridMultilevel"/>
    <w:tmpl w:val="2100522C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0">
    <w:nsid w:val="6659418A"/>
    <w:multiLevelType w:val="hybridMultilevel"/>
    <w:tmpl w:val="18CA5502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7DE05EC"/>
    <w:multiLevelType w:val="hybridMultilevel"/>
    <w:tmpl w:val="9D2AE248"/>
    <w:lvl w:ilvl="0" w:tplc="6E82C946">
      <w:start w:val="57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B61F5"/>
    <w:multiLevelType w:val="hybridMultilevel"/>
    <w:tmpl w:val="673012E0"/>
    <w:lvl w:ilvl="0" w:tplc="04090001">
      <w:start w:val="1"/>
      <w:numFmt w:val="bullet"/>
      <w:lvlText w:val=""/>
      <w:lvlJc w:val="left"/>
      <w:pPr>
        <w:ind w:left="848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8" w:hanging="480"/>
      </w:pPr>
      <w:rPr>
        <w:rFonts w:ascii="Wingdings" w:hAnsi="Wingdings" w:hint="default"/>
      </w:rPr>
    </w:lvl>
  </w:abstractNum>
  <w:abstractNum w:abstractNumId="23">
    <w:nsid w:val="6EED3C6A"/>
    <w:multiLevelType w:val="hybridMultilevel"/>
    <w:tmpl w:val="D172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621191"/>
    <w:multiLevelType w:val="hybridMultilevel"/>
    <w:tmpl w:val="53C65556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6">
    <w:nsid w:val="73BF2DB0"/>
    <w:multiLevelType w:val="hybridMultilevel"/>
    <w:tmpl w:val="CA5269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75E8078C"/>
    <w:multiLevelType w:val="hybridMultilevel"/>
    <w:tmpl w:val="67D4A888"/>
    <w:lvl w:ilvl="0" w:tplc="F02C4F4C">
      <w:start w:val="26"/>
      <w:numFmt w:val="bullet"/>
      <w:lvlText w:val="-"/>
      <w:lvlJc w:val="left"/>
      <w:pPr>
        <w:ind w:left="1140" w:hanging="42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7CAE013F"/>
    <w:multiLevelType w:val="hybridMultilevel"/>
    <w:tmpl w:val="D908AA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4A587B"/>
    <w:multiLevelType w:val="hybridMultilevel"/>
    <w:tmpl w:val="844A7E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28"/>
  </w:num>
  <w:num w:numId="4">
    <w:abstractNumId w:val="26"/>
  </w:num>
  <w:num w:numId="5">
    <w:abstractNumId w:val="17"/>
  </w:num>
  <w:num w:numId="6">
    <w:abstractNumId w:val="30"/>
  </w:num>
  <w:num w:numId="7">
    <w:abstractNumId w:val="13"/>
  </w:num>
  <w:num w:numId="8">
    <w:abstractNumId w:val="27"/>
  </w:num>
  <w:num w:numId="9">
    <w:abstractNumId w:val="27"/>
  </w:num>
  <w:num w:numId="10">
    <w:abstractNumId w:val="24"/>
  </w:num>
  <w:num w:numId="11">
    <w:abstractNumId w:val="27"/>
  </w:num>
  <w:num w:numId="12">
    <w:abstractNumId w:val="11"/>
  </w:num>
  <w:num w:numId="13">
    <w:abstractNumId w:val="27"/>
  </w:num>
  <w:num w:numId="14">
    <w:abstractNumId w:val="27"/>
  </w:num>
  <w:num w:numId="15">
    <w:abstractNumId w:val="7"/>
  </w:num>
  <w:num w:numId="16">
    <w:abstractNumId w:val="20"/>
  </w:num>
  <w:num w:numId="17">
    <w:abstractNumId w:val="8"/>
  </w:num>
  <w:num w:numId="18">
    <w:abstractNumId w:val="5"/>
  </w:num>
  <w:num w:numId="19">
    <w:abstractNumId w:val="27"/>
  </w:num>
  <w:num w:numId="20">
    <w:abstractNumId w:val="27"/>
  </w:num>
  <w:num w:numId="21">
    <w:abstractNumId w:val="12"/>
  </w:num>
  <w:num w:numId="22">
    <w:abstractNumId w:val="9"/>
  </w:num>
  <w:num w:numId="23">
    <w:abstractNumId w:val="27"/>
  </w:num>
  <w:num w:numId="24">
    <w:abstractNumId w:val="27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3"/>
  </w:num>
  <w:num w:numId="28">
    <w:abstractNumId w:val="27"/>
  </w:num>
  <w:num w:numId="29">
    <w:abstractNumId w:val="23"/>
  </w:num>
  <w:num w:numId="30">
    <w:abstractNumId w:val="4"/>
  </w:num>
  <w:num w:numId="31">
    <w:abstractNumId w:val="27"/>
  </w:num>
  <w:num w:numId="32">
    <w:abstractNumId w:val="0"/>
  </w:num>
  <w:num w:numId="33">
    <w:abstractNumId w:val="27"/>
  </w:num>
  <w:num w:numId="34">
    <w:abstractNumId w:val="16"/>
  </w:num>
  <w:num w:numId="35">
    <w:abstractNumId w:val="21"/>
  </w:num>
  <w:num w:numId="36">
    <w:abstractNumId w:val="14"/>
  </w:num>
  <w:num w:numId="37">
    <w:abstractNumId w:val="2"/>
  </w:num>
  <w:num w:numId="38">
    <w:abstractNumId w:val="27"/>
  </w:num>
  <w:num w:numId="39">
    <w:abstractNumId w:val="27"/>
  </w:num>
  <w:num w:numId="40">
    <w:abstractNumId w:val="22"/>
  </w:num>
  <w:num w:numId="41">
    <w:abstractNumId w:val="15"/>
  </w:num>
  <w:num w:numId="42">
    <w:abstractNumId w:val="29"/>
  </w:num>
  <w:num w:numId="43">
    <w:abstractNumId w:val="25"/>
  </w:num>
  <w:num w:numId="44">
    <w:abstractNumId w:val="18"/>
  </w:num>
  <w:num w:numId="45">
    <w:abstractNumId w:val="27"/>
  </w:num>
  <w:num w:numId="46">
    <w:abstractNumId w:val="27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9A"/>
    <w:rsid w:val="00002397"/>
    <w:rsid w:val="00004507"/>
    <w:rsid w:val="00013139"/>
    <w:rsid w:val="00014502"/>
    <w:rsid w:val="00021D9B"/>
    <w:rsid w:val="000352B6"/>
    <w:rsid w:val="00042B3F"/>
    <w:rsid w:val="000533A1"/>
    <w:rsid w:val="00062DC4"/>
    <w:rsid w:val="00072BCF"/>
    <w:rsid w:val="00084864"/>
    <w:rsid w:val="000850B5"/>
    <w:rsid w:val="00090E6E"/>
    <w:rsid w:val="00094886"/>
    <w:rsid w:val="000A339D"/>
    <w:rsid w:val="000A5E7F"/>
    <w:rsid w:val="000B5C44"/>
    <w:rsid w:val="000B5E39"/>
    <w:rsid w:val="000B762B"/>
    <w:rsid w:val="000C2DCD"/>
    <w:rsid w:val="000C3AF2"/>
    <w:rsid w:val="000D7CD8"/>
    <w:rsid w:val="000E483F"/>
    <w:rsid w:val="000E59AC"/>
    <w:rsid w:val="000E66DB"/>
    <w:rsid w:val="000F383D"/>
    <w:rsid w:val="0010769E"/>
    <w:rsid w:val="00113A62"/>
    <w:rsid w:val="00114EB8"/>
    <w:rsid w:val="00117759"/>
    <w:rsid w:val="00127257"/>
    <w:rsid w:val="00133714"/>
    <w:rsid w:val="001352EF"/>
    <w:rsid w:val="0015619A"/>
    <w:rsid w:val="0016553C"/>
    <w:rsid w:val="001665DF"/>
    <w:rsid w:val="00170EBB"/>
    <w:rsid w:val="00172A4E"/>
    <w:rsid w:val="00172BCB"/>
    <w:rsid w:val="001809CF"/>
    <w:rsid w:val="00180DE0"/>
    <w:rsid w:val="001C0EE7"/>
    <w:rsid w:val="001C1BFF"/>
    <w:rsid w:val="001D406D"/>
    <w:rsid w:val="001D62D2"/>
    <w:rsid w:val="001D70FB"/>
    <w:rsid w:val="001E1FFB"/>
    <w:rsid w:val="001F42B3"/>
    <w:rsid w:val="002041EB"/>
    <w:rsid w:val="00220E59"/>
    <w:rsid w:val="002278DD"/>
    <w:rsid w:val="00233666"/>
    <w:rsid w:val="00240328"/>
    <w:rsid w:val="00240CE7"/>
    <w:rsid w:val="0026193C"/>
    <w:rsid w:val="002624DD"/>
    <w:rsid w:val="00270396"/>
    <w:rsid w:val="00281C48"/>
    <w:rsid w:val="002A1398"/>
    <w:rsid w:val="002A233F"/>
    <w:rsid w:val="002A410A"/>
    <w:rsid w:val="002B151E"/>
    <w:rsid w:val="002B293A"/>
    <w:rsid w:val="002B5FAE"/>
    <w:rsid w:val="002B6A10"/>
    <w:rsid w:val="002C1D8A"/>
    <w:rsid w:val="002C3E3B"/>
    <w:rsid w:val="002C427F"/>
    <w:rsid w:val="002C59ED"/>
    <w:rsid w:val="002D02A5"/>
    <w:rsid w:val="002E353E"/>
    <w:rsid w:val="002E6317"/>
    <w:rsid w:val="00303672"/>
    <w:rsid w:val="003077DA"/>
    <w:rsid w:val="00312298"/>
    <w:rsid w:val="00316AA2"/>
    <w:rsid w:val="0032133D"/>
    <w:rsid w:val="003235B0"/>
    <w:rsid w:val="00326D99"/>
    <w:rsid w:val="00340F73"/>
    <w:rsid w:val="00367349"/>
    <w:rsid w:val="00377F6B"/>
    <w:rsid w:val="00381B71"/>
    <w:rsid w:val="003872C5"/>
    <w:rsid w:val="003959F3"/>
    <w:rsid w:val="003B233D"/>
    <w:rsid w:val="003B7E6B"/>
    <w:rsid w:val="003C7519"/>
    <w:rsid w:val="003E3DBA"/>
    <w:rsid w:val="003F58EB"/>
    <w:rsid w:val="003F613D"/>
    <w:rsid w:val="0040048F"/>
    <w:rsid w:val="0040194C"/>
    <w:rsid w:val="004206F9"/>
    <w:rsid w:val="00420822"/>
    <w:rsid w:val="004212BC"/>
    <w:rsid w:val="00436D33"/>
    <w:rsid w:val="00467053"/>
    <w:rsid w:val="004865B1"/>
    <w:rsid w:val="0048770D"/>
    <w:rsid w:val="00490430"/>
    <w:rsid w:val="00490945"/>
    <w:rsid w:val="004A2ECA"/>
    <w:rsid w:val="004B35CF"/>
    <w:rsid w:val="004B38A1"/>
    <w:rsid w:val="004C1BA5"/>
    <w:rsid w:val="004C4B9B"/>
    <w:rsid w:val="004C7FF9"/>
    <w:rsid w:val="004D0ED0"/>
    <w:rsid w:val="004D3C01"/>
    <w:rsid w:val="004D5C87"/>
    <w:rsid w:val="004E4629"/>
    <w:rsid w:val="004E49A8"/>
    <w:rsid w:val="004F3C6B"/>
    <w:rsid w:val="00503BDD"/>
    <w:rsid w:val="0050782B"/>
    <w:rsid w:val="005079E1"/>
    <w:rsid w:val="0052058B"/>
    <w:rsid w:val="00522EFD"/>
    <w:rsid w:val="00524066"/>
    <w:rsid w:val="0054205B"/>
    <w:rsid w:val="00555ECC"/>
    <w:rsid w:val="0056356C"/>
    <w:rsid w:val="00572D11"/>
    <w:rsid w:val="0058441C"/>
    <w:rsid w:val="00591B47"/>
    <w:rsid w:val="00595EC5"/>
    <w:rsid w:val="005B348F"/>
    <w:rsid w:val="005B58A0"/>
    <w:rsid w:val="005C3B80"/>
    <w:rsid w:val="005C7BC2"/>
    <w:rsid w:val="005D3FBB"/>
    <w:rsid w:val="005D7617"/>
    <w:rsid w:val="005E5A28"/>
    <w:rsid w:val="005F12B0"/>
    <w:rsid w:val="005F7119"/>
    <w:rsid w:val="005F71EE"/>
    <w:rsid w:val="005F72D7"/>
    <w:rsid w:val="006019EA"/>
    <w:rsid w:val="00621899"/>
    <w:rsid w:val="00624A5B"/>
    <w:rsid w:val="00635558"/>
    <w:rsid w:val="0064139B"/>
    <w:rsid w:val="00647AD4"/>
    <w:rsid w:val="0065310F"/>
    <w:rsid w:val="0066196A"/>
    <w:rsid w:val="006754AE"/>
    <w:rsid w:val="0068117D"/>
    <w:rsid w:val="006B0EB0"/>
    <w:rsid w:val="006C0225"/>
    <w:rsid w:val="006D4DF6"/>
    <w:rsid w:val="006D6B0C"/>
    <w:rsid w:val="006E14DC"/>
    <w:rsid w:val="006F30D0"/>
    <w:rsid w:val="007064CF"/>
    <w:rsid w:val="00714E02"/>
    <w:rsid w:val="007507F7"/>
    <w:rsid w:val="00751A86"/>
    <w:rsid w:val="00772719"/>
    <w:rsid w:val="00780448"/>
    <w:rsid w:val="00781CB8"/>
    <w:rsid w:val="007944C5"/>
    <w:rsid w:val="007A6127"/>
    <w:rsid w:val="007A71B3"/>
    <w:rsid w:val="007D0FF7"/>
    <w:rsid w:val="007F1E93"/>
    <w:rsid w:val="008044F1"/>
    <w:rsid w:val="00822A08"/>
    <w:rsid w:val="008405D3"/>
    <w:rsid w:val="0084450C"/>
    <w:rsid w:val="00845C1F"/>
    <w:rsid w:val="008568C5"/>
    <w:rsid w:val="0089224A"/>
    <w:rsid w:val="008973D2"/>
    <w:rsid w:val="008A1282"/>
    <w:rsid w:val="008A326C"/>
    <w:rsid w:val="008A4BCB"/>
    <w:rsid w:val="008B36B6"/>
    <w:rsid w:val="008B4A1F"/>
    <w:rsid w:val="008B6A8C"/>
    <w:rsid w:val="008C68F2"/>
    <w:rsid w:val="008D1759"/>
    <w:rsid w:val="008E180D"/>
    <w:rsid w:val="00910370"/>
    <w:rsid w:val="00916B92"/>
    <w:rsid w:val="0092314B"/>
    <w:rsid w:val="009400CD"/>
    <w:rsid w:val="00951EFA"/>
    <w:rsid w:val="0095361C"/>
    <w:rsid w:val="00954EF6"/>
    <w:rsid w:val="00957561"/>
    <w:rsid w:val="00984A55"/>
    <w:rsid w:val="00987FCA"/>
    <w:rsid w:val="009908E5"/>
    <w:rsid w:val="0099430B"/>
    <w:rsid w:val="009A55B5"/>
    <w:rsid w:val="009B00DB"/>
    <w:rsid w:val="009C3F87"/>
    <w:rsid w:val="009C4886"/>
    <w:rsid w:val="009D48F1"/>
    <w:rsid w:val="009E3FD9"/>
    <w:rsid w:val="009E5CE0"/>
    <w:rsid w:val="009F6839"/>
    <w:rsid w:val="00A02AEB"/>
    <w:rsid w:val="00A13206"/>
    <w:rsid w:val="00A14E40"/>
    <w:rsid w:val="00A154F3"/>
    <w:rsid w:val="00A30BF8"/>
    <w:rsid w:val="00A30D2B"/>
    <w:rsid w:val="00A32EFB"/>
    <w:rsid w:val="00A36389"/>
    <w:rsid w:val="00A5266A"/>
    <w:rsid w:val="00A56407"/>
    <w:rsid w:val="00A65538"/>
    <w:rsid w:val="00A72AA3"/>
    <w:rsid w:val="00A76C0E"/>
    <w:rsid w:val="00A92EF1"/>
    <w:rsid w:val="00AB2C84"/>
    <w:rsid w:val="00AB7DBA"/>
    <w:rsid w:val="00AC59AE"/>
    <w:rsid w:val="00AE5CE4"/>
    <w:rsid w:val="00AE6216"/>
    <w:rsid w:val="00AE63CA"/>
    <w:rsid w:val="00B01758"/>
    <w:rsid w:val="00B06561"/>
    <w:rsid w:val="00B17DAE"/>
    <w:rsid w:val="00B2083C"/>
    <w:rsid w:val="00B2096E"/>
    <w:rsid w:val="00B21380"/>
    <w:rsid w:val="00B21549"/>
    <w:rsid w:val="00B23CB3"/>
    <w:rsid w:val="00B3295C"/>
    <w:rsid w:val="00B45B2D"/>
    <w:rsid w:val="00B475B3"/>
    <w:rsid w:val="00B525D6"/>
    <w:rsid w:val="00B54BB4"/>
    <w:rsid w:val="00B5623D"/>
    <w:rsid w:val="00B62E2D"/>
    <w:rsid w:val="00B63FEA"/>
    <w:rsid w:val="00B72409"/>
    <w:rsid w:val="00B77750"/>
    <w:rsid w:val="00B923AA"/>
    <w:rsid w:val="00B948E8"/>
    <w:rsid w:val="00BB5D39"/>
    <w:rsid w:val="00BB6E8B"/>
    <w:rsid w:val="00BC7B5C"/>
    <w:rsid w:val="00BD3485"/>
    <w:rsid w:val="00BD49E3"/>
    <w:rsid w:val="00C01B2D"/>
    <w:rsid w:val="00C166ED"/>
    <w:rsid w:val="00C20899"/>
    <w:rsid w:val="00C306B9"/>
    <w:rsid w:val="00C33699"/>
    <w:rsid w:val="00C4230E"/>
    <w:rsid w:val="00C5278D"/>
    <w:rsid w:val="00C5363A"/>
    <w:rsid w:val="00C63B45"/>
    <w:rsid w:val="00C65EEA"/>
    <w:rsid w:val="00C676A7"/>
    <w:rsid w:val="00C73EF8"/>
    <w:rsid w:val="00C8078E"/>
    <w:rsid w:val="00C86CCC"/>
    <w:rsid w:val="00C91B9E"/>
    <w:rsid w:val="00CA2A9A"/>
    <w:rsid w:val="00CA63C9"/>
    <w:rsid w:val="00CB037C"/>
    <w:rsid w:val="00CB0A37"/>
    <w:rsid w:val="00CB2B33"/>
    <w:rsid w:val="00CC46B9"/>
    <w:rsid w:val="00CC4F62"/>
    <w:rsid w:val="00CD1632"/>
    <w:rsid w:val="00CD2216"/>
    <w:rsid w:val="00CE6203"/>
    <w:rsid w:val="00CF3FC9"/>
    <w:rsid w:val="00D03F8C"/>
    <w:rsid w:val="00D11BE0"/>
    <w:rsid w:val="00D15286"/>
    <w:rsid w:val="00D2347E"/>
    <w:rsid w:val="00D24D1B"/>
    <w:rsid w:val="00D42170"/>
    <w:rsid w:val="00D42B9C"/>
    <w:rsid w:val="00D4313A"/>
    <w:rsid w:val="00D43ACF"/>
    <w:rsid w:val="00D65FDE"/>
    <w:rsid w:val="00D76C3C"/>
    <w:rsid w:val="00D76E30"/>
    <w:rsid w:val="00D834C0"/>
    <w:rsid w:val="00D83FC5"/>
    <w:rsid w:val="00D850C1"/>
    <w:rsid w:val="00DA1369"/>
    <w:rsid w:val="00DA4679"/>
    <w:rsid w:val="00DA472D"/>
    <w:rsid w:val="00DC1838"/>
    <w:rsid w:val="00DC1D9D"/>
    <w:rsid w:val="00DE6AA3"/>
    <w:rsid w:val="00DF1611"/>
    <w:rsid w:val="00E14AE8"/>
    <w:rsid w:val="00E25905"/>
    <w:rsid w:val="00E26A32"/>
    <w:rsid w:val="00E44587"/>
    <w:rsid w:val="00E519B8"/>
    <w:rsid w:val="00E66D6B"/>
    <w:rsid w:val="00E7354B"/>
    <w:rsid w:val="00E90782"/>
    <w:rsid w:val="00E95F9B"/>
    <w:rsid w:val="00EB214B"/>
    <w:rsid w:val="00EC124F"/>
    <w:rsid w:val="00ED0CA9"/>
    <w:rsid w:val="00ED40FD"/>
    <w:rsid w:val="00ED70CF"/>
    <w:rsid w:val="00ED713C"/>
    <w:rsid w:val="00EF6392"/>
    <w:rsid w:val="00F06B09"/>
    <w:rsid w:val="00F137B0"/>
    <w:rsid w:val="00F1729C"/>
    <w:rsid w:val="00F268D8"/>
    <w:rsid w:val="00F420FA"/>
    <w:rsid w:val="00F47ADE"/>
    <w:rsid w:val="00F5443C"/>
    <w:rsid w:val="00F6184E"/>
    <w:rsid w:val="00F661D5"/>
    <w:rsid w:val="00F75511"/>
    <w:rsid w:val="00F83313"/>
    <w:rsid w:val="00F939B1"/>
    <w:rsid w:val="00FA180C"/>
    <w:rsid w:val="00FA3741"/>
    <w:rsid w:val="00FA3FC3"/>
    <w:rsid w:val="00FC07B6"/>
    <w:rsid w:val="00FC4AE5"/>
    <w:rsid w:val="00FC6C51"/>
    <w:rsid w:val="00FD0B66"/>
    <w:rsid w:val="00FD508B"/>
    <w:rsid w:val="00FE529D"/>
    <w:rsid w:val="00FE5BB2"/>
    <w:rsid w:val="00FE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BCB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72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E5A28"/>
    <w:pPr>
      <w:widowControl w:val="0"/>
      <w:wordWrap w:val="0"/>
      <w:autoSpaceDE w:val="0"/>
      <w:autoSpaceDN w:val="0"/>
      <w:jc w:val="both"/>
    </w:pPr>
    <w:rPr>
      <w:kern w:val="2"/>
      <w:szCs w:val="22"/>
      <w:lang w:eastAsia="ko-KR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5C3B80"/>
    <w:pPr>
      <w:keepNext/>
      <w:widowControl/>
      <w:numPr>
        <w:numId w:val="2"/>
      </w:numPr>
      <w:wordWrap/>
      <w:autoSpaceDE/>
      <w:autoSpaceDN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qFormat/>
    <w:rsid w:val="005C3B80"/>
    <w:pPr>
      <w:keepNext/>
      <w:widowControl/>
      <w:numPr>
        <w:ilvl w:val="1"/>
        <w:numId w:val="2"/>
      </w:numPr>
      <w:wordWrap/>
      <w:autoSpaceDE/>
      <w:autoSpaceDN/>
      <w:spacing w:before="240" w:after="60"/>
      <w:outlineLvl w:val="1"/>
    </w:pPr>
    <w:rPr>
      <w:rFonts w:ascii="Calibri" w:eastAsia="Times New Roman" w:hAnsi="Calibri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aliases w:val="H3,h3,H31,Titre 3,Org Heading 1"/>
    <w:basedOn w:val="Normal"/>
    <w:next w:val="Normal"/>
    <w:link w:val="Heading3Char"/>
    <w:qFormat/>
    <w:rsid w:val="005C3B80"/>
    <w:pPr>
      <w:keepNext/>
      <w:widowControl/>
      <w:numPr>
        <w:ilvl w:val="2"/>
        <w:numId w:val="2"/>
      </w:numPr>
      <w:wordWrap/>
      <w:autoSpaceDE/>
      <w:autoSpaceDN/>
      <w:spacing w:before="240" w:after="60"/>
      <w:outlineLvl w:val="2"/>
    </w:pPr>
    <w:rPr>
      <w:rFonts w:ascii="Calibri" w:eastAsia="Times New Roman" w:hAnsi="Calibri"/>
      <w:b/>
      <w:bCs/>
      <w:kern w:val="0"/>
      <w:sz w:val="26"/>
      <w:szCs w:val="26"/>
      <w:lang w:eastAsia="en-US"/>
    </w:rPr>
  </w:style>
  <w:style w:type="paragraph" w:styleId="Heading4">
    <w:name w:val="heading 4"/>
    <w:aliases w:val="h4,H4,H41,Titre 4,Org Heading 2,Heading 4 Char1 Char,Heading 4 Char Char Char"/>
    <w:basedOn w:val="Normal"/>
    <w:next w:val="Normal"/>
    <w:link w:val="Heading4Char"/>
    <w:uiPriority w:val="9"/>
    <w:qFormat/>
    <w:rsid w:val="005C3B80"/>
    <w:pPr>
      <w:keepNext/>
      <w:widowControl/>
      <w:numPr>
        <w:ilvl w:val="3"/>
        <w:numId w:val="2"/>
      </w:numPr>
      <w:wordWrap/>
      <w:autoSpaceDE/>
      <w:autoSpaceDN/>
      <w:spacing w:before="240" w:after="60"/>
      <w:outlineLvl w:val="3"/>
    </w:pPr>
    <w:rPr>
      <w:rFonts w:ascii="Cambria" w:eastAsia="Times New Roman" w:hAnsi="Cambria"/>
      <w:b/>
      <w:bCs/>
      <w:kern w:val="0"/>
      <w:sz w:val="28"/>
      <w:szCs w:val="28"/>
      <w:lang w:eastAsia="en-US"/>
    </w:rPr>
  </w:style>
  <w:style w:type="paragraph" w:styleId="Heading5">
    <w:name w:val="heading 5"/>
    <w:aliases w:val="H5,Appendix A to X,Heading 5   Appendix A to X,5 sub-bullet,sb,4,h5,Indent,H51,Titre 5,DO NOT USE_h5"/>
    <w:basedOn w:val="Normal"/>
    <w:next w:val="Normal"/>
    <w:link w:val="Heading5Char"/>
    <w:uiPriority w:val="9"/>
    <w:qFormat/>
    <w:rsid w:val="005C3B80"/>
    <w:pPr>
      <w:widowControl/>
      <w:numPr>
        <w:ilvl w:val="4"/>
        <w:numId w:val="2"/>
      </w:numPr>
      <w:wordWrap/>
      <w:autoSpaceDE/>
      <w:autoSpaceDN/>
      <w:spacing w:before="240" w:after="60"/>
      <w:outlineLvl w:val="4"/>
    </w:pPr>
    <w:rPr>
      <w:rFonts w:ascii="Cambria" w:eastAsia="Times New Roman" w:hAnsi="Cambria"/>
      <w:b/>
      <w:bCs/>
      <w:i/>
      <w:iCs/>
      <w:kern w:val="0"/>
      <w:sz w:val="26"/>
      <w:szCs w:val="26"/>
      <w:lang w:eastAsia="en-US"/>
    </w:rPr>
  </w:style>
  <w:style w:type="paragraph" w:styleId="Heading6">
    <w:name w:val="heading 6"/>
    <w:aliases w:val="TOC header,Bullet list,sub-dash,sd,5,Appendix,T1,h6,H6,H61,Titre 6"/>
    <w:basedOn w:val="Normal"/>
    <w:next w:val="Normal"/>
    <w:link w:val="Heading6Char"/>
    <w:uiPriority w:val="9"/>
    <w:qFormat/>
    <w:rsid w:val="005C3B80"/>
    <w:pPr>
      <w:widowControl/>
      <w:numPr>
        <w:ilvl w:val="5"/>
        <w:numId w:val="2"/>
      </w:numPr>
      <w:wordWrap/>
      <w:autoSpaceDE/>
      <w:autoSpaceDN/>
      <w:spacing w:before="240" w:after="60"/>
      <w:outlineLvl w:val="5"/>
    </w:pPr>
    <w:rPr>
      <w:rFonts w:ascii="Cambria" w:eastAsia="Times New Roman" w:hAnsi="Cambria"/>
      <w:b/>
      <w:bCs/>
      <w:kern w:val="0"/>
      <w:sz w:val="22"/>
      <w:lang w:eastAsia="en-US"/>
    </w:rPr>
  </w:style>
  <w:style w:type="paragraph" w:styleId="Heading7">
    <w:name w:val="heading 7"/>
    <w:aliases w:val="Bulleted list,L7"/>
    <w:basedOn w:val="Normal"/>
    <w:next w:val="Normal"/>
    <w:link w:val="Heading7Char"/>
    <w:qFormat/>
    <w:rsid w:val="005C3B80"/>
    <w:pPr>
      <w:widowControl/>
      <w:numPr>
        <w:ilvl w:val="6"/>
        <w:numId w:val="2"/>
      </w:numPr>
      <w:wordWrap/>
      <w:autoSpaceDE/>
      <w:autoSpaceDN/>
      <w:spacing w:before="240" w:after="60"/>
      <w:outlineLvl w:val="6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styleId="Heading8">
    <w:name w:val="heading 8"/>
    <w:aliases w:val="Table Heading,Legal Level 1.1.1.,Center Bold"/>
    <w:basedOn w:val="Normal"/>
    <w:next w:val="Normal"/>
    <w:link w:val="Heading8Char"/>
    <w:qFormat/>
    <w:rsid w:val="005C3B80"/>
    <w:pPr>
      <w:widowControl/>
      <w:numPr>
        <w:ilvl w:val="7"/>
        <w:numId w:val="2"/>
      </w:numPr>
      <w:wordWrap/>
      <w:autoSpaceDE/>
      <w:autoSpaceDN/>
      <w:spacing w:before="240" w:after="60"/>
      <w:outlineLvl w:val="7"/>
    </w:pPr>
    <w:rPr>
      <w:rFonts w:ascii="Cambria" w:eastAsia="Times New Roman" w:hAnsi="Cambria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,Titre 10"/>
    <w:basedOn w:val="Normal"/>
    <w:next w:val="Normal"/>
    <w:link w:val="Heading9Char"/>
    <w:qFormat/>
    <w:rsid w:val="005C3B80"/>
    <w:pPr>
      <w:widowControl/>
      <w:numPr>
        <w:ilvl w:val="8"/>
        <w:numId w:val="2"/>
      </w:numPr>
      <w:wordWrap/>
      <w:autoSpaceDE/>
      <w:autoSpaceDN/>
      <w:spacing w:before="240" w:after="60"/>
      <w:outlineLvl w:val="8"/>
    </w:pPr>
    <w:rPr>
      <w:rFonts w:ascii="Calibri" w:eastAsia="Times New Roman" w:hAnsi="Calibri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A2A9A"/>
    <w:pPr>
      <w:ind w:leftChars="400" w:left="800"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5C3B8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5C3B80"/>
    <w:rPr>
      <w:rFonts w:ascii="Calibri" w:eastAsia="Times New Roman" w:hAnsi="Calibr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5C3B80"/>
    <w:rPr>
      <w:rFonts w:ascii="Calibri" w:eastAsia="Times New Roman" w:hAnsi="Calibri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aliases w:val="h4 Char,H4 Char,H41 Char,Titre 4 Char,Org Heading 2 Char,Heading 4 Char1 Char Char,Heading 4 Char Char Char Char"/>
    <w:link w:val="Heading4"/>
    <w:uiPriority w:val="9"/>
    <w:rsid w:val="005C3B80"/>
    <w:rPr>
      <w:rFonts w:ascii="Cambria" w:eastAsia="Times New Roman" w:hAnsi="Cambria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51 Char,Titre 5 Char,DO NOT USE_h5 Char"/>
    <w:link w:val="Heading5"/>
    <w:uiPriority w:val="9"/>
    <w:rsid w:val="005C3B80"/>
    <w:rPr>
      <w:rFonts w:ascii="Cambria" w:eastAsia="Times New Roman" w:hAnsi="Cambria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aliases w:val="TOC header Char,Bullet list Char,sub-dash Char,sd Char,5 Char,Appendix Char,T1 Char,h6 Char,H6 Char,H61 Char,Titre 6 Char"/>
    <w:link w:val="Heading6"/>
    <w:uiPriority w:val="9"/>
    <w:rsid w:val="005C3B80"/>
    <w:rPr>
      <w:rFonts w:ascii="Cambria" w:eastAsia="Times New Roman" w:hAnsi="Cambria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aliases w:val="Bulleted list Char,L7 Char"/>
    <w:link w:val="Heading7"/>
    <w:rsid w:val="005C3B80"/>
    <w:rPr>
      <w:rFonts w:ascii="Cambria" w:eastAsia="Times New Roman" w:hAnsi="Cambria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,Legal Level 1.1.1. Char,Center Bold Char"/>
    <w:link w:val="Heading8"/>
    <w:rsid w:val="005C3B80"/>
    <w:rPr>
      <w:rFonts w:ascii="Cambria" w:eastAsia="Times New Roman" w:hAnsi="Cambria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,Titre 10 Char"/>
    <w:link w:val="Heading9"/>
    <w:rsid w:val="005C3B80"/>
    <w:rPr>
      <w:rFonts w:ascii="Calibri" w:eastAsia="Times New Roman" w:hAnsi="Calibri" w:cs="Times New Roman"/>
      <w:kern w:val="0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C3B80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C3B80"/>
    <w:rPr>
      <w:rFonts w:ascii="Gulim" w:eastAsia="Gulim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C676A7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C676A7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F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54EF6"/>
    <w:rPr>
      <w:rFonts w:ascii="Malgun Gothic" w:eastAsia="Malgun Gothic" w:hAnsi="Malgun Gothic" w:cs="Times New Roman"/>
      <w:kern w:val="2"/>
      <w:sz w:val="18"/>
      <w:szCs w:val="18"/>
    </w:rPr>
  </w:style>
  <w:style w:type="table" w:styleId="TableGrid">
    <w:name w:val="Table Grid"/>
    <w:basedOn w:val="TableNormal"/>
    <w:uiPriority w:val="59"/>
    <w:rsid w:val="00681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6811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68117D"/>
    <w:rPr>
      <w:color w:val="808080"/>
    </w:rPr>
  </w:style>
  <w:style w:type="character" w:styleId="LineNumber">
    <w:name w:val="line number"/>
    <w:basedOn w:val="DefaultParagraphFont"/>
    <w:uiPriority w:val="99"/>
    <w:semiHidden/>
    <w:unhideWhenUsed/>
    <w:rsid w:val="008405D3"/>
  </w:style>
  <w:style w:type="paragraph" w:customStyle="1" w:styleId="PL">
    <w:name w:val="PL"/>
    <w:rsid w:val="005F1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E710-8077-8945-BCCD-850DC998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416</Words>
  <Characters>2372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Imed Bouazizi</cp:lastModifiedBy>
  <cp:revision>10</cp:revision>
  <dcterms:created xsi:type="dcterms:W3CDTF">2016-08-31T04:32:00Z</dcterms:created>
  <dcterms:modified xsi:type="dcterms:W3CDTF">2017-06-20T21:13:00Z</dcterms:modified>
</cp:coreProperties>
</file>