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CED" w:rsidRDefault="00623CED" w:rsidP="00623CED">
      <w:pPr>
        <w:spacing w:before="80" w:after="80"/>
        <w:jc w:val="left"/>
        <w:rPr>
          <w:sz w:val="18"/>
          <w:lang w:val="en-US"/>
        </w:rPr>
      </w:pPr>
    </w:p>
    <w:tbl>
      <w:tblPr>
        <w:tblW w:w="0" w:type="auto"/>
        <w:tblLayout w:type="fixed"/>
        <w:tblLook w:val="0000" w:firstRow="0" w:lastRow="0" w:firstColumn="0" w:lastColumn="0" w:noHBand="0" w:noVBand="0"/>
      </w:tblPr>
      <w:tblGrid>
        <w:gridCol w:w="9945"/>
      </w:tblGrid>
      <w:tr w:rsidR="00B46FF3">
        <w:tc>
          <w:tcPr>
            <w:tcW w:w="9945" w:type="dxa"/>
          </w:tcPr>
          <w:p w:rsidR="00623CED" w:rsidRPr="00623CED" w:rsidRDefault="00302D41" w:rsidP="00623CED">
            <w:pPr>
              <w:pStyle w:val="RecNo"/>
              <w:rPr>
                <w:lang w:val="fr-CH"/>
              </w:rPr>
            </w:pPr>
            <w:bookmarkStart w:id="0" w:name="irecnoe"/>
            <w:bookmarkEnd w:id="0"/>
            <w:r>
              <w:rPr>
                <w:lang w:val="fr-CH"/>
              </w:rPr>
              <w:t>R</w:t>
            </w:r>
            <w:r w:rsidR="00623CED" w:rsidRPr="00623CED">
              <w:rPr>
                <w:lang w:val="fr-CH"/>
              </w:rPr>
              <w:t>ecommendation ITU-T P.10/G.100</w:t>
            </w:r>
          </w:p>
          <w:p w:rsidR="00623CED" w:rsidRPr="00623CED" w:rsidRDefault="00623CED" w:rsidP="00623CED">
            <w:pPr>
              <w:pStyle w:val="Rectitle"/>
            </w:pPr>
            <w:r w:rsidRPr="00623CED">
              <w:rPr>
                <w:lang w:val="en-US"/>
              </w:rPr>
              <w:t>Vocabulary for performance and quality of service</w:t>
            </w:r>
          </w:p>
          <w:p w:rsidR="00B46FF3" w:rsidRPr="00623CED" w:rsidRDefault="000B3E22" w:rsidP="00623CED">
            <w:pPr>
              <w:pStyle w:val="AnnexNoTitle"/>
            </w:pPr>
            <w:bookmarkStart w:id="1" w:name="imakespacee"/>
            <w:bookmarkEnd w:id="1"/>
            <w:r>
              <w:rPr>
                <w:lang w:val="en-US"/>
              </w:rPr>
              <w:t>Amendment 4</w:t>
            </w:r>
            <w:r w:rsidR="00623CED">
              <w:rPr>
                <w:lang w:val="en-US"/>
              </w:rPr>
              <w:br/>
            </w:r>
            <w:r w:rsidR="00623CED">
              <w:rPr>
                <w:lang w:val="en-US"/>
              </w:rPr>
              <w:br/>
            </w:r>
            <w:r w:rsidR="00BA7CF9">
              <w:rPr>
                <w:lang w:val="en-US"/>
              </w:rPr>
              <w:t>New</w:t>
            </w:r>
            <w:r w:rsidR="00BA7CF9" w:rsidRPr="00623CED">
              <w:rPr>
                <w:lang w:val="en-US"/>
              </w:rPr>
              <w:t xml:space="preserve"> </w:t>
            </w:r>
            <w:r w:rsidR="00623CED" w:rsidRPr="00623CED">
              <w:t>definitions for inclusion in Recommendation ITU-T P.10/G.100</w:t>
            </w:r>
          </w:p>
          <w:p w:rsidR="00B46FF3" w:rsidRDefault="00B46FF3">
            <w:pPr>
              <w:rPr>
                <w:lang w:val="en-US"/>
              </w:rPr>
            </w:pPr>
          </w:p>
        </w:tc>
      </w:tr>
    </w:tbl>
    <w:p w:rsidR="00B46FF3" w:rsidRDefault="00B46FF3">
      <w:pPr>
        <w:rPr>
          <w:lang w:val="en-US"/>
        </w:rPr>
      </w:pPr>
    </w:p>
    <w:p w:rsidR="00B46FF3" w:rsidRDefault="00B46FF3">
      <w:pPr>
        <w:rPr>
          <w:lang w:val="en-US"/>
        </w:rPr>
      </w:pPr>
    </w:p>
    <w:tbl>
      <w:tblPr>
        <w:tblW w:w="0" w:type="auto"/>
        <w:tblLayout w:type="fixed"/>
        <w:tblLook w:val="0000" w:firstRow="0" w:lastRow="0" w:firstColumn="0" w:lastColumn="0" w:noHBand="0" w:noVBand="0"/>
      </w:tblPr>
      <w:tblGrid>
        <w:gridCol w:w="9945"/>
      </w:tblGrid>
      <w:tr w:rsidR="00B46FF3">
        <w:tc>
          <w:tcPr>
            <w:tcW w:w="9945" w:type="dxa"/>
          </w:tcPr>
          <w:p w:rsidR="00B46FF3" w:rsidRDefault="00B46FF3">
            <w:pPr>
              <w:pStyle w:val="Headingb"/>
              <w:rPr>
                <w:lang w:val="en-US"/>
              </w:rPr>
            </w:pPr>
            <w:bookmarkStart w:id="2" w:name="isume"/>
            <w:r>
              <w:rPr>
                <w:lang w:val="en-US"/>
              </w:rPr>
              <w:t>Summary</w:t>
            </w:r>
          </w:p>
          <w:p w:rsidR="00623CED" w:rsidRPr="00623CED" w:rsidRDefault="000B3E22" w:rsidP="00623CED">
            <w:r>
              <w:t>Amendment 4</w:t>
            </w:r>
            <w:r w:rsidR="00623CED" w:rsidRPr="00623CED">
              <w:t xml:space="preserve"> to Recommendation ITU-T P.10/G.100 provides </w:t>
            </w:r>
            <w:r w:rsidR="00BA7CF9">
              <w:t xml:space="preserve">new </w:t>
            </w:r>
            <w:r w:rsidR="00623CED" w:rsidRPr="00623CED">
              <w:t xml:space="preserve">definitions for </w:t>
            </w:r>
            <w:r>
              <w:t xml:space="preserve">narrowband, wideband, </w:t>
            </w:r>
            <w:r w:rsidR="00623CED" w:rsidRPr="00623CED">
              <w:t xml:space="preserve">super-wideband and fullband </w:t>
            </w:r>
            <w:r w:rsidR="009D6E90" w:rsidRPr="00473BF2">
              <w:t>signals</w:t>
            </w:r>
            <w:r w:rsidR="00623CED" w:rsidRPr="00623CED">
              <w:t>.</w:t>
            </w:r>
            <w:r>
              <w:t xml:space="preserve"> The </w:t>
            </w:r>
            <w:r w:rsidR="00BA7CF9">
              <w:t xml:space="preserve">existing definitions for normal-band, wideband, </w:t>
            </w:r>
            <w:r w:rsidR="00BA7CF9" w:rsidRPr="00623CED">
              <w:t>super-wideband and fullband</w:t>
            </w:r>
            <w:r w:rsidR="00BA7CF9">
              <w:t xml:space="preserve"> telephony remain unchanged</w:t>
            </w:r>
            <w:r>
              <w:t>.</w:t>
            </w:r>
          </w:p>
          <w:p w:rsidR="00B46FF3" w:rsidRPr="00623CED" w:rsidRDefault="00623CED" w:rsidP="00623CED">
            <w:pPr>
              <w:rPr>
                <w:u w:val="single"/>
              </w:rPr>
            </w:pPr>
            <w:r w:rsidRPr="00623CED">
              <w:t>Therefore, it was agreed to include these definitions in Recommendation ITU-T P.10/G.100.</w:t>
            </w:r>
            <w:bookmarkEnd w:id="2"/>
          </w:p>
        </w:tc>
      </w:tr>
    </w:tbl>
    <w:p w:rsidR="00B46FF3" w:rsidRDefault="00B46FF3">
      <w:pPr>
        <w:rPr>
          <w:lang w:val="en-US"/>
        </w:rPr>
      </w:pPr>
    </w:p>
    <w:p w:rsidR="00B46FF3" w:rsidRDefault="00B46FF3">
      <w:pPr>
        <w:rPr>
          <w:lang w:val="en-US"/>
        </w:rPr>
      </w:pPr>
    </w:p>
    <w:tbl>
      <w:tblPr>
        <w:tblW w:w="9948" w:type="dxa"/>
        <w:tblLook w:val="0000" w:firstRow="0" w:lastRow="0" w:firstColumn="0" w:lastColumn="0" w:noHBand="0" w:noVBand="0"/>
      </w:tblPr>
      <w:tblGrid>
        <w:gridCol w:w="9948"/>
      </w:tblGrid>
      <w:tr w:rsidR="00923C60" w:rsidTr="002E5890">
        <w:tc>
          <w:tcPr>
            <w:tcW w:w="9948" w:type="dxa"/>
          </w:tcPr>
          <w:p w:rsidR="00923C60" w:rsidRDefault="00A43177" w:rsidP="00923C60">
            <w:pPr>
              <w:pStyle w:val="Headingb"/>
              <w:spacing w:after="120"/>
              <w:rPr>
                <w:lang w:val="en-US"/>
              </w:rPr>
            </w:pPr>
            <w:r>
              <w:rPr>
                <w:lang w:val="en-US"/>
              </w:rPr>
              <w:t>History</w:t>
            </w:r>
          </w:p>
          <w:tbl>
            <w:tblPr>
              <w:tblW w:w="0" w:type="auto"/>
              <w:tblLook w:val="0000" w:firstRow="0" w:lastRow="0" w:firstColumn="0" w:lastColumn="0" w:noHBand="0" w:noVBand="0"/>
            </w:tblPr>
            <w:tblGrid>
              <w:gridCol w:w="864"/>
              <w:gridCol w:w="3489"/>
              <w:gridCol w:w="1243"/>
              <w:gridCol w:w="1347"/>
              <w:gridCol w:w="236"/>
            </w:tblGrid>
            <w:tr w:rsidR="00A43177" w:rsidRPr="006825AF" w:rsidTr="001C741B">
              <w:tc>
                <w:tcPr>
                  <w:tcW w:w="0" w:type="auto"/>
                  <w:shd w:val="clear" w:color="auto" w:fill="auto"/>
                  <w:vAlign w:val="center"/>
                </w:tcPr>
                <w:p w:rsidR="00A43177" w:rsidRPr="006825AF" w:rsidRDefault="00A43177" w:rsidP="00726163">
                  <w:pPr>
                    <w:pStyle w:val="Tabletext"/>
                    <w:jc w:val="center"/>
                  </w:pPr>
                  <w:r w:rsidRPr="006825AF">
                    <w:t>Edition</w:t>
                  </w:r>
                </w:p>
              </w:tc>
              <w:tc>
                <w:tcPr>
                  <w:tcW w:w="0" w:type="auto"/>
                  <w:shd w:val="clear" w:color="auto" w:fill="auto"/>
                  <w:vAlign w:val="center"/>
                </w:tcPr>
                <w:p w:rsidR="00A43177" w:rsidRPr="006825AF" w:rsidRDefault="00A43177" w:rsidP="00726163">
                  <w:pPr>
                    <w:pStyle w:val="Tabletext"/>
                  </w:pPr>
                  <w:r>
                    <w:t>Recommendation</w:t>
                  </w:r>
                </w:p>
              </w:tc>
              <w:tc>
                <w:tcPr>
                  <w:tcW w:w="0" w:type="auto"/>
                  <w:shd w:val="clear" w:color="auto" w:fill="auto"/>
                  <w:vAlign w:val="center"/>
                </w:tcPr>
                <w:p w:rsidR="00A43177" w:rsidRPr="006825AF" w:rsidRDefault="00A43177" w:rsidP="00726163">
                  <w:pPr>
                    <w:pStyle w:val="Tabletext"/>
                    <w:jc w:val="center"/>
                  </w:pPr>
                  <w:r w:rsidRPr="006825AF">
                    <w:t>Approval</w:t>
                  </w:r>
                </w:p>
              </w:tc>
              <w:tc>
                <w:tcPr>
                  <w:tcW w:w="0" w:type="auto"/>
                  <w:vAlign w:val="center"/>
                </w:tcPr>
                <w:p w:rsidR="00A43177" w:rsidRPr="006825AF" w:rsidRDefault="00A43177" w:rsidP="00726163">
                  <w:pPr>
                    <w:pStyle w:val="Tabletext"/>
                    <w:jc w:val="center"/>
                  </w:pPr>
                  <w:r>
                    <w:t>Study Group</w:t>
                  </w:r>
                </w:p>
              </w:tc>
              <w:tc>
                <w:tcPr>
                  <w:tcW w:w="236" w:type="dxa"/>
                  <w:vAlign w:val="center"/>
                </w:tcPr>
                <w:p w:rsidR="00A43177" w:rsidRPr="006825AF" w:rsidRDefault="00A43177" w:rsidP="00726163">
                  <w:pPr>
                    <w:pStyle w:val="Tabletext"/>
                  </w:pPr>
                </w:p>
              </w:tc>
            </w:tr>
            <w:tr w:rsidR="00A43177" w:rsidRPr="006825AF" w:rsidTr="001C741B">
              <w:tc>
                <w:tcPr>
                  <w:tcW w:w="0" w:type="auto"/>
                  <w:shd w:val="clear" w:color="auto" w:fill="auto"/>
                </w:tcPr>
                <w:p w:rsidR="00A43177" w:rsidRPr="006825AF" w:rsidRDefault="00623CED" w:rsidP="00726163">
                  <w:pPr>
                    <w:pStyle w:val="Tabletext"/>
                    <w:jc w:val="center"/>
                  </w:pPr>
                  <w:bookmarkStart w:id="3" w:name="ihistorye"/>
                  <w:bookmarkEnd w:id="3"/>
                  <w:r>
                    <w:t>1.0</w:t>
                  </w:r>
                </w:p>
              </w:tc>
              <w:tc>
                <w:tcPr>
                  <w:tcW w:w="0" w:type="auto"/>
                  <w:shd w:val="clear" w:color="auto" w:fill="auto"/>
                </w:tcPr>
                <w:p w:rsidR="00A43177" w:rsidRPr="006825AF" w:rsidRDefault="00623CED" w:rsidP="00726163">
                  <w:pPr>
                    <w:pStyle w:val="Tabletext"/>
                  </w:pPr>
                  <w:r>
                    <w:t>ITU-T P.10</w:t>
                  </w:r>
                </w:p>
              </w:tc>
              <w:tc>
                <w:tcPr>
                  <w:tcW w:w="0" w:type="auto"/>
                  <w:shd w:val="clear" w:color="auto" w:fill="auto"/>
                </w:tcPr>
                <w:p w:rsidR="00A43177" w:rsidRPr="006825AF" w:rsidRDefault="00623CED" w:rsidP="00726163">
                  <w:pPr>
                    <w:pStyle w:val="Tabletext"/>
                    <w:jc w:val="center"/>
                  </w:pPr>
                  <w:r>
                    <w:t>1980-11-21</w:t>
                  </w:r>
                </w:p>
              </w:tc>
              <w:tc>
                <w:tcPr>
                  <w:tcW w:w="0" w:type="auto"/>
                  <w:shd w:val="clear" w:color="auto" w:fill="auto"/>
                </w:tcPr>
                <w:p w:rsidR="00A43177" w:rsidRPr="006825AF" w:rsidRDefault="00A43177" w:rsidP="00726163">
                  <w:pPr>
                    <w:pStyle w:val="Tabletext"/>
                    <w:jc w:val="center"/>
                  </w:pPr>
                </w:p>
              </w:tc>
              <w:tc>
                <w:tcPr>
                  <w:tcW w:w="236" w:type="dxa"/>
                  <w:shd w:val="clear" w:color="auto" w:fill="auto"/>
                </w:tcPr>
                <w:p w:rsidR="00A43177" w:rsidRPr="006825AF" w:rsidRDefault="00A43177" w:rsidP="00726163">
                  <w:pPr>
                    <w:pStyle w:val="Tabletext"/>
                  </w:pPr>
                </w:p>
              </w:tc>
            </w:tr>
            <w:tr w:rsidR="00623CED" w:rsidRPr="006825AF" w:rsidTr="001C741B">
              <w:tc>
                <w:tcPr>
                  <w:tcW w:w="0" w:type="auto"/>
                  <w:shd w:val="clear" w:color="auto" w:fill="auto"/>
                </w:tcPr>
                <w:p w:rsidR="00623CED" w:rsidRDefault="00623CED" w:rsidP="00726163">
                  <w:pPr>
                    <w:pStyle w:val="Tabletext"/>
                    <w:jc w:val="center"/>
                  </w:pPr>
                  <w:r>
                    <w:t>2.0</w:t>
                  </w:r>
                </w:p>
              </w:tc>
              <w:tc>
                <w:tcPr>
                  <w:tcW w:w="0" w:type="auto"/>
                  <w:shd w:val="clear" w:color="auto" w:fill="auto"/>
                </w:tcPr>
                <w:p w:rsidR="00623CED" w:rsidRDefault="00623CED" w:rsidP="00726163">
                  <w:pPr>
                    <w:pStyle w:val="Tabletext"/>
                  </w:pPr>
                  <w:r>
                    <w:t>ITU-T P.10</w:t>
                  </w:r>
                </w:p>
              </w:tc>
              <w:tc>
                <w:tcPr>
                  <w:tcW w:w="0" w:type="auto"/>
                  <w:shd w:val="clear" w:color="auto" w:fill="auto"/>
                </w:tcPr>
                <w:p w:rsidR="00623CED" w:rsidRDefault="00623CED" w:rsidP="00726163">
                  <w:pPr>
                    <w:pStyle w:val="Tabletext"/>
                    <w:jc w:val="center"/>
                  </w:pPr>
                  <w:r>
                    <w:t>1984-10-19</w:t>
                  </w:r>
                </w:p>
              </w:tc>
              <w:tc>
                <w:tcPr>
                  <w:tcW w:w="0" w:type="auto"/>
                  <w:shd w:val="clear" w:color="auto" w:fill="auto"/>
                </w:tcPr>
                <w:p w:rsidR="00623CED" w:rsidRPr="006825AF" w:rsidRDefault="00623CED" w:rsidP="00726163">
                  <w:pPr>
                    <w:pStyle w:val="Tabletext"/>
                    <w:jc w:val="center"/>
                  </w:pPr>
                </w:p>
              </w:tc>
              <w:tc>
                <w:tcPr>
                  <w:tcW w:w="236" w:type="dxa"/>
                  <w:shd w:val="clear" w:color="auto" w:fill="auto"/>
                </w:tcPr>
                <w:p w:rsidR="00623CED" w:rsidRPr="006825AF" w:rsidRDefault="00623CED" w:rsidP="00726163">
                  <w:pPr>
                    <w:pStyle w:val="Tabletext"/>
                  </w:pPr>
                </w:p>
              </w:tc>
            </w:tr>
            <w:tr w:rsidR="00623CED" w:rsidRPr="006825AF" w:rsidTr="001C741B">
              <w:tc>
                <w:tcPr>
                  <w:tcW w:w="0" w:type="auto"/>
                  <w:shd w:val="clear" w:color="auto" w:fill="auto"/>
                </w:tcPr>
                <w:p w:rsidR="00623CED" w:rsidRDefault="00623CED" w:rsidP="00726163">
                  <w:pPr>
                    <w:pStyle w:val="Tabletext"/>
                    <w:jc w:val="center"/>
                  </w:pPr>
                  <w:r>
                    <w:t>3.0</w:t>
                  </w:r>
                </w:p>
              </w:tc>
              <w:tc>
                <w:tcPr>
                  <w:tcW w:w="0" w:type="auto"/>
                  <w:shd w:val="clear" w:color="auto" w:fill="auto"/>
                </w:tcPr>
                <w:p w:rsidR="00623CED" w:rsidRDefault="00623CED" w:rsidP="00726163">
                  <w:pPr>
                    <w:pStyle w:val="Tabletext"/>
                  </w:pPr>
                  <w:r>
                    <w:t>ITU-T P.10</w:t>
                  </w:r>
                </w:p>
              </w:tc>
              <w:tc>
                <w:tcPr>
                  <w:tcW w:w="0" w:type="auto"/>
                  <w:shd w:val="clear" w:color="auto" w:fill="auto"/>
                </w:tcPr>
                <w:p w:rsidR="00623CED" w:rsidRDefault="00623CED" w:rsidP="00726163">
                  <w:pPr>
                    <w:pStyle w:val="Tabletext"/>
                    <w:jc w:val="center"/>
                  </w:pPr>
                  <w:r>
                    <w:t>1988-11-25</w:t>
                  </w:r>
                </w:p>
              </w:tc>
              <w:tc>
                <w:tcPr>
                  <w:tcW w:w="0" w:type="auto"/>
                  <w:shd w:val="clear" w:color="auto" w:fill="auto"/>
                </w:tcPr>
                <w:p w:rsidR="00623CED" w:rsidRPr="006825AF" w:rsidRDefault="00623CED" w:rsidP="00726163">
                  <w:pPr>
                    <w:pStyle w:val="Tabletext"/>
                    <w:jc w:val="center"/>
                  </w:pPr>
                </w:p>
              </w:tc>
              <w:tc>
                <w:tcPr>
                  <w:tcW w:w="236" w:type="dxa"/>
                  <w:shd w:val="clear" w:color="auto" w:fill="auto"/>
                </w:tcPr>
                <w:p w:rsidR="00623CED" w:rsidRPr="006825AF" w:rsidRDefault="00623CED" w:rsidP="00726163">
                  <w:pPr>
                    <w:pStyle w:val="Tabletext"/>
                  </w:pPr>
                </w:p>
              </w:tc>
            </w:tr>
            <w:tr w:rsidR="00623CED" w:rsidRPr="006825AF" w:rsidTr="001C741B">
              <w:tc>
                <w:tcPr>
                  <w:tcW w:w="0" w:type="auto"/>
                  <w:shd w:val="clear" w:color="auto" w:fill="auto"/>
                </w:tcPr>
                <w:p w:rsidR="00623CED" w:rsidRDefault="00623CED" w:rsidP="00726163">
                  <w:pPr>
                    <w:pStyle w:val="Tabletext"/>
                    <w:jc w:val="center"/>
                  </w:pPr>
                  <w:r>
                    <w:t>4.0</w:t>
                  </w:r>
                </w:p>
              </w:tc>
              <w:tc>
                <w:tcPr>
                  <w:tcW w:w="0" w:type="auto"/>
                  <w:shd w:val="clear" w:color="auto" w:fill="auto"/>
                </w:tcPr>
                <w:p w:rsidR="00623CED" w:rsidRDefault="00623CED" w:rsidP="00726163">
                  <w:pPr>
                    <w:pStyle w:val="Tabletext"/>
                  </w:pPr>
                  <w:r>
                    <w:t>ITU-T P.10</w:t>
                  </w:r>
                </w:p>
              </w:tc>
              <w:tc>
                <w:tcPr>
                  <w:tcW w:w="0" w:type="auto"/>
                  <w:shd w:val="clear" w:color="auto" w:fill="auto"/>
                </w:tcPr>
                <w:p w:rsidR="00623CED" w:rsidRDefault="00623CED" w:rsidP="00726163">
                  <w:pPr>
                    <w:pStyle w:val="Tabletext"/>
                    <w:jc w:val="center"/>
                  </w:pPr>
                  <w:r>
                    <w:t>1993-03-12</w:t>
                  </w:r>
                </w:p>
              </w:tc>
              <w:tc>
                <w:tcPr>
                  <w:tcW w:w="0" w:type="auto"/>
                  <w:shd w:val="clear" w:color="auto" w:fill="auto"/>
                </w:tcPr>
                <w:p w:rsidR="00623CED" w:rsidRPr="006825AF" w:rsidRDefault="00623CED" w:rsidP="00726163">
                  <w:pPr>
                    <w:pStyle w:val="Tabletext"/>
                    <w:jc w:val="center"/>
                  </w:pPr>
                  <w:r>
                    <w:t>XII</w:t>
                  </w:r>
                </w:p>
              </w:tc>
              <w:tc>
                <w:tcPr>
                  <w:tcW w:w="236" w:type="dxa"/>
                  <w:shd w:val="clear" w:color="auto" w:fill="auto"/>
                </w:tcPr>
                <w:p w:rsidR="00623CED" w:rsidRPr="006825AF" w:rsidRDefault="00623CED" w:rsidP="00726163">
                  <w:pPr>
                    <w:pStyle w:val="Tabletext"/>
                  </w:pPr>
                </w:p>
              </w:tc>
            </w:tr>
            <w:tr w:rsidR="00623CED" w:rsidRPr="006825AF" w:rsidTr="001C741B">
              <w:tc>
                <w:tcPr>
                  <w:tcW w:w="0" w:type="auto"/>
                  <w:shd w:val="clear" w:color="auto" w:fill="auto"/>
                </w:tcPr>
                <w:p w:rsidR="00623CED" w:rsidRDefault="00623CED" w:rsidP="00726163">
                  <w:pPr>
                    <w:pStyle w:val="Tabletext"/>
                    <w:jc w:val="center"/>
                  </w:pPr>
                  <w:r>
                    <w:t>5.0</w:t>
                  </w:r>
                </w:p>
              </w:tc>
              <w:tc>
                <w:tcPr>
                  <w:tcW w:w="0" w:type="auto"/>
                  <w:shd w:val="clear" w:color="auto" w:fill="auto"/>
                </w:tcPr>
                <w:p w:rsidR="00623CED" w:rsidRDefault="00623CED" w:rsidP="00726163">
                  <w:pPr>
                    <w:pStyle w:val="Tabletext"/>
                  </w:pPr>
                  <w:r>
                    <w:t>ITU-T P.10</w:t>
                  </w:r>
                </w:p>
              </w:tc>
              <w:tc>
                <w:tcPr>
                  <w:tcW w:w="0" w:type="auto"/>
                  <w:shd w:val="clear" w:color="auto" w:fill="auto"/>
                </w:tcPr>
                <w:p w:rsidR="00623CED" w:rsidRDefault="00623CED" w:rsidP="00726163">
                  <w:pPr>
                    <w:pStyle w:val="Tabletext"/>
                    <w:jc w:val="center"/>
                  </w:pPr>
                  <w:r>
                    <w:t>1998-12-03</w:t>
                  </w:r>
                </w:p>
              </w:tc>
              <w:tc>
                <w:tcPr>
                  <w:tcW w:w="0" w:type="auto"/>
                  <w:shd w:val="clear" w:color="auto" w:fill="auto"/>
                </w:tcPr>
                <w:p w:rsidR="00623CED" w:rsidRDefault="00623CED" w:rsidP="00726163">
                  <w:pPr>
                    <w:pStyle w:val="Tabletext"/>
                    <w:jc w:val="center"/>
                  </w:pPr>
                  <w:r>
                    <w:t>12</w:t>
                  </w:r>
                </w:p>
              </w:tc>
              <w:tc>
                <w:tcPr>
                  <w:tcW w:w="236" w:type="dxa"/>
                  <w:shd w:val="clear" w:color="auto" w:fill="auto"/>
                </w:tcPr>
                <w:p w:rsidR="00623CED" w:rsidRPr="006825AF" w:rsidRDefault="00623CED" w:rsidP="00726163">
                  <w:pPr>
                    <w:pStyle w:val="Tabletext"/>
                  </w:pPr>
                </w:p>
              </w:tc>
            </w:tr>
            <w:tr w:rsidR="00623CED" w:rsidRPr="006825AF" w:rsidTr="001C741B">
              <w:tc>
                <w:tcPr>
                  <w:tcW w:w="0" w:type="auto"/>
                  <w:shd w:val="clear" w:color="auto" w:fill="auto"/>
                </w:tcPr>
                <w:p w:rsidR="00623CED" w:rsidRDefault="00623CED" w:rsidP="00726163">
                  <w:pPr>
                    <w:pStyle w:val="Tabletext"/>
                    <w:jc w:val="center"/>
                  </w:pPr>
                  <w:r>
                    <w:t>5.1</w:t>
                  </w:r>
                </w:p>
              </w:tc>
              <w:tc>
                <w:tcPr>
                  <w:tcW w:w="0" w:type="auto"/>
                  <w:shd w:val="clear" w:color="auto" w:fill="auto"/>
                </w:tcPr>
                <w:p w:rsidR="00623CED" w:rsidRDefault="00623CED" w:rsidP="00726163">
                  <w:pPr>
                    <w:pStyle w:val="Tabletext"/>
                  </w:pPr>
                  <w:r>
                    <w:tab/>
                    <w:t>ITU-T P.10 (1998) Amd. 1</w:t>
                  </w:r>
                </w:p>
              </w:tc>
              <w:tc>
                <w:tcPr>
                  <w:tcW w:w="0" w:type="auto"/>
                  <w:shd w:val="clear" w:color="auto" w:fill="auto"/>
                </w:tcPr>
                <w:p w:rsidR="00623CED" w:rsidRDefault="00623CED" w:rsidP="00726163">
                  <w:pPr>
                    <w:pStyle w:val="Tabletext"/>
                    <w:jc w:val="center"/>
                  </w:pPr>
                  <w:r>
                    <w:t>2003-11-13</w:t>
                  </w:r>
                </w:p>
              </w:tc>
              <w:tc>
                <w:tcPr>
                  <w:tcW w:w="0" w:type="auto"/>
                  <w:shd w:val="clear" w:color="auto" w:fill="auto"/>
                </w:tcPr>
                <w:p w:rsidR="00623CED" w:rsidRDefault="00623CED" w:rsidP="00726163">
                  <w:pPr>
                    <w:pStyle w:val="Tabletext"/>
                    <w:jc w:val="center"/>
                  </w:pPr>
                  <w:r>
                    <w:t>12</w:t>
                  </w:r>
                </w:p>
              </w:tc>
              <w:tc>
                <w:tcPr>
                  <w:tcW w:w="236" w:type="dxa"/>
                  <w:shd w:val="clear" w:color="auto" w:fill="auto"/>
                </w:tcPr>
                <w:p w:rsidR="00623CED" w:rsidRPr="006825AF" w:rsidRDefault="00623CED" w:rsidP="00726163">
                  <w:pPr>
                    <w:pStyle w:val="Tabletext"/>
                  </w:pPr>
                </w:p>
              </w:tc>
            </w:tr>
            <w:tr w:rsidR="00623CED" w:rsidRPr="006825AF" w:rsidTr="001C741B">
              <w:tc>
                <w:tcPr>
                  <w:tcW w:w="0" w:type="auto"/>
                  <w:shd w:val="clear" w:color="auto" w:fill="auto"/>
                </w:tcPr>
                <w:p w:rsidR="00623CED" w:rsidRDefault="00623CED" w:rsidP="00726163">
                  <w:pPr>
                    <w:pStyle w:val="Tabletext"/>
                    <w:jc w:val="center"/>
                  </w:pPr>
                  <w:r>
                    <w:t>6.0</w:t>
                  </w:r>
                </w:p>
              </w:tc>
              <w:tc>
                <w:tcPr>
                  <w:tcW w:w="0" w:type="auto"/>
                  <w:shd w:val="clear" w:color="auto" w:fill="auto"/>
                </w:tcPr>
                <w:p w:rsidR="00623CED" w:rsidRDefault="00623CED" w:rsidP="00726163">
                  <w:pPr>
                    <w:pStyle w:val="Tabletext"/>
                  </w:pPr>
                  <w:r>
                    <w:t>ITU-T P.10/G.100</w:t>
                  </w:r>
                </w:p>
              </w:tc>
              <w:tc>
                <w:tcPr>
                  <w:tcW w:w="0" w:type="auto"/>
                  <w:shd w:val="clear" w:color="auto" w:fill="auto"/>
                </w:tcPr>
                <w:p w:rsidR="00623CED" w:rsidRDefault="00623CED" w:rsidP="00726163">
                  <w:pPr>
                    <w:pStyle w:val="Tabletext"/>
                    <w:jc w:val="center"/>
                  </w:pPr>
                  <w:r>
                    <w:t>2006-07-14</w:t>
                  </w:r>
                </w:p>
              </w:tc>
              <w:tc>
                <w:tcPr>
                  <w:tcW w:w="0" w:type="auto"/>
                  <w:shd w:val="clear" w:color="auto" w:fill="auto"/>
                </w:tcPr>
                <w:p w:rsidR="00623CED" w:rsidRDefault="00623CED" w:rsidP="00726163">
                  <w:pPr>
                    <w:pStyle w:val="Tabletext"/>
                    <w:jc w:val="center"/>
                  </w:pPr>
                  <w:r>
                    <w:t>12</w:t>
                  </w:r>
                </w:p>
              </w:tc>
              <w:tc>
                <w:tcPr>
                  <w:tcW w:w="236" w:type="dxa"/>
                  <w:shd w:val="clear" w:color="auto" w:fill="auto"/>
                </w:tcPr>
                <w:p w:rsidR="00623CED" w:rsidRPr="006825AF" w:rsidRDefault="00623CED" w:rsidP="00726163">
                  <w:pPr>
                    <w:pStyle w:val="Tabletext"/>
                  </w:pPr>
                </w:p>
              </w:tc>
            </w:tr>
            <w:tr w:rsidR="00623CED" w:rsidRPr="006825AF" w:rsidTr="001C741B">
              <w:tc>
                <w:tcPr>
                  <w:tcW w:w="0" w:type="auto"/>
                  <w:shd w:val="clear" w:color="auto" w:fill="auto"/>
                </w:tcPr>
                <w:p w:rsidR="00623CED" w:rsidRDefault="00623CED" w:rsidP="00726163">
                  <w:pPr>
                    <w:pStyle w:val="Tabletext"/>
                    <w:jc w:val="center"/>
                  </w:pPr>
                  <w:r>
                    <w:t>6.1</w:t>
                  </w:r>
                </w:p>
              </w:tc>
              <w:tc>
                <w:tcPr>
                  <w:tcW w:w="0" w:type="auto"/>
                  <w:shd w:val="clear" w:color="auto" w:fill="auto"/>
                </w:tcPr>
                <w:p w:rsidR="00623CED" w:rsidRDefault="00623CED" w:rsidP="00726163">
                  <w:pPr>
                    <w:pStyle w:val="Tabletext"/>
                  </w:pPr>
                  <w:r>
                    <w:tab/>
                    <w:t>ITU-T P.10/G.100 (2006) Amd. 1</w:t>
                  </w:r>
                </w:p>
              </w:tc>
              <w:tc>
                <w:tcPr>
                  <w:tcW w:w="0" w:type="auto"/>
                  <w:shd w:val="clear" w:color="auto" w:fill="auto"/>
                </w:tcPr>
                <w:p w:rsidR="00623CED" w:rsidRDefault="00623CED" w:rsidP="00726163">
                  <w:pPr>
                    <w:pStyle w:val="Tabletext"/>
                    <w:jc w:val="center"/>
                  </w:pPr>
                  <w:r>
                    <w:t>2007-01-25</w:t>
                  </w:r>
                </w:p>
              </w:tc>
              <w:tc>
                <w:tcPr>
                  <w:tcW w:w="0" w:type="auto"/>
                  <w:shd w:val="clear" w:color="auto" w:fill="auto"/>
                </w:tcPr>
                <w:p w:rsidR="00623CED" w:rsidRDefault="00623CED" w:rsidP="00726163">
                  <w:pPr>
                    <w:pStyle w:val="Tabletext"/>
                    <w:jc w:val="center"/>
                  </w:pPr>
                  <w:r>
                    <w:t>12</w:t>
                  </w:r>
                </w:p>
              </w:tc>
              <w:tc>
                <w:tcPr>
                  <w:tcW w:w="236" w:type="dxa"/>
                  <w:shd w:val="clear" w:color="auto" w:fill="auto"/>
                </w:tcPr>
                <w:p w:rsidR="00623CED" w:rsidRPr="006825AF" w:rsidRDefault="00623CED" w:rsidP="00726163">
                  <w:pPr>
                    <w:pStyle w:val="Tabletext"/>
                  </w:pPr>
                </w:p>
              </w:tc>
            </w:tr>
            <w:tr w:rsidR="00623CED" w:rsidRPr="006825AF" w:rsidTr="001C741B">
              <w:tc>
                <w:tcPr>
                  <w:tcW w:w="0" w:type="auto"/>
                  <w:shd w:val="clear" w:color="auto" w:fill="auto"/>
                </w:tcPr>
                <w:p w:rsidR="00623CED" w:rsidRDefault="00623CED" w:rsidP="00726163">
                  <w:pPr>
                    <w:pStyle w:val="Tabletext"/>
                    <w:jc w:val="center"/>
                  </w:pPr>
                  <w:r>
                    <w:t>6.2</w:t>
                  </w:r>
                </w:p>
              </w:tc>
              <w:tc>
                <w:tcPr>
                  <w:tcW w:w="0" w:type="auto"/>
                  <w:shd w:val="clear" w:color="auto" w:fill="auto"/>
                </w:tcPr>
                <w:p w:rsidR="00623CED" w:rsidRDefault="00623CED" w:rsidP="00726163">
                  <w:pPr>
                    <w:pStyle w:val="Tabletext"/>
                  </w:pPr>
                  <w:r>
                    <w:tab/>
                    <w:t>ITU-T P.10/G.100 (2006) Amd. 2</w:t>
                  </w:r>
                </w:p>
              </w:tc>
              <w:tc>
                <w:tcPr>
                  <w:tcW w:w="0" w:type="auto"/>
                  <w:shd w:val="clear" w:color="auto" w:fill="auto"/>
                </w:tcPr>
                <w:p w:rsidR="00623CED" w:rsidRDefault="00623CED" w:rsidP="00726163">
                  <w:pPr>
                    <w:pStyle w:val="Tabletext"/>
                    <w:jc w:val="center"/>
                  </w:pPr>
                  <w:r>
                    <w:t>2008-07-14</w:t>
                  </w:r>
                </w:p>
              </w:tc>
              <w:tc>
                <w:tcPr>
                  <w:tcW w:w="0" w:type="auto"/>
                  <w:shd w:val="clear" w:color="auto" w:fill="auto"/>
                </w:tcPr>
                <w:p w:rsidR="00623CED" w:rsidRDefault="00623CED" w:rsidP="00726163">
                  <w:pPr>
                    <w:pStyle w:val="Tabletext"/>
                    <w:jc w:val="center"/>
                  </w:pPr>
                  <w:r>
                    <w:t>12</w:t>
                  </w:r>
                </w:p>
              </w:tc>
              <w:tc>
                <w:tcPr>
                  <w:tcW w:w="236" w:type="dxa"/>
                  <w:shd w:val="clear" w:color="auto" w:fill="auto"/>
                </w:tcPr>
                <w:p w:rsidR="00623CED" w:rsidRPr="006825AF" w:rsidRDefault="00623CED" w:rsidP="00726163">
                  <w:pPr>
                    <w:pStyle w:val="Tabletext"/>
                  </w:pPr>
                </w:p>
              </w:tc>
            </w:tr>
            <w:tr w:rsidR="00623CED" w:rsidRPr="006825AF" w:rsidTr="001C741B">
              <w:tc>
                <w:tcPr>
                  <w:tcW w:w="0" w:type="auto"/>
                  <w:shd w:val="clear" w:color="auto" w:fill="auto"/>
                </w:tcPr>
                <w:p w:rsidR="00623CED" w:rsidRDefault="00623CED" w:rsidP="00726163">
                  <w:pPr>
                    <w:pStyle w:val="Tabletext"/>
                    <w:jc w:val="center"/>
                  </w:pPr>
                  <w:r>
                    <w:t>6.3</w:t>
                  </w:r>
                </w:p>
              </w:tc>
              <w:tc>
                <w:tcPr>
                  <w:tcW w:w="0" w:type="auto"/>
                  <w:shd w:val="clear" w:color="auto" w:fill="auto"/>
                </w:tcPr>
                <w:p w:rsidR="00623CED" w:rsidRDefault="00623CED" w:rsidP="00726163">
                  <w:pPr>
                    <w:pStyle w:val="Tabletext"/>
                  </w:pPr>
                  <w:r>
                    <w:tab/>
                    <w:t>ITU-T P.10/G.100 (2006) Amd. 3</w:t>
                  </w:r>
                </w:p>
              </w:tc>
              <w:tc>
                <w:tcPr>
                  <w:tcW w:w="0" w:type="auto"/>
                  <w:shd w:val="clear" w:color="auto" w:fill="auto"/>
                </w:tcPr>
                <w:p w:rsidR="00623CED" w:rsidRDefault="00623CED" w:rsidP="00726163">
                  <w:pPr>
                    <w:pStyle w:val="Tabletext"/>
                    <w:jc w:val="center"/>
                  </w:pPr>
                  <w:r>
                    <w:t>2011-12-14</w:t>
                  </w:r>
                </w:p>
              </w:tc>
              <w:tc>
                <w:tcPr>
                  <w:tcW w:w="0" w:type="auto"/>
                  <w:shd w:val="clear" w:color="auto" w:fill="auto"/>
                </w:tcPr>
                <w:p w:rsidR="00623CED" w:rsidRDefault="00623CED" w:rsidP="00726163">
                  <w:pPr>
                    <w:pStyle w:val="Tabletext"/>
                    <w:jc w:val="center"/>
                  </w:pPr>
                  <w:r>
                    <w:t>12</w:t>
                  </w:r>
                </w:p>
              </w:tc>
              <w:tc>
                <w:tcPr>
                  <w:tcW w:w="236" w:type="dxa"/>
                  <w:shd w:val="clear" w:color="auto" w:fill="auto"/>
                </w:tcPr>
                <w:p w:rsidR="00623CED" w:rsidRPr="006825AF" w:rsidRDefault="00623CED" w:rsidP="00726163">
                  <w:pPr>
                    <w:pStyle w:val="Tabletext"/>
                  </w:pPr>
                </w:p>
              </w:tc>
            </w:tr>
            <w:tr w:rsidR="00302D41" w:rsidRPr="006825AF" w:rsidTr="001C741B">
              <w:tc>
                <w:tcPr>
                  <w:tcW w:w="0" w:type="auto"/>
                  <w:shd w:val="clear" w:color="auto" w:fill="D9D9D9"/>
                </w:tcPr>
                <w:p w:rsidR="00302D41" w:rsidRDefault="00302D41" w:rsidP="00302D41">
                  <w:pPr>
                    <w:pStyle w:val="Tabletext"/>
                    <w:jc w:val="center"/>
                  </w:pPr>
                  <w:r>
                    <w:t>6.4</w:t>
                  </w:r>
                </w:p>
              </w:tc>
              <w:tc>
                <w:tcPr>
                  <w:tcW w:w="0" w:type="auto"/>
                  <w:shd w:val="clear" w:color="auto" w:fill="D9D9D9"/>
                </w:tcPr>
                <w:p w:rsidR="00302D41" w:rsidRDefault="00302D41" w:rsidP="00302D41">
                  <w:pPr>
                    <w:pStyle w:val="Tabletext"/>
                  </w:pPr>
                  <w:r>
                    <w:tab/>
                    <w:t>ITU-T P.10/G.100 (2006) Amd. 4</w:t>
                  </w:r>
                </w:p>
              </w:tc>
              <w:tc>
                <w:tcPr>
                  <w:tcW w:w="0" w:type="auto"/>
                  <w:shd w:val="clear" w:color="auto" w:fill="D9D9D9"/>
                </w:tcPr>
                <w:p w:rsidR="00302D41" w:rsidRDefault="00302D41" w:rsidP="00302D41">
                  <w:pPr>
                    <w:pStyle w:val="Tabletext"/>
                    <w:jc w:val="center"/>
                  </w:pPr>
                  <w:r>
                    <w:t>2015-05-14</w:t>
                  </w:r>
                </w:p>
              </w:tc>
              <w:tc>
                <w:tcPr>
                  <w:tcW w:w="0" w:type="auto"/>
                  <w:shd w:val="clear" w:color="auto" w:fill="D9D9D9"/>
                </w:tcPr>
                <w:p w:rsidR="00302D41" w:rsidRDefault="00302D41" w:rsidP="00302D41">
                  <w:pPr>
                    <w:pStyle w:val="Tabletext"/>
                    <w:jc w:val="center"/>
                  </w:pPr>
                  <w:r>
                    <w:t>12</w:t>
                  </w:r>
                </w:p>
              </w:tc>
              <w:tc>
                <w:tcPr>
                  <w:tcW w:w="236" w:type="dxa"/>
                  <w:shd w:val="clear" w:color="auto" w:fill="D9D9D9"/>
                </w:tcPr>
                <w:p w:rsidR="00302D41" w:rsidRPr="006825AF" w:rsidRDefault="00302D41" w:rsidP="00302D41">
                  <w:pPr>
                    <w:pStyle w:val="Tabletext"/>
                  </w:pPr>
                </w:p>
              </w:tc>
            </w:tr>
          </w:tbl>
          <w:p w:rsidR="00923C60" w:rsidRDefault="00923C60" w:rsidP="00923C60">
            <w:pPr>
              <w:pStyle w:val="Headingb"/>
              <w:spacing w:after="120"/>
              <w:rPr>
                <w:lang w:val="en-US"/>
              </w:rPr>
            </w:pPr>
          </w:p>
        </w:tc>
      </w:tr>
    </w:tbl>
    <w:p w:rsidR="00B46FF3" w:rsidRDefault="00B46FF3">
      <w:pPr>
        <w:rPr>
          <w:lang w:val="en-US"/>
        </w:rPr>
      </w:pPr>
    </w:p>
    <w:p w:rsidR="00B46FF3" w:rsidRDefault="00B46FF3">
      <w:pPr>
        <w:rPr>
          <w:lang w:val="en-US"/>
        </w:rPr>
      </w:pPr>
    </w:p>
    <w:tbl>
      <w:tblPr>
        <w:tblW w:w="0" w:type="auto"/>
        <w:tblLayout w:type="fixed"/>
        <w:tblLook w:val="0000" w:firstRow="0" w:lastRow="0" w:firstColumn="0" w:lastColumn="0" w:noHBand="0" w:noVBand="0"/>
      </w:tblPr>
      <w:tblGrid>
        <w:gridCol w:w="9945"/>
      </w:tblGrid>
      <w:tr w:rsidR="00B46FF3">
        <w:tc>
          <w:tcPr>
            <w:tcW w:w="9945" w:type="dxa"/>
          </w:tcPr>
          <w:p w:rsidR="00B46FF3" w:rsidRDefault="00B46FF3">
            <w:pPr>
              <w:rPr>
                <w:bCs/>
                <w:lang w:val="en-US"/>
              </w:rPr>
            </w:pPr>
          </w:p>
        </w:tc>
      </w:tr>
    </w:tbl>
    <w:p w:rsidR="00B46FF3" w:rsidRDefault="00B46FF3">
      <w:pPr>
        <w:rPr>
          <w:lang w:val="en-US"/>
        </w:rPr>
      </w:pPr>
    </w:p>
    <w:p w:rsidR="00B46FF3" w:rsidRDefault="00B46FF3">
      <w:pPr>
        <w:rPr>
          <w:lang w:val="en-US"/>
        </w:rPr>
        <w:sectPr w:rsidR="00B46FF3">
          <w:headerReference w:type="even" r:id="rId7"/>
          <w:headerReference w:type="default" r:id="rId8"/>
          <w:footerReference w:type="even" r:id="rId9"/>
          <w:footerReference w:type="default" r:id="rId10"/>
          <w:pgSz w:w="11907" w:h="16840" w:code="9"/>
          <w:pgMar w:top="1089" w:right="1089" w:bottom="1089" w:left="1089" w:header="482" w:footer="482" w:gutter="0"/>
          <w:pgNumType w:fmt="lowerRoman" w:start="1"/>
          <w:cols w:space="720"/>
          <w:vAlign w:val="both"/>
        </w:sectPr>
      </w:pPr>
    </w:p>
    <w:p w:rsidR="00B46FF3" w:rsidRDefault="00B46FF3">
      <w:pPr>
        <w:spacing w:before="480"/>
        <w:jc w:val="center"/>
        <w:rPr>
          <w:sz w:val="22"/>
          <w:lang w:val="en-US"/>
        </w:rPr>
      </w:pPr>
      <w:r>
        <w:rPr>
          <w:sz w:val="22"/>
          <w:lang w:val="en-US"/>
        </w:rPr>
        <w:lastRenderedPageBreak/>
        <w:t>FOREWORD</w:t>
      </w:r>
    </w:p>
    <w:p w:rsidR="00B46FF3" w:rsidRDefault="00B46FF3" w:rsidP="00B46FF3">
      <w:pPr>
        <w:rPr>
          <w:sz w:val="22"/>
          <w:lang w:val="en-US"/>
        </w:rPr>
      </w:pPr>
      <w:r>
        <w:rPr>
          <w:sz w:val="22"/>
          <w:lang w:val="en-US"/>
        </w:rPr>
        <w:t>The International Telecommunication Union (ITU) is the United Nations specialized agency in the field of tele</w:t>
      </w:r>
      <w:r>
        <w:rPr>
          <w:sz w:val="22"/>
          <w:lang w:val="en-US"/>
        </w:rPr>
        <w:softHyphen/>
        <w:t>com</w:t>
      </w:r>
      <w:r>
        <w:rPr>
          <w:sz w:val="22"/>
          <w:lang w:val="en-US"/>
        </w:rPr>
        <w:softHyphen/>
        <w:t>mu</w:t>
      </w:r>
      <w:r>
        <w:rPr>
          <w:sz w:val="22"/>
          <w:lang w:val="en-US"/>
        </w:rPr>
        <w:softHyphen/>
        <w:t>ni</w:t>
      </w:r>
      <w:r>
        <w:rPr>
          <w:sz w:val="22"/>
          <w:lang w:val="en-US"/>
        </w:rPr>
        <w:softHyphen/>
        <w:t>ca</w:t>
      </w:r>
      <w:r>
        <w:rPr>
          <w:sz w:val="22"/>
          <w:lang w:val="en-US"/>
        </w:rPr>
        <w:softHyphen/>
        <w:t>tions</w:t>
      </w:r>
      <w:r>
        <w:rPr>
          <w:sz w:val="22"/>
          <w:szCs w:val="22"/>
          <w:lang w:val="en-US"/>
        </w:rPr>
        <w:t>, information and communication technologies (ICTs).</w:t>
      </w:r>
      <w:r>
        <w:rPr>
          <w:sz w:val="22"/>
          <w:lang w:val="en-US"/>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B46FF3" w:rsidRDefault="00B46FF3">
      <w:pPr>
        <w:rPr>
          <w:sz w:val="22"/>
          <w:lang w:val="en-US"/>
        </w:rPr>
      </w:pPr>
      <w:r>
        <w:rPr>
          <w:sz w:val="22"/>
          <w:lang w:val="en-US"/>
        </w:rPr>
        <w:t xml:space="preserve">The </w:t>
      </w:r>
      <w:bookmarkStart w:id="4" w:name="iitexte"/>
      <w:r>
        <w:rPr>
          <w:sz w:val="22"/>
          <w:lang w:val="en-US"/>
        </w:rPr>
        <w:t>World Telecommunication Standardization Assembly (WTSA), which meets every four years, establishes the topics for study by the ITU</w:t>
      </w:r>
      <w:r>
        <w:rPr>
          <w:sz w:val="22"/>
          <w:lang w:val="en-US"/>
        </w:rPr>
        <w:noBreakHyphen/>
        <w:t>T study groups which, in turn, produce Recommendations on these topics.</w:t>
      </w:r>
    </w:p>
    <w:p w:rsidR="00B46FF3" w:rsidRDefault="00B46FF3">
      <w:pPr>
        <w:rPr>
          <w:sz w:val="22"/>
          <w:lang w:val="en-US"/>
        </w:rPr>
      </w:pPr>
      <w:r>
        <w:rPr>
          <w:sz w:val="22"/>
          <w:lang w:val="en-US"/>
        </w:rPr>
        <w:t>The approval of ITU-T Recommendations is covered by the procedure laid down in WTSA Resolution 1</w:t>
      </w:r>
      <w:bookmarkEnd w:id="4"/>
      <w:r>
        <w:rPr>
          <w:sz w:val="22"/>
          <w:lang w:val="en-US"/>
        </w:rPr>
        <w:t>.</w:t>
      </w:r>
    </w:p>
    <w:p w:rsidR="00B46FF3" w:rsidRDefault="00B46FF3">
      <w:pPr>
        <w:rPr>
          <w:sz w:val="22"/>
          <w:lang w:val="en-US"/>
        </w:rPr>
      </w:pPr>
      <w:r>
        <w:rPr>
          <w:sz w:val="22"/>
          <w:lang w:val="en-US"/>
        </w:rPr>
        <w:t>In some areas of information technology which fall within ITU-T's purview, the necessary standards are prepared on a collaborative basis with ISO and IEC.</w:t>
      </w: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r>
        <w:rPr>
          <w:sz w:val="22"/>
          <w:lang w:val="en-US"/>
        </w:rPr>
        <w:t>NOTE</w:t>
      </w:r>
    </w:p>
    <w:p w:rsidR="00B46FF3" w:rsidRDefault="00B46FF3">
      <w:pPr>
        <w:spacing w:before="180"/>
        <w:rPr>
          <w:sz w:val="22"/>
          <w:lang w:val="en-US"/>
        </w:rPr>
      </w:pPr>
      <w:r>
        <w:rPr>
          <w:sz w:val="22"/>
        </w:rPr>
        <w:t xml:space="preserve">In </w:t>
      </w:r>
      <w:bookmarkStart w:id="5" w:name="iitextea"/>
      <w:r>
        <w:rPr>
          <w:sz w:val="22"/>
        </w:rPr>
        <w:t>this Recommendation, the expression "Administration" is used for conciseness to indicate both a telecommunication administration and a recognized operating agency</w:t>
      </w:r>
      <w:r>
        <w:rPr>
          <w:sz w:val="22"/>
          <w:lang w:val="en-US"/>
        </w:rPr>
        <w:t>.</w:t>
      </w:r>
    </w:p>
    <w:p w:rsidR="00B46FF3" w:rsidRDefault="00B46FF3">
      <w:pPr>
        <w:spacing w:before="180"/>
        <w:rPr>
          <w:sz w:val="22"/>
          <w:lang w:val="en-US"/>
        </w:rPr>
      </w:pPr>
      <w:r>
        <w:rPr>
          <w:sz w:val="22"/>
          <w:lang w:val="en-US"/>
        </w:rPr>
        <w:t>Compliance with this Recommendation is voluntary. However, the Recommendation may contain certain mandatory provisions (to ensure</w:t>
      </w:r>
      <w:r w:rsidR="00DD742A">
        <w:rPr>
          <w:sz w:val="22"/>
          <w:lang w:val="en-US"/>
        </w:rPr>
        <w:t>,</w:t>
      </w:r>
      <w:r>
        <w:rPr>
          <w:sz w:val="22"/>
          <w:lang w:val="en-US"/>
        </w:rPr>
        <w:t xml:space="preserve"> e.g.</w:t>
      </w:r>
      <w:r w:rsidR="00DD742A">
        <w:rPr>
          <w:sz w:val="22"/>
          <w:lang w:val="en-US"/>
        </w:rPr>
        <w:t>,</w:t>
      </w:r>
      <w:r>
        <w:rPr>
          <w:sz w:val="22"/>
          <w:lang w:val="en-US"/>
        </w:rPr>
        <w:t xml:space="preserve"> interoperability or applicability) and compliance with the Recommendation is achieved when all of these</w:t>
      </w:r>
      <w:r w:rsidR="00865987">
        <w:rPr>
          <w:sz w:val="22"/>
          <w:lang w:val="en-US"/>
        </w:rPr>
        <w:t xml:space="preserve"> mandatory provisions are met. </w:t>
      </w:r>
      <w:r>
        <w:rPr>
          <w:sz w:val="22"/>
          <w:lang w:val="en-US"/>
        </w:rPr>
        <w:t>The words "shall" or some other obligatory language such as "must" and the negative equivalents are used to express requirements. The use of such words does not suggest that compliance with the Recommendation is required of any party</w:t>
      </w:r>
      <w:bookmarkEnd w:id="5"/>
      <w:r>
        <w:rPr>
          <w:sz w:val="22"/>
          <w:lang w:val="en-US"/>
        </w:rPr>
        <w:t>.</w:t>
      </w: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pPr>
        <w:jc w:val="center"/>
        <w:rPr>
          <w:rFonts w:ascii="Symbol" w:hAnsi="Symbol"/>
          <w:sz w:val="22"/>
          <w:lang w:val="en-US"/>
        </w:rPr>
      </w:pPr>
      <w:r>
        <w:rPr>
          <w:sz w:val="22"/>
          <w:lang w:val="en-US"/>
        </w:rPr>
        <w:t>INTELLECTUAL PROPERTY RIGHTS</w:t>
      </w:r>
    </w:p>
    <w:p w:rsidR="00B46FF3" w:rsidRDefault="00B46FF3">
      <w:pPr>
        <w:rPr>
          <w:sz w:val="22"/>
          <w:lang w:val="en-US"/>
        </w:rPr>
      </w:pPr>
      <w:r>
        <w:rPr>
          <w:sz w:val="22"/>
          <w:lang w:val="en-US"/>
        </w:rPr>
        <w:t xml:space="preserve">ITU </w:t>
      </w:r>
      <w:bookmarkStart w:id="6" w:name="iitexteb"/>
      <w:r>
        <w:rPr>
          <w:sz w:val="22"/>
          <w:lang w:val="en-US"/>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rsidR="00B46FF3" w:rsidRDefault="00B46FF3" w:rsidP="000C7E70">
      <w:pPr>
        <w:rPr>
          <w:sz w:val="22"/>
          <w:lang w:val="en-US"/>
        </w:rPr>
      </w:pPr>
      <w:r>
        <w:rPr>
          <w:sz w:val="22"/>
          <w:lang w:val="en-US"/>
        </w:rPr>
        <w:t>As of the date of approval of this Recommendation, ITU had not 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6"/>
      <w:r>
        <w:rPr>
          <w:sz w:val="22"/>
          <w:lang w:val="en-US"/>
        </w:rPr>
        <w:t xml:space="preserve"> at </w:t>
      </w:r>
      <w:hyperlink r:id="rId11" w:history="1">
        <w:r>
          <w:rPr>
            <w:rStyle w:val="Hyperlink"/>
            <w:rFonts w:eastAsia="SimSun"/>
            <w:sz w:val="22"/>
            <w:szCs w:val="22"/>
            <w:lang w:val="en-US" w:eastAsia="zh-CN"/>
          </w:rPr>
          <w:t>http://www.itu.int/ITU-T/ipr/</w:t>
        </w:r>
      </w:hyperlink>
      <w:r>
        <w:rPr>
          <w:sz w:val="22"/>
          <w:lang w:val="en-US"/>
        </w:rPr>
        <w:t>.</w:t>
      </w: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rsidP="00C62C39">
      <w:pPr>
        <w:jc w:val="center"/>
        <w:rPr>
          <w:sz w:val="22"/>
          <w:lang w:val="en-US"/>
        </w:rPr>
      </w:pPr>
      <w:r>
        <w:rPr>
          <w:sz w:val="22"/>
          <w:lang w:val="en-US"/>
        </w:rPr>
        <w:sym w:font="Symbol" w:char="F0E3"/>
      </w:r>
      <w:r>
        <w:rPr>
          <w:sz w:val="22"/>
          <w:lang w:val="en-US"/>
        </w:rPr>
        <w:t> ITU </w:t>
      </w:r>
      <w:bookmarkStart w:id="7" w:name="iiannee"/>
      <w:bookmarkEnd w:id="7"/>
      <w:r w:rsidR="00623CED">
        <w:rPr>
          <w:sz w:val="22"/>
          <w:lang w:val="en-US"/>
        </w:rPr>
        <w:t>2012</w:t>
      </w:r>
    </w:p>
    <w:p w:rsidR="00B46FF3" w:rsidRDefault="00B46FF3">
      <w:pPr>
        <w:rPr>
          <w:sz w:val="22"/>
          <w:lang w:val="en-US"/>
        </w:rPr>
      </w:pPr>
      <w:r>
        <w:rPr>
          <w:sz w:val="22"/>
          <w:lang w:val="en-US"/>
        </w:rPr>
        <w:t>All rights reserved. No part of this publication may be reproduced, by any means whatsoever, without the prior written permission of ITU.</w:t>
      </w:r>
    </w:p>
    <w:p w:rsidR="00B46FF3" w:rsidRPr="00623CED" w:rsidRDefault="00B46FF3" w:rsidP="00623CED">
      <w:pPr>
        <w:jc w:val="center"/>
        <w:rPr>
          <w:lang w:val="fr-CH"/>
        </w:rPr>
      </w:pPr>
      <w:r w:rsidRPr="00623CED">
        <w:rPr>
          <w:b/>
          <w:lang w:val="fr-CH"/>
        </w:rPr>
        <w:br w:type="page"/>
      </w:r>
    </w:p>
    <w:p w:rsidR="00B46FF3" w:rsidRPr="00623CED" w:rsidRDefault="00B46FF3">
      <w:pPr>
        <w:rPr>
          <w:b/>
          <w:bCs/>
          <w:lang w:val="fr-CH"/>
        </w:rPr>
        <w:sectPr w:rsidR="00B46FF3" w:rsidRPr="00623CED">
          <w:headerReference w:type="default" r:id="rId12"/>
          <w:pgSz w:w="11907" w:h="16834"/>
          <w:pgMar w:top="1134" w:right="1134" w:bottom="1134" w:left="1134" w:header="567" w:footer="567" w:gutter="0"/>
          <w:paperSrc w:first="15" w:other="15"/>
          <w:pgNumType w:fmt="lowerRoman"/>
          <w:cols w:space="720"/>
          <w:docGrid w:linePitch="326"/>
        </w:sectPr>
      </w:pPr>
    </w:p>
    <w:p w:rsidR="00623CED" w:rsidRPr="00623CED" w:rsidRDefault="00623CED" w:rsidP="00623CED">
      <w:pPr>
        <w:pStyle w:val="RecNo"/>
        <w:rPr>
          <w:lang w:val="fr-CH"/>
        </w:rPr>
      </w:pPr>
      <w:bookmarkStart w:id="8" w:name="p1rectexte"/>
      <w:bookmarkEnd w:id="8"/>
      <w:r w:rsidRPr="00623CED">
        <w:rPr>
          <w:lang w:val="fr-CH"/>
        </w:rPr>
        <w:lastRenderedPageBreak/>
        <w:t>Recommendation ITU-T P.10/G.100</w:t>
      </w:r>
    </w:p>
    <w:p w:rsidR="00623CED" w:rsidRPr="00623CED" w:rsidRDefault="00623CED" w:rsidP="00623CED">
      <w:pPr>
        <w:pStyle w:val="Rectitle"/>
      </w:pPr>
      <w:r w:rsidRPr="00623CED">
        <w:rPr>
          <w:lang w:val="en-US"/>
        </w:rPr>
        <w:t>Vocabulary for performance and quality of service</w:t>
      </w:r>
    </w:p>
    <w:p w:rsidR="00623CED" w:rsidRPr="00623CED" w:rsidRDefault="00D33E03" w:rsidP="00623CED">
      <w:pPr>
        <w:pStyle w:val="AnnexNoTitle"/>
      </w:pPr>
      <w:r>
        <w:rPr>
          <w:lang w:val="en-US"/>
        </w:rPr>
        <w:t>Amendment 4</w:t>
      </w:r>
      <w:r w:rsidR="00623CED" w:rsidRPr="00623CED">
        <w:rPr>
          <w:lang w:val="en-US"/>
        </w:rPr>
        <w:br/>
      </w:r>
      <w:r w:rsidR="00623CED" w:rsidRPr="00623CED">
        <w:rPr>
          <w:lang w:val="en-US"/>
        </w:rPr>
        <w:br/>
      </w:r>
      <w:r>
        <w:rPr>
          <w:lang w:val="en-US"/>
        </w:rPr>
        <w:t>Updated</w:t>
      </w:r>
      <w:r w:rsidR="00623CED" w:rsidRPr="00623CED">
        <w:rPr>
          <w:lang w:val="en-US"/>
        </w:rPr>
        <w:t xml:space="preserve"> </w:t>
      </w:r>
      <w:r w:rsidR="00623CED" w:rsidRPr="00623CED">
        <w:t>definitions for inclusion in Recommendation ITU-T P.10/G.100</w:t>
      </w:r>
    </w:p>
    <w:p w:rsidR="00623CED" w:rsidRDefault="00623CED" w:rsidP="00623CED">
      <w:pPr>
        <w:pStyle w:val="Heading1"/>
      </w:pPr>
      <w:r>
        <w:t>Introduction</w:t>
      </w:r>
    </w:p>
    <w:p w:rsidR="00623CED" w:rsidRDefault="00623CED" w:rsidP="00623CED">
      <w:pPr>
        <w:rPr>
          <w:i/>
          <w:iCs/>
        </w:rPr>
      </w:pPr>
      <w:r>
        <w:rPr>
          <w:i/>
          <w:iCs/>
        </w:rPr>
        <w:t>The following definitions are to be included in Recommendation ITU-T P.10/G.100.</w:t>
      </w:r>
    </w:p>
    <w:p w:rsidR="00D33E03" w:rsidRDefault="00D33E03" w:rsidP="00D33E03">
      <w:pPr>
        <w:pStyle w:val="Headingb"/>
        <w:rPr>
          <w:lang w:val="en-US"/>
        </w:rPr>
      </w:pPr>
      <w:r>
        <w:rPr>
          <w:lang w:val="en-US"/>
        </w:rPr>
        <w:t xml:space="preserve">Narrowband </w:t>
      </w:r>
      <w:r w:rsidR="009D6E90">
        <w:rPr>
          <w:lang w:val="en-US"/>
        </w:rPr>
        <w:t>signal</w:t>
      </w:r>
    </w:p>
    <w:p w:rsidR="009D6E90" w:rsidRDefault="00462C88" w:rsidP="00D222B6">
      <w:r>
        <w:t xml:space="preserve">A narrowband </w:t>
      </w:r>
      <w:r w:rsidR="009D6E90">
        <w:t xml:space="preserve">signal </w:t>
      </w:r>
      <w:r>
        <w:t xml:space="preserve">has no significant signal components outside of the range </w:t>
      </w:r>
      <w:r w:rsidRPr="006D7614">
        <w:t>20</w:t>
      </w:r>
      <w:r>
        <w:t xml:space="preserve"> Hz </w:t>
      </w:r>
      <w:r w:rsidR="009D6E90">
        <w:t xml:space="preserve">to 4000 Hz. </w:t>
      </w:r>
      <w:r w:rsidR="000E2B29">
        <w:t>A</w:t>
      </w:r>
      <w:r w:rsidR="009D6E90">
        <w:t xml:space="preserve"> narrowband signal </w:t>
      </w:r>
      <w:r>
        <w:t xml:space="preserve">can be </w:t>
      </w:r>
      <w:r w:rsidR="009D6E90">
        <w:t xml:space="preserve">created </w:t>
      </w:r>
      <w:r>
        <w:t>by applying the filter from Table 1 to a fullband signal</w:t>
      </w:r>
      <w:r w:rsidR="009D6E90">
        <w:t xml:space="preserve"> as defined in this Amendment 4</w:t>
      </w:r>
      <w:r>
        <w:t xml:space="preserve">, the upper cut-off frequency of 3800 Hz is due to a realistic interpolation low-pass when re-sampling to 8000 Hz sampling frequency. </w:t>
      </w:r>
    </w:p>
    <w:p w:rsidR="009D6E90" w:rsidRDefault="009D6E90" w:rsidP="00D222B6">
      <w:r>
        <w:t>The narrowband  signal can also be derived by applying the filter in Table 1 to a wideband or super-wideband signal as defined in this Amendment 4.</w:t>
      </w:r>
    </w:p>
    <w:p w:rsidR="00D222B6" w:rsidRDefault="009D6E90" w:rsidP="00D222B6">
      <w:r>
        <w:br/>
        <w:t xml:space="preserve">Note: </w:t>
      </w:r>
      <w:r w:rsidR="00462C88">
        <w:t>A real narrowband transmission system may limit the passband further</w:t>
      </w:r>
      <w:r w:rsidR="00250649">
        <w:t>.</w:t>
      </w:r>
      <w:r w:rsidR="00462C88">
        <w:t xml:space="preserve"> </w:t>
      </w:r>
      <w:r>
        <w:t xml:space="preserve">The low-pass filter definition does not emulate a narrowband transmission system, channel, device or codec.  </w:t>
      </w:r>
    </w:p>
    <w:p w:rsidR="006C645B" w:rsidRPr="009D6E90" w:rsidRDefault="006C645B" w:rsidP="006C645B">
      <w:pPr>
        <w:pStyle w:val="TableNoTitle"/>
        <w:rPr>
          <w:lang w:val="en-US"/>
        </w:rPr>
      </w:pPr>
      <w:r w:rsidRPr="009D6E90">
        <w:rPr>
          <w:lang w:val="en-US"/>
        </w:rPr>
        <w:t xml:space="preserve">Table 1 – </w:t>
      </w:r>
      <w:r w:rsidR="009D6E90" w:rsidRPr="009D6E90">
        <w:rPr>
          <w:lang w:val="en-US"/>
        </w:rPr>
        <w:t>Minimum bandwidth filter definition to derive a narrowband  signal from a fullband signal</w:t>
      </w:r>
    </w:p>
    <w:tbl>
      <w:tblPr>
        <w:tblStyle w:val="NormaleTabelle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105"/>
        <w:gridCol w:w="3075"/>
      </w:tblGrid>
      <w:tr w:rsidR="006C645B" w:rsidTr="006C645B">
        <w:trPr>
          <w:cantSplit/>
          <w:jc w:val="center"/>
        </w:trPr>
        <w:tc>
          <w:tcPr>
            <w:tcW w:w="3105" w:type="dxa"/>
            <w:tcBorders>
              <w:top w:val="single" w:sz="4" w:space="0" w:color="auto"/>
              <w:left w:val="single" w:sz="4" w:space="0" w:color="auto"/>
              <w:bottom w:val="single" w:sz="4" w:space="0" w:color="auto"/>
              <w:right w:val="single" w:sz="4" w:space="0" w:color="auto"/>
            </w:tcBorders>
            <w:shd w:val="clear" w:color="auto" w:fill="4BACC6"/>
            <w:hideMark/>
          </w:tcPr>
          <w:p w:rsidR="006C645B" w:rsidRDefault="006C645B">
            <w:pPr>
              <w:pStyle w:val="Tablehead"/>
              <w:rPr>
                <w:color w:val="FFFFFF"/>
                <w:lang w:eastAsia="zh-CN"/>
              </w:rPr>
            </w:pPr>
            <w:r>
              <w:rPr>
                <w:lang w:eastAsia="zh-CN"/>
              </w:rPr>
              <w:t>Frequency (Hz)</w:t>
            </w:r>
          </w:p>
        </w:tc>
        <w:tc>
          <w:tcPr>
            <w:tcW w:w="3075" w:type="dxa"/>
            <w:tcBorders>
              <w:top w:val="single" w:sz="4" w:space="0" w:color="auto"/>
              <w:left w:val="single" w:sz="4" w:space="0" w:color="auto"/>
              <w:bottom w:val="single" w:sz="4" w:space="0" w:color="auto"/>
              <w:right w:val="single" w:sz="4" w:space="0" w:color="auto"/>
            </w:tcBorders>
            <w:shd w:val="clear" w:color="auto" w:fill="4BACC6"/>
            <w:hideMark/>
          </w:tcPr>
          <w:p w:rsidR="006C645B" w:rsidRDefault="006C645B">
            <w:pPr>
              <w:pStyle w:val="Tablehead"/>
              <w:rPr>
                <w:color w:val="FFFFFF"/>
                <w:lang w:eastAsia="zh-CN"/>
              </w:rPr>
            </w:pPr>
            <w:r>
              <w:rPr>
                <w:lang w:eastAsia="zh-CN"/>
              </w:rPr>
              <w:t>Narrowband gain (dB)</w:t>
            </w:r>
          </w:p>
        </w:tc>
      </w:tr>
      <w:tr w:rsidR="006C645B" w:rsidTr="006C645B">
        <w:trPr>
          <w:cantSplit/>
          <w:jc w:val="center"/>
        </w:trPr>
        <w:tc>
          <w:tcPr>
            <w:tcW w:w="3105" w:type="dxa"/>
            <w:tcBorders>
              <w:top w:val="single" w:sz="4" w:space="0" w:color="auto"/>
              <w:left w:val="single" w:sz="4" w:space="0" w:color="auto"/>
              <w:bottom w:val="single" w:sz="4" w:space="0" w:color="auto"/>
              <w:right w:val="single" w:sz="4" w:space="0" w:color="auto"/>
            </w:tcBorders>
            <w:shd w:val="clear" w:color="auto" w:fill="D2EAF1"/>
            <w:hideMark/>
          </w:tcPr>
          <w:p w:rsidR="006C645B" w:rsidRDefault="006C645B">
            <w:pPr>
              <w:pStyle w:val="Tabletext"/>
              <w:jc w:val="center"/>
              <w:rPr>
                <w:lang w:eastAsia="zh-CN"/>
              </w:rPr>
            </w:pPr>
            <w:r>
              <w:rPr>
                <w:lang w:eastAsia="zh-CN"/>
              </w:rPr>
              <w:t>20</w:t>
            </w:r>
          </w:p>
        </w:tc>
        <w:tc>
          <w:tcPr>
            <w:tcW w:w="3075" w:type="dxa"/>
            <w:tcBorders>
              <w:top w:val="single" w:sz="4" w:space="0" w:color="auto"/>
              <w:left w:val="single" w:sz="4" w:space="0" w:color="auto"/>
              <w:bottom w:val="single" w:sz="4" w:space="0" w:color="auto"/>
              <w:right w:val="single" w:sz="4" w:space="0" w:color="auto"/>
            </w:tcBorders>
            <w:shd w:val="clear" w:color="auto" w:fill="D2EAF1"/>
            <w:hideMark/>
          </w:tcPr>
          <w:p w:rsidR="006C645B" w:rsidRDefault="009D6E90">
            <w:pPr>
              <w:pStyle w:val="Tabletext"/>
              <w:jc w:val="center"/>
              <w:rPr>
                <w:b/>
                <w:lang w:eastAsia="zh-CN"/>
              </w:rPr>
            </w:pPr>
            <w:r>
              <w:rPr>
                <w:lang w:eastAsia="zh-CN"/>
              </w:rPr>
              <w:t>0</w:t>
            </w:r>
          </w:p>
        </w:tc>
      </w:tr>
      <w:tr w:rsidR="006C645B" w:rsidTr="006C645B">
        <w:trPr>
          <w:cantSplit/>
          <w:jc w:val="center"/>
        </w:trPr>
        <w:tc>
          <w:tcPr>
            <w:tcW w:w="3105" w:type="dxa"/>
            <w:tcBorders>
              <w:top w:val="single" w:sz="4" w:space="0" w:color="auto"/>
              <w:left w:val="single" w:sz="4" w:space="0" w:color="auto"/>
              <w:bottom w:val="single" w:sz="4" w:space="0" w:color="auto"/>
              <w:right w:val="single" w:sz="4" w:space="0" w:color="auto"/>
            </w:tcBorders>
            <w:shd w:val="clear" w:color="auto" w:fill="D2EAF1"/>
            <w:hideMark/>
          </w:tcPr>
          <w:p w:rsidR="006C645B" w:rsidRDefault="006C645B" w:rsidP="009D6E90">
            <w:pPr>
              <w:pStyle w:val="Tabletext"/>
              <w:jc w:val="center"/>
              <w:rPr>
                <w:lang w:eastAsia="zh-CN"/>
              </w:rPr>
            </w:pPr>
            <w:r>
              <w:rPr>
                <w:lang w:eastAsia="zh-CN"/>
              </w:rPr>
              <w:t>3'7</w:t>
            </w:r>
            <w:r w:rsidR="009D6E90">
              <w:rPr>
                <w:lang w:eastAsia="zh-CN"/>
              </w:rPr>
              <w:t>00</w:t>
            </w:r>
          </w:p>
        </w:tc>
        <w:tc>
          <w:tcPr>
            <w:tcW w:w="3075" w:type="dxa"/>
            <w:tcBorders>
              <w:top w:val="single" w:sz="4" w:space="0" w:color="auto"/>
              <w:left w:val="single" w:sz="4" w:space="0" w:color="auto"/>
              <w:bottom w:val="single" w:sz="4" w:space="0" w:color="auto"/>
              <w:right w:val="single" w:sz="4" w:space="0" w:color="auto"/>
            </w:tcBorders>
            <w:hideMark/>
          </w:tcPr>
          <w:p w:rsidR="006C645B" w:rsidRDefault="006C645B">
            <w:pPr>
              <w:pStyle w:val="Tabletext"/>
              <w:jc w:val="center"/>
              <w:rPr>
                <w:lang w:eastAsia="zh-CN"/>
              </w:rPr>
            </w:pPr>
            <w:r>
              <w:rPr>
                <w:lang w:eastAsia="zh-CN"/>
              </w:rPr>
              <w:t>0</w:t>
            </w:r>
          </w:p>
        </w:tc>
      </w:tr>
      <w:tr w:rsidR="006C645B" w:rsidTr="006C645B">
        <w:trPr>
          <w:cantSplit/>
          <w:jc w:val="center"/>
        </w:trPr>
        <w:tc>
          <w:tcPr>
            <w:tcW w:w="3105" w:type="dxa"/>
            <w:tcBorders>
              <w:top w:val="single" w:sz="4" w:space="0" w:color="auto"/>
              <w:left w:val="single" w:sz="4" w:space="0" w:color="auto"/>
              <w:bottom w:val="single" w:sz="4" w:space="0" w:color="auto"/>
              <w:right w:val="single" w:sz="4" w:space="0" w:color="auto"/>
            </w:tcBorders>
            <w:shd w:val="clear" w:color="auto" w:fill="D2EAF1"/>
            <w:hideMark/>
          </w:tcPr>
          <w:p w:rsidR="006C645B" w:rsidRDefault="006C645B">
            <w:pPr>
              <w:pStyle w:val="Tabletext"/>
              <w:jc w:val="center"/>
              <w:rPr>
                <w:lang w:eastAsia="zh-CN"/>
              </w:rPr>
            </w:pPr>
            <w:r>
              <w:rPr>
                <w:lang w:eastAsia="zh-CN"/>
              </w:rPr>
              <w:t>3'800</w:t>
            </w:r>
          </w:p>
        </w:tc>
        <w:tc>
          <w:tcPr>
            <w:tcW w:w="3075" w:type="dxa"/>
            <w:tcBorders>
              <w:top w:val="single" w:sz="4" w:space="0" w:color="auto"/>
              <w:left w:val="single" w:sz="4" w:space="0" w:color="auto"/>
              <w:bottom w:val="single" w:sz="4" w:space="0" w:color="auto"/>
              <w:right w:val="single" w:sz="4" w:space="0" w:color="auto"/>
            </w:tcBorders>
            <w:shd w:val="clear" w:color="auto" w:fill="D2EAF1"/>
            <w:hideMark/>
          </w:tcPr>
          <w:p w:rsidR="006C645B" w:rsidRDefault="00462C88">
            <w:pPr>
              <w:pStyle w:val="Tabletext"/>
              <w:jc w:val="center"/>
              <w:rPr>
                <w:lang w:eastAsia="zh-CN"/>
              </w:rPr>
            </w:pPr>
            <w:r w:rsidRPr="006D7614">
              <w:rPr>
                <w:lang w:eastAsia="zh-CN"/>
              </w:rPr>
              <w:t>0 to</w:t>
            </w:r>
            <w:r>
              <w:rPr>
                <w:lang w:eastAsia="zh-CN"/>
              </w:rPr>
              <w:t xml:space="preserve"> </w:t>
            </w:r>
            <w:r w:rsidR="006C645B">
              <w:rPr>
                <w:lang w:eastAsia="zh-CN"/>
              </w:rPr>
              <w:t>–3</w:t>
            </w:r>
          </w:p>
        </w:tc>
      </w:tr>
      <w:tr w:rsidR="006C645B" w:rsidTr="006C645B">
        <w:trPr>
          <w:cantSplit/>
          <w:jc w:val="center"/>
        </w:trPr>
        <w:tc>
          <w:tcPr>
            <w:tcW w:w="3105" w:type="dxa"/>
            <w:tcBorders>
              <w:top w:val="single" w:sz="4" w:space="0" w:color="auto"/>
              <w:left w:val="single" w:sz="4" w:space="0" w:color="auto"/>
              <w:bottom w:val="single" w:sz="4" w:space="0" w:color="auto"/>
              <w:right w:val="single" w:sz="4" w:space="0" w:color="auto"/>
            </w:tcBorders>
            <w:shd w:val="clear" w:color="auto" w:fill="D2EAF1"/>
            <w:hideMark/>
          </w:tcPr>
          <w:p w:rsidR="006C645B" w:rsidRDefault="006C645B">
            <w:pPr>
              <w:pStyle w:val="Tabletext"/>
              <w:jc w:val="center"/>
              <w:rPr>
                <w:lang w:eastAsia="zh-CN"/>
              </w:rPr>
            </w:pPr>
            <w:r>
              <w:rPr>
                <w:lang w:eastAsia="zh-CN"/>
              </w:rPr>
              <w:t>4'000</w:t>
            </w:r>
          </w:p>
        </w:tc>
        <w:tc>
          <w:tcPr>
            <w:tcW w:w="3075" w:type="dxa"/>
            <w:tcBorders>
              <w:top w:val="single" w:sz="4" w:space="0" w:color="auto"/>
              <w:left w:val="single" w:sz="4" w:space="0" w:color="auto"/>
              <w:bottom w:val="single" w:sz="4" w:space="0" w:color="auto"/>
              <w:right w:val="single" w:sz="4" w:space="0" w:color="auto"/>
            </w:tcBorders>
            <w:hideMark/>
          </w:tcPr>
          <w:p w:rsidR="006C645B" w:rsidRDefault="006C645B">
            <w:pPr>
              <w:pStyle w:val="Tabletext"/>
              <w:jc w:val="center"/>
              <w:rPr>
                <w:lang w:eastAsia="zh-CN"/>
              </w:rPr>
            </w:pPr>
            <w:r>
              <w:rPr>
                <w:lang w:eastAsia="zh-CN"/>
              </w:rPr>
              <w:t>–40 (max)</w:t>
            </w:r>
          </w:p>
        </w:tc>
      </w:tr>
    </w:tbl>
    <w:p w:rsidR="00D222B6" w:rsidRDefault="00D222B6" w:rsidP="00D222B6">
      <w:pPr>
        <w:rPr>
          <w:lang w:val="en-US"/>
        </w:rPr>
      </w:pPr>
    </w:p>
    <w:p w:rsidR="00D222B6" w:rsidRDefault="00D222B6" w:rsidP="00D33E03">
      <w:pPr>
        <w:pStyle w:val="Headingb"/>
      </w:pPr>
    </w:p>
    <w:p w:rsidR="00D33E03" w:rsidRDefault="00D33E03" w:rsidP="00D33E03">
      <w:pPr>
        <w:pStyle w:val="Headingb"/>
        <w:rPr>
          <w:lang w:val="en-US"/>
        </w:rPr>
      </w:pPr>
      <w:r>
        <w:t>W</w:t>
      </w:r>
      <w:r>
        <w:rPr>
          <w:lang w:val="en-US"/>
        </w:rPr>
        <w:t xml:space="preserve">ideband </w:t>
      </w:r>
      <w:r w:rsidR="00250649">
        <w:rPr>
          <w:lang w:val="en-US"/>
        </w:rPr>
        <w:t xml:space="preserve"> signal</w:t>
      </w:r>
    </w:p>
    <w:p w:rsidR="00250649" w:rsidRDefault="00462C88" w:rsidP="00462C88">
      <w:r>
        <w:t xml:space="preserve">A wideband signal has no significant signal components outside of the </w:t>
      </w:r>
      <w:r w:rsidRPr="006D7614">
        <w:t>range 20</w:t>
      </w:r>
      <w:r>
        <w:t xml:space="preserve"> Hz to 8000 Hz. </w:t>
      </w:r>
      <w:r w:rsidR="000E2B29">
        <w:t>A</w:t>
      </w:r>
      <w:r w:rsidR="00250649">
        <w:t xml:space="preserve"> </w:t>
      </w:r>
      <w:r>
        <w:t xml:space="preserve">wideband signal can be generated by applying the filter from Table 2 to a fullband signal, the upper cut-off frequency of 7600 Hz is due to a realistic interpolation low-pass when re-sampling to 16000 Hz sampling frequency. </w:t>
      </w:r>
    </w:p>
    <w:p w:rsidR="00250649" w:rsidRDefault="00250649" w:rsidP="00250649">
      <w:r>
        <w:t>The wideband  signal can also be derived by applying the filter in Table 1 to a super-wideband signal as defined in this Amendment 4.</w:t>
      </w:r>
    </w:p>
    <w:p w:rsidR="00462C88" w:rsidRDefault="00250649" w:rsidP="00462C88">
      <w:r>
        <w:t xml:space="preserve">Note: </w:t>
      </w:r>
      <w:r w:rsidR="00462C88">
        <w:t xml:space="preserve">A real wideband transmission system may limit the passband further. </w:t>
      </w:r>
      <w:r>
        <w:t xml:space="preserve">The low-pass filter definition does not emulate a wideband transmission system, channel, device or codec.  </w:t>
      </w:r>
    </w:p>
    <w:p w:rsidR="00250649" w:rsidRDefault="00250649" w:rsidP="00462C88"/>
    <w:p w:rsidR="00D222B6" w:rsidRDefault="00D222B6" w:rsidP="00D222B6">
      <w:pPr>
        <w:pStyle w:val="TableNoTitle"/>
      </w:pPr>
      <w:r>
        <w:lastRenderedPageBreak/>
        <w:t xml:space="preserve">Table </w:t>
      </w:r>
      <w:r w:rsidR="00013233">
        <w:t>2</w:t>
      </w:r>
      <w:r>
        <w:t xml:space="preserve"> –</w:t>
      </w:r>
      <w:r w:rsidR="00013233">
        <w:t xml:space="preserve"> </w:t>
      </w:r>
      <w:r w:rsidR="00250649" w:rsidRPr="009D6E90">
        <w:rPr>
          <w:lang w:val="en-US"/>
        </w:rPr>
        <w:t xml:space="preserve">Minimum bandwidth filter definition to derive a </w:t>
      </w:r>
      <w:r w:rsidR="00250649">
        <w:rPr>
          <w:lang w:val="en-US"/>
        </w:rPr>
        <w:t>wide</w:t>
      </w:r>
      <w:r w:rsidR="00250649" w:rsidRPr="009D6E90">
        <w:rPr>
          <w:lang w:val="en-US"/>
        </w:rPr>
        <w:t>band  signal from a fullband signal</w:t>
      </w:r>
    </w:p>
    <w:tbl>
      <w:tblPr>
        <w:tblStyle w:val="NormaleTabelle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105"/>
        <w:gridCol w:w="3075"/>
      </w:tblGrid>
      <w:tr w:rsidR="00D222B6" w:rsidTr="00984D20">
        <w:trPr>
          <w:jc w:val="center"/>
        </w:trPr>
        <w:tc>
          <w:tcPr>
            <w:tcW w:w="3105" w:type="dxa"/>
            <w:tcBorders>
              <w:top w:val="single" w:sz="4" w:space="0" w:color="auto"/>
              <w:left w:val="single" w:sz="4" w:space="0" w:color="auto"/>
              <w:bottom w:val="single" w:sz="4" w:space="0" w:color="auto"/>
              <w:right w:val="single" w:sz="4" w:space="0" w:color="auto"/>
            </w:tcBorders>
            <w:shd w:val="clear" w:color="auto" w:fill="4BACC6"/>
            <w:hideMark/>
          </w:tcPr>
          <w:p w:rsidR="00D222B6" w:rsidRDefault="00D222B6" w:rsidP="00984D20">
            <w:pPr>
              <w:pStyle w:val="Tablehead"/>
              <w:keepLines/>
              <w:rPr>
                <w:color w:val="FFFFFF"/>
                <w:lang w:eastAsia="zh-CN"/>
              </w:rPr>
            </w:pPr>
            <w:r>
              <w:rPr>
                <w:lang w:eastAsia="zh-CN"/>
              </w:rPr>
              <w:t>Frequency (Hz)</w:t>
            </w:r>
          </w:p>
        </w:tc>
        <w:tc>
          <w:tcPr>
            <w:tcW w:w="3075" w:type="dxa"/>
            <w:tcBorders>
              <w:top w:val="single" w:sz="4" w:space="0" w:color="auto"/>
              <w:left w:val="single" w:sz="4" w:space="0" w:color="auto"/>
              <w:bottom w:val="single" w:sz="4" w:space="0" w:color="auto"/>
              <w:right w:val="single" w:sz="4" w:space="0" w:color="auto"/>
            </w:tcBorders>
            <w:shd w:val="clear" w:color="auto" w:fill="4BACC6"/>
            <w:hideMark/>
          </w:tcPr>
          <w:p w:rsidR="00D222B6" w:rsidRDefault="006C645B" w:rsidP="00984D20">
            <w:pPr>
              <w:pStyle w:val="Tablehead"/>
              <w:keepLines/>
              <w:rPr>
                <w:color w:val="FFFFFF"/>
                <w:lang w:eastAsia="zh-CN"/>
              </w:rPr>
            </w:pPr>
            <w:r>
              <w:rPr>
                <w:lang w:eastAsia="zh-CN"/>
              </w:rPr>
              <w:t>W</w:t>
            </w:r>
            <w:r w:rsidR="00D222B6">
              <w:rPr>
                <w:lang w:eastAsia="zh-CN"/>
              </w:rPr>
              <w:t>ideband gain (dB)</w:t>
            </w:r>
          </w:p>
        </w:tc>
      </w:tr>
      <w:tr w:rsidR="00250649" w:rsidTr="002F5461">
        <w:trPr>
          <w:jc w:val="center"/>
        </w:trPr>
        <w:tc>
          <w:tcPr>
            <w:tcW w:w="3105" w:type="dxa"/>
            <w:tcBorders>
              <w:top w:val="single" w:sz="4" w:space="0" w:color="auto"/>
              <w:left w:val="single" w:sz="4" w:space="0" w:color="auto"/>
              <w:bottom w:val="single" w:sz="4" w:space="0" w:color="auto"/>
              <w:right w:val="single" w:sz="4" w:space="0" w:color="auto"/>
            </w:tcBorders>
            <w:shd w:val="clear" w:color="auto" w:fill="D2EAF1"/>
            <w:hideMark/>
          </w:tcPr>
          <w:p w:rsidR="00250649" w:rsidRDefault="00250649" w:rsidP="002F5461">
            <w:pPr>
              <w:pStyle w:val="Tabletext"/>
              <w:keepNext/>
              <w:keepLines/>
              <w:jc w:val="center"/>
              <w:rPr>
                <w:lang w:eastAsia="zh-CN"/>
              </w:rPr>
            </w:pPr>
            <w:r>
              <w:rPr>
                <w:lang w:eastAsia="zh-CN"/>
              </w:rPr>
              <w:t>20</w:t>
            </w:r>
          </w:p>
        </w:tc>
        <w:tc>
          <w:tcPr>
            <w:tcW w:w="3075" w:type="dxa"/>
            <w:tcBorders>
              <w:top w:val="single" w:sz="4" w:space="0" w:color="auto"/>
              <w:left w:val="single" w:sz="4" w:space="0" w:color="auto"/>
              <w:bottom w:val="single" w:sz="4" w:space="0" w:color="auto"/>
              <w:right w:val="single" w:sz="4" w:space="0" w:color="auto"/>
            </w:tcBorders>
            <w:shd w:val="clear" w:color="auto" w:fill="D2EAF1"/>
            <w:hideMark/>
          </w:tcPr>
          <w:p w:rsidR="00250649" w:rsidRDefault="00250649" w:rsidP="002F5461">
            <w:pPr>
              <w:pStyle w:val="Tabletext"/>
              <w:keepNext/>
              <w:keepLines/>
              <w:jc w:val="center"/>
              <w:rPr>
                <w:lang w:eastAsia="zh-CN"/>
              </w:rPr>
            </w:pPr>
            <w:r>
              <w:rPr>
                <w:lang w:eastAsia="zh-CN"/>
              </w:rPr>
              <w:t>0</w:t>
            </w:r>
          </w:p>
        </w:tc>
      </w:tr>
      <w:tr w:rsidR="00D222B6" w:rsidTr="00984D20">
        <w:trPr>
          <w:jc w:val="center"/>
        </w:trPr>
        <w:tc>
          <w:tcPr>
            <w:tcW w:w="3105" w:type="dxa"/>
            <w:tcBorders>
              <w:top w:val="single" w:sz="4" w:space="0" w:color="auto"/>
              <w:left w:val="single" w:sz="4" w:space="0" w:color="auto"/>
              <w:bottom w:val="single" w:sz="4" w:space="0" w:color="auto"/>
              <w:right w:val="single" w:sz="4" w:space="0" w:color="auto"/>
            </w:tcBorders>
            <w:shd w:val="clear" w:color="auto" w:fill="D2EAF1"/>
            <w:hideMark/>
          </w:tcPr>
          <w:p w:rsidR="00D222B6" w:rsidRDefault="00250649" w:rsidP="00984D20">
            <w:pPr>
              <w:pStyle w:val="Tabletext"/>
              <w:keepNext/>
              <w:keepLines/>
              <w:jc w:val="center"/>
              <w:rPr>
                <w:lang w:eastAsia="zh-CN"/>
              </w:rPr>
            </w:pPr>
            <w:r>
              <w:rPr>
                <w:lang w:eastAsia="zh-CN"/>
              </w:rPr>
              <w:t>7400</w:t>
            </w:r>
          </w:p>
        </w:tc>
        <w:tc>
          <w:tcPr>
            <w:tcW w:w="3075" w:type="dxa"/>
            <w:tcBorders>
              <w:top w:val="single" w:sz="4" w:space="0" w:color="auto"/>
              <w:left w:val="single" w:sz="4" w:space="0" w:color="auto"/>
              <w:bottom w:val="single" w:sz="4" w:space="0" w:color="auto"/>
              <w:right w:val="single" w:sz="4" w:space="0" w:color="auto"/>
            </w:tcBorders>
            <w:shd w:val="clear" w:color="auto" w:fill="D2EAF1"/>
            <w:hideMark/>
          </w:tcPr>
          <w:p w:rsidR="00D222B6" w:rsidRDefault="00250649" w:rsidP="00984D20">
            <w:pPr>
              <w:pStyle w:val="Tabletext"/>
              <w:keepNext/>
              <w:keepLines/>
              <w:jc w:val="center"/>
              <w:rPr>
                <w:lang w:eastAsia="zh-CN"/>
              </w:rPr>
            </w:pPr>
            <w:r>
              <w:rPr>
                <w:lang w:eastAsia="zh-CN"/>
              </w:rPr>
              <w:t>0</w:t>
            </w:r>
          </w:p>
        </w:tc>
      </w:tr>
      <w:tr w:rsidR="00D222B6" w:rsidTr="00984D20">
        <w:trPr>
          <w:jc w:val="center"/>
        </w:trPr>
        <w:tc>
          <w:tcPr>
            <w:tcW w:w="3105" w:type="dxa"/>
            <w:tcBorders>
              <w:top w:val="single" w:sz="4" w:space="0" w:color="auto"/>
              <w:left w:val="single" w:sz="4" w:space="0" w:color="auto"/>
              <w:bottom w:val="single" w:sz="4" w:space="0" w:color="auto"/>
              <w:right w:val="single" w:sz="4" w:space="0" w:color="auto"/>
            </w:tcBorders>
            <w:shd w:val="clear" w:color="auto" w:fill="D2EAF1"/>
            <w:hideMark/>
          </w:tcPr>
          <w:p w:rsidR="00D222B6" w:rsidRDefault="00013233" w:rsidP="00984D20">
            <w:pPr>
              <w:pStyle w:val="Tabletext"/>
              <w:jc w:val="center"/>
              <w:rPr>
                <w:lang w:eastAsia="zh-CN"/>
              </w:rPr>
            </w:pPr>
            <w:r>
              <w:rPr>
                <w:lang w:eastAsia="zh-CN"/>
              </w:rPr>
              <w:t>7</w:t>
            </w:r>
            <w:r w:rsidR="00D222B6">
              <w:rPr>
                <w:lang w:eastAsia="zh-CN"/>
              </w:rPr>
              <w:t>'</w:t>
            </w:r>
            <w:r w:rsidR="00462C88">
              <w:rPr>
                <w:lang w:eastAsia="zh-CN"/>
              </w:rPr>
              <w:t>6</w:t>
            </w:r>
            <w:r w:rsidR="00D222B6">
              <w:rPr>
                <w:lang w:eastAsia="zh-CN"/>
              </w:rPr>
              <w:t>00</w:t>
            </w:r>
          </w:p>
        </w:tc>
        <w:tc>
          <w:tcPr>
            <w:tcW w:w="3075" w:type="dxa"/>
            <w:tcBorders>
              <w:top w:val="single" w:sz="4" w:space="0" w:color="auto"/>
              <w:left w:val="single" w:sz="4" w:space="0" w:color="auto"/>
              <w:bottom w:val="single" w:sz="4" w:space="0" w:color="auto"/>
              <w:right w:val="single" w:sz="4" w:space="0" w:color="auto"/>
            </w:tcBorders>
            <w:shd w:val="clear" w:color="auto" w:fill="D2EAF1"/>
            <w:hideMark/>
          </w:tcPr>
          <w:p w:rsidR="00D222B6" w:rsidRDefault="00462C88" w:rsidP="00984D20">
            <w:pPr>
              <w:pStyle w:val="Tabletext"/>
              <w:jc w:val="center"/>
              <w:rPr>
                <w:lang w:eastAsia="zh-CN"/>
              </w:rPr>
            </w:pPr>
            <w:r>
              <w:rPr>
                <w:lang w:eastAsia="zh-CN"/>
              </w:rPr>
              <w:t xml:space="preserve">0 to </w:t>
            </w:r>
            <w:r w:rsidR="00D222B6">
              <w:rPr>
                <w:lang w:eastAsia="zh-CN"/>
              </w:rPr>
              <w:t>–3</w:t>
            </w:r>
          </w:p>
        </w:tc>
      </w:tr>
      <w:tr w:rsidR="00D222B6" w:rsidTr="00984D20">
        <w:trPr>
          <w:jc w:val="center"/>
        </w:trPr>
        <w:tc>
          <w:tcPr>
            <w:tcW w:w="3105" w:type="dxa"/>
            <w:tcBorders>
              <w:top w:val="single" w:sz="4" w:space="0" w:color="auto"/>
              <w:left w:val="single" w:sz="4" w:space="0" w:color="auto"/>
              <w:bottom w:val="single" w:sz="4" w:space="0" w:color="auto"/>
              <w:right w:val="single" w:sz="4" w:space="0" w:color="auto"/>
            </w:tcBorders>
            <w:shd w:val="clear" w:color="auto" w:fill="D2EAF1"/>
            <w:hideMark/>
          </w:tcPr>
          <w:p w:rsidR="00D222B6" w:rsidRDefault="004A380D" w:rsidP="00984D20">
            <w:pPr>
              <w:pStyle w:val="Tabletext"/>
              <w:jc w:val="center"/>
              <w:rPr>
                <w:lang w:eastAsia="zh-CN"/>
              </w:rPr>
            </w:pPr>
            <w:r>
              <w:rPr>
                <w:lang w:eastAsia="zh-CN"/>
              </w:rPr>
              <w:t>8</w:t>
            </w:r>
            <w:r w:rsidR="000E2B29">
              <w:rPr>
                <w:lang w:eastAsia="zh-CN"/>
              </w:rPr>
              <w:t>'</w:t>
            </w:r>
            <w:bookmarkStart w:id="9" w:name="_GoBack"/>
            <w:bookmarkEnd w:id="9"/>
            <w:r>
              <w:rPr>
                <w:lang w:eastAsia="zh-CN"/>
              </w:rPr>
              <w:t>000</w:t>
            </w:r>
          </w:p>
        </w:tc>
        <w:tc>
          <w:tcPr>
            <w:tcW w:w="3075" w:type="dxa"/>
            <w:tcBorders>
              <w:top w:val="single" w:sz="4" w:space="0" w:color="auto"/>
              <w:left w:val="single" w:sz="4" w:space="0" w:color="auto"/>
              <w:bottom w:val="single" w:sz="4" w:space="0" w:color="auto"/>
              <w:right w:val="single" w:sz="4" w:space="0" w:color="auto"/>
            </w:tcBorders>
            <w:shd w:val="clear" w:color="auto" w:fill="D2EAF1"/>
            <w:hideMark/>
          </w:tcPr>
          <w:p w:rsidR="00D222B6" w:rsidRDefault="00D222B6" w:rsidP="00984D20">
            <w:pPr>
              <w:pStyle w:val="Tabletext"/>
              <w:jc w:val="center"/>
              <w:rPr>
                <w:b/>
                <w:lang w:eastAsia="zh-CN"/>
              </w:rPr>
            </w:pPr>
            <w:r>
              <w:rPr>
                <w:lang w:eastAsia="zh-CN"/>
              </w:rPr>
              <w:t>–40 (max)</w:t>
            </w:r>
          </w:p>
        </w:tc>
      </w:tr>
    </w:tbl>
    <w:p w:rsidR="00D222B6" w:rsidRDefault="00D222B6" w:rsidP="00D222B6">
      <w:pPr>
        <w:rPr>
          <w:lang w:val="en-US"/>
        </w:rPr>
      </w:pPr>
    </w:p>
    <w:p w:rsidR="00D222B6" w:rsidRDefault="00D222B6" w:rsidP="00623CED">
      <w:pPr>
        <w:pStyle w:val="Headingb"/>
      </w:pPr>
    </w:p>
    <w:p w:rsidR="00623CED" w:rsidRDefault="00623CED" w:rsidP="00623CED">
      <w:pPr>
        <w:pStyle w:val="Headingb"/>
        <w:rPr>
          <w:lang w:val="en-US"/>
        </w:rPr>
      </w:pPr>
      <w:r>
        <w:t>Super-</w:t>
      </w:r>
      <w:r>
        <w:rPr>
          <w:lang w:val="en-US"/>
        </w:rPr>
        <w:t xml:space="preserve">wideband </w:t>
      </w:r>
      <w:r w:rsidR="00250649">
        <w:rPr>
          <w:lang w:val="en-US"/>
        </w:rPr>
        <w:t xml:space="preserve"> signal</w:t>
      </w:r>
    </w:p>
    <w:p w:rsidR="00250649" w:rsidRDefault="00462C88" w:rsidP="00462C88">
      <w:r>
        <w:t xml:space="preserve">A super-wideband signal has no significant signal components outside of the </w:t>
      </w:r>
      <w:r w:rsidRPr="006D7614">
        <w:t>range 20</w:t>
      </w:r>
      <w:r>
        <w:t xml:space="preserve"> Hz to 14</w:t>
      </w:r>
      <w:r w:rsidR="00250649">
        <w:t>’</w:t>
      </w:r>
      <w:r>
        <w:t xml:space="preserve">000 Hz. </w:t>
      </w:r>
      <w:r w:rsidR="000E2B29">
        <w:t>A</w:t>
      </w:r>
      <w:r>
        <w:t xml:space="preserve"> super-wideband signal can be generated by applying the filter from Table 3 to a fullband signal. </w:t>
      </w:r>
    </w:p>
    <w:p w:rsidR="00462C88" w:rsidRDefault="00250649" w:rsidP="00462C88">
      <w:r>
        <w:t xml:space="preserve">Note: </w:t>
      </w:r>
      <w:r w:rsidR="00462C88">
        <w:t>A real super-wideband transmission system</w:t>
      </w:r>
      <w:r w:rsidR="000E2B29">
        <w:t xml:space="preserve"> may limit the passband further</w:t>
      </w:r>
      <w:r>
        <w:t xml:space="preserve">. The low-pass filter definition does not emulate a super-wideband transmission system, channel, device or codec.  </w:t>
      </w:r>
    </w:p>
    <w:p w:rsidR="00127791" w:rsidRDefault="00127791" w:rsidP="00127791">
      <w:pPr>
        <w:pStyle w:val="TableNoTitle"/>
      </w:pPr>
      <w:r>
        <w:t xml:space="preserve">Table </w:t>
      </w:r>
      <w:r w:rsidR="00D222B6">
        <w:t>3</w:t>
      </w:r>
      <w:r>
        <w:t xml:space="preserve"> – </w:t>
      </w:r>
      <w:r w:rsidR="00FE47D0" w:rsidRPr="009D6E90">
        <w:rPr>
          <w:lang w:val="en-US"/>
        </w:rPr>
        <w:t xml:space="preserve">Minimum bandwidth filter definition to derive a </w:t>
      </w:r>
      <w:r w:rsidR="00FE47D0">
        <w:rPr>
          <w:lang w:val="en-US"/>
        </w:rPr>
        <w:t>super-wide</w:t>
      </w:r>
      <w:r w:rsidR="00FE47D0" w:rsidRPr="009D6E90">
        <w:rPr>
          <w:lang w:val="en-US"/>
        </w:rPr>
        <w:t>band  signal from a fullband signal</w:t>
      </w:r>
    </w:p>
    <w:tbl>
      <w:tblPr>
        <w:tblStyle w:val="NormaleTabelle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105"/>
        <w:gridCol w:w="3075"/>
      </w:tblGrid>
      <w:tr w:rsidR="00127791" w:rsidTr="00127791">
        <w:trPr>
          <w:jc w:val="center"/>
        </w:trPr>
        <w:tc>
          <w:tcPr>
            <w:tcW w:w="3105" w:type="dxa"/>
            <w:tcBorders>
              <w:top w:val="single" w:sz="4" w:space="0" w:color="auto"/>
              <w:left w:val="single" w:sz="4" w:space="0" w:color="auto"/>
              <w:bottom w:val="single" w:sz="4" w:space="0" w:color="auto"/>
              <w:right w:val="single" w:sz="4" w:space="0" w:color="auto"/>
            </w:tcBorders>
            <w:shd w:val="clear" w:color="auto" w:fill="4BACC6"/>
            <w:hideMark/>
          </w:tcPr>
          <w:p w:rsidR="00127791" w:rsidRDefault="00127791">
            <w:pPr>
              <w:pStyle w:val="Tablehead"/>
              <w:keepLines/>
              <w:rPr>
                <w:color w:val="FFFFFF"/>
                <w:lang w:eastAsia="zh-CN"/>
              </w:rPr>
            </w:pPr>
            <w:r>
              <w:rPr>
                <w:lang w:eastAsia="zh-CN"/>
              </w:rPr>
              <w:t>Frequency (Hz)</w:t>
            </w:r>
          </w:p>
        </w:tc>
        <w:tc>
          <w:tcPr>
            <w:tcW w:w="3075" w:type="dxa"/>
            <w:tcBorders>
              <w:top w:val="single" w:sz="4" w:space="0" w:color="auto"/>
              <w:left w:val="single" w:sz="4" w:space="0" w:color="auto"/>
              <w:bottom w:val="single" w:sz="4" w:space="0" w:color="auto"/>
              <w:right w:val="single" w:sz="4" w:space="0" w:color="auto"/>
            </w:tcBorders>
            <w:shd w:val="clear" w:color="auto" w:fill="4BACC6"/>
            <w:hideMark/>
          </w:tcPr>
          <w:p w:rsidR="00127791" w:rsidRDefault="00127791">
            <w:pPr>
              <w:pStyle w:val="Tablehead"/>
              <w:keepLines/>
              <w:rPr>
                <w:color w:val="FFFFFF"/>
                <w:lang w:eastAsia="zh-CN"/>
              </w:rPr>
            </w:pPr>
            <w:r>
              <w:rPr>
                <w:lang w:eastAsia="zh-CN"/>
              </w:rPr>
              <w:t>Super-wideband gain (dB)</w:t>
            </w:r>
          </w:p>
        </w:tc>
      </w:tr>
      <w:tr w:rsidR="00127791" w:rsidTr="00127791">
        <w:trPr>
          <w:jc w:val="center"/>
        </w:trPr>
        <w:tc>
          <w:tcPr>
            <w:tcW w:w="3105" w:type="dxa"/>
            <w:tcBorders>
              <w:top w:val="single" w:sz="4" w:space="0" w:color="auto"/>
              <w:left w:val="single" w:sz="4" w:space="0" w:color="auto"/>
              <w:bottom w:val="single" w:sz="4" w:space="0" w:color="auto"/>
              <w:right w:val="single" w:sz="4" w:space="0" w:color="auto"/>
            </w:tcBorders>
            <w:shd w:val="clear" w:color="auto" w:fill="D2EAF1"/>
            <w:hideMark/>
          </w:tcPr>
          <w:p w:rsidR="00127791" w:rsidRDefault="00127791">
            <w:pPr>
              <w:pStyle w:val="Tabletext"/>
              <w:keepNext/>
              <w:keepLines/>
              <w:jc w:val="center"/>
              <w:rPr>
                <w:lang w:eastAsia="zh-CN"/>
              </w:rPr>
            </w:pPr>
            <w:r>
              <w:rPr>
                <w:lang w:eastAsia="zh-CN"/>
              </w:rPr>
              <w:t>20</w:t>
            </w:r>
          </w:p>
        </w:tc>
        <w:tc>
          <w:tcPr>
            <w:tcW w:w="3075" w:type="dxa"/>
            <w:tcBorders>
              <w:top w:val="single" w:sz="4" w:space="0" w:color="auto"/>
              <w:left w:val="single" w:sz="4" w:space="0" w:color="auto"/>
              <w:bottom w:val="single" w:sz="4" w:space="0" w:color="auto"/>
              <w:right w:val="single" w:sz="4" w:space="0" w:color="auto"/>
            </w:tcBorders>
            <w:shd w:val="clear" w:color="auto" w:fill="D2EAF1"/>
            <w:hideMark/>
          </w:tcPr>
          <w:p w:rsidR="00127791" w:rsidRDefault="00250649">
            <w:pPr>
              <w:pStyle w:val="Tabletext"/>
              <w:keepNext/>
              <w:keepLines/>
              <w:jc w:val="center"/>
              <w:rPr>
                <w:lang w:eastAsia="zh-CN"/>
              </w:rPr>
            </w:pPr>
            <w:r>
              <w:rPr>
                <w:lang w:eastAsia="zh-CN"/>
              </w:rPr>
              <w:t>0</w:t>
            </w:r>
          </w:p>
        </w:tc>
      </w:tr>
      <w:tr w:rsidR="00127791" w:rsidTr="00127791">
        <w:trPr>
          <w:jc w:val="center"/>
        </w:trPr>
        <w:tc>
          <w:tcPr>
            <w:tcW w:w="3105" w:type="dxa"/>
            <w:tcBorders>
              <w:top w:val="single" w:sz="4" w:space="0" w:color="auto"/>
              <w:left w:val="single" w:sz="4" w:space="0" w:color="auto"/>
              <w:bottom w:val="single" w:sz="4" w:space="0" w:color="auto"/>
              <w:right w:val="single" w:sz="4" w:space="0" w:color="auto"/>
            </w:tcBorders>
            <w:shd w:val="clear" w:color="auto" w:fill="D2EAF1"/>
            <w:hideMark/>
          </w:tcPr>
          <w:p w:rsidR="00127791" w:rsidRDefault="00250649">
            <w:pPr>
              <w:pStyle w:val="Tabletext"/>
              <w:jc w:val="center"/>
              <w:rPr>
                <w:lang w:eastAsia="zh-CN"/>
              </w:rPr>
            </w:pPr>
            <w:r>
              <w:rPr>
                <w:lang w:eastAsia="zh-CN"/>
              </w:rPr>
              <w:t>13’500</w:t>
            </w:r>
          </w:p>
        </w:tc>
        <w:tc>
          <w:tcPr>
            <w:tcW w:w="3075" w:type="dxa"/>
            <w:tcBorders>
              <w:top w:val="single" w:sz="4" w:space="0" w:color="auto"/>
              <w:left w:val="single" w:sz="4" w:space="0" w:color="auto"/>
              <w:bottom w:val="single" w:sz="4" w:space="0" w:color="auto"/>
              <w:right w:val="single" w:sz="4" w:space="0" w:color="auto"/>
            </w:tcBorders>
            <w:shd w:val="clear" w:color="auto" w:fill="D2EAF1"/>
            <w:hideMark/>
          </w:tcPr>
          <w:p w:rsidR="00127791" w:rsidRDefault="00127791">
            <w:pPr>
              <w:pStyle w:val="Tabletext"/>
              <w:jc w:val="center"/>
              <w:rPr>
                <w:lang w:eastAsia="zh-CN"/>
              </w:rPr>
            </w:pPr>
            <w:r>
              <w:rPr>
                <w:lang w:eastAsia="zh-CN"/>
              </w:rPr>
              <w:t>0</w:t>
            </w:r>
          </w:p>
        </w:tc>
      </w:tr>
      <w:tr w:rsidR="00127791" w:rsidTr="00127791">
        <w:trPr>
          <w:jc w:val="center"/>
        </w:trPr>
        <w:tc>
          <w:tcPr>
            <w:tcW w:w="3105" w:type="dxa"/>
            <w:tcBorders>
              <w:top w:val="single" w:sz="4" w:space="0" w:color="auto"/>
              <w:left w:val="single" w:sz="4" w:space="0" w:color="auto"/>
              <w:bottom w:val="single" w:sz="4" w:space="0" w:color="auto"/>
              <w:right w:val="single" w:sz="4" w:space="0" w:color="auto"/>
            </w:tcBorders>
            <w:shd w:val="clear" w:color="auto" w:fill="D2EAF1"/>
            <w:hideMark/>
          </w:tcPr>
          <w:p w:rsidR="00127791" w:rsidRDefault="00127791">
            <w:pPr>
              <w:pStyle w:val="Tabletext"/>
              <w:jc w:val="center"/>
              <w:rPr>
                <w:lang w:eastAsia="zh-CN"/>
              </w:rPr>
            </w:pPr>
            <w:r>
              <w:rPr>
                <w:lang w:eastAsia="zh-CN"/>
              </w:rPr>
              <w:t>14'000</w:t>
            </w:r>
          </w:p>
        </w:tc>
        <w:tc>
          <w:tcPr>
            <w:tcW w:w="3075" w:type="dxa"/>
            <w:tcBorders>
              <w:top w:val="single" w:sz="4" w:space="0" w:color="auto"/>
              <w:left w:val="single" w:sz="4" w:space="0" w:color="auto"/>
              <w:bottom w:val="single" w:sz="4" w:space="0" w:color="auto"/>
              <w:right w:val="single" w:sz="4" w:space="0" w:color="auto"/>
            </w:tcBorders>
            <w:shd w:val="clear" w:color="auto" w:fill="D2EAF1"/>
            <w:hideMark/>
          </w:tcPr>
          <w:p w:rsidR="00127791" w:rsidRDefault="00462C88">
            <w:pPr>
              <w:pStyle w:val="Tabletext"/>
              <w:jc w:val="center"/>
              <w:rPr>
                <w:lang w:eastAsia="zh-CN"/>
              </w:rPr>
            </w:pPr>
            <w:r>
              <w:rPr>
                <w:lang w:eastAsia="zh-CN"/>
              </w:rPr>
              <w:t xml:space="preserve">0 to </w:t>
            </w:r>
            <w:r w:rsidR="00127791">
              <w:rPr>
                <w:lang w:eastAsia="zh-CN"/>
              </w:rPr>
              <w:t>–3</w:t>
            </w:r>
          </w:p>
        </w:tc>
      </w:tr>
      <w:tr w:rsidR="00127791" w:rsidTr="00127791">
        <w:trPr>
          <w:jc w:val="center"/>
        </w:trPr>
        <w:tc>
          <w:tcPr>
            <w:tcW w:w="3105" w:type="dxa"/>
            <w:tcBorders>
              <w:top w:val="single" w:sz="4" w:space="0" w:color="auto"/>
              <w:left w:val="single" w:sz="4" w:space="0" w:color="auto"/>
              <w:bottom w:val="single" w:sz="4" w:space="0" w:color="auto"/>
              <w:right w:val="single" w:sz="4" w:space="0" w:color="auto"/>
            </w:tcBorders>
            <w:shd w:val="clear" w:color="auto" w:fill="D2EAF1"/>
            <w:hideMark/>
          </w:tcPr>
          <w:p w:rsidR="00127791" w:rsidRDefault="00127791">
            <w:pPr>
              <w:pStyle w:val="Tabletext"/>
              <w:jc w:val="center"/>
              <w:rPr>
                <w:lang w:eastAsia="zh-CN"/>
              </w:rPr>
            </w:pPr>
            <w:r>
              <w:rPr>
                <w:lang w:eastAsia="zh-CN"/>
              </w:rPr>
              <w:t>15'000</w:t>
            </w:r>
          </w:p>
        </w:tc>
        <w:tc>
          <w:tcPr>
            <w:tcW w:w="3075" w:type="dxa"/>
            <w:tcBorders>
              <w:top w:val="single" w:sz="4" w:space="0" w:color="auto"/>
              <w:left w:val="single" w:sz="4" w:space="0" w:color="auto"/>
              <w:bottom w:val="single" w:sz="4" w:space="0" w:color="auto"/>
              <w:right w:val="single" w:sz="4" w:space="0" w:color="auto"/>
            </w:tcBorders>
            <w:shd w:val="clear" w:color="auto" w:fill="D2EAF1"/>
            <w:hideMark/>
          </w:tcPr>
          <w:p w:rsidR="00127791" w:rsidRDefault="00127791">
            <w:pPr>
              <w:pStyle w:val="Tabletext"/>
              <w:jc w:val="center"/>
              <w:rPr>
                <w:b/>
                <w:lang w:eastAsia="zh-CN"/>
              </w:rPr>
            </w:pPr>
            <w:r>
              <w:rPr>
                <w:lang w:eastAsia="zh-CN"/>
              </w:rPr>
              <w:t>–40 (max)</w:t>
            </w:r>
          </w:p>
        </w:tc>
      </w:tr>
    </w:tbl>
    <w:p w:rsidR="00623CED" w:rsidRDefault="00623CED" w:rsidP="00623CED">
      <w:pPr>
        <w:rPr>
          <w:lang w:val="en-US"/>
        </w:rPr>
      </w:pPr>
    </w:p>
    <w:p w:rsidR="00623CED" w:rsidRDefault="00623CED" w:rsidP="00623CED">
      <w:pPr>
        <w:pStyle w:val="Headingb"/>
        <w:rPr>
          <w:lang w:val="en-US"/>
        </w:rPr>
      </w:pPr>
      <w:r>
        <w:t>Full</w:t>
      </w:r>
      <w:r>
        <w:rPr>
          <w:lang w:val="en-US"/>
        </w:rPr>
        <w:t xml:space="preserve">band </w:t>
      </w:r>
      <w:r w:rsidR="00250649">
        <w:rPr>
          <w:lang w:val="en-US"/>
        </w:rPr>
        <w:t xml:space="preserve"> signal</w:t>
      </w:r>
    </w:p>
    <w:p w:rsidR="00040D6C" w:rsidRDefault="00462C88" w:rsidP="00462C88">
      <w:r>
        <w:t xml:space="preserve">A fullband signal has no significant signal components outside of the range </w:t>
      </w:r>
      <w:r w:rsidR="00040D6C" w:rsidRPr="006D7614">
        <w:t>1</w:t>
      </w:r>
      <w:r w:rsidRPr="006D7614">
        <w:t>0</w:t>
      </w:r>
      <w:r>
        <w:t xml:space="preserve"> Hz to 20</w:t>
      </w:r>
      <w:r w:rsidR="00250649">
        <w:t>’</w:t>
      </w:r>
      <w:r>
        <w:t xml:space="preserve">000 Hz. </w:t>
      </w:r>
      <w:r w:rsidR="000E2B29">
        <w:t xml:space="preserve">A </w:t>
      </w:r>
      <w:r>
        <w:t>fullband signal can be generated by applying the filter from Table 4 to a</w:t>
      </w:r>
      <w:r w:rsidR="00040D6C">
        <w:t xml:space="preserve">n unfiltered source  signal recorded without band limitation in a high quality recording environment. The application of sub-sonic- and rumble-filters to the source  before filtering to fullband is allowed. </w:t>
      </w:r>
    </w:p>
    <w:p w:rsidR="00462C88" w:rsidRDefault="00250649" w:rsidP="00462C88">
      <w:r>
        <w:t xml:space="preserve">Note: </w:t>
      </w:r>
      <w:r w:rsidR="00462C88">
        <w:t xml:space="preserve">A real </w:t>
      </w:r>
      <w:r w:rsidR="00040D6C">
        <w:t>full</w:t>
      </w:r>
      <w:r w:rsidR="00462C88">
        <w:t>band transmission system</w:t>
      </w:r>
      <w:r w:rsidR="000E2B29">
        <w:t xml:space="preserve"> may limit the passband further</w:t>
      </w:r>
      <w:r w:rsidR="00FE47D0">
        <w:t>.</w:t>
      </w:r>
      <w:r w:rsidR="00462C88">
        <w:t xml:space="preserve"> </w:t>
      </w:r>
      <w:r w:rsidR="00FE47D0">
        <w:t xml:space="preserve">The low-pass filter definition does not emulate a fullband transmission system, channel, device or codec.  </w:t>
      </w:r>
    </w:p>
    <w:p w:rsidR="00D222B6" w:rsidRDefault="00D222B6" w:rsidP="00D222B6">
      <w:pPr>
        <w:pStyle w:val="TableNoTitle"/>
      </w:pPr>
      <w:r>
        <w:t xml:space="preserve">Table </w:t>
      </w:r>
      <w:r w:rsidR="006578AB">
        <w:t>4</w:t>
      </w:r>
      <w:r>
        <w:t xml:space="preserve"> –</w:t>
      </w:r>
      <w:r w:rsidR="006578AB">
        <w:t xml:space="preserve"> </w:t>
      </w:r>
      <w:r w:rsidR="00FE47D0" w:rsidRPr="009D6E90">
        <w:rPr>
          <w:lang w:val="en-US"/>
        </w:rPr>
        <w:t xml:space="preserve">Minimum bandwidth filter definition to derive a </w:t>
      </w:r>
      <w:r w:rsidR="00FE47D0">
        <w:rPr>
          <w:lang w:val="en-US"/>
        </w:rPr>
        <w:t>full</w:t>
      </w:r>
      <w:r w:rsidR="00FE47D0" w:rsidRPr="009D6E90">
        <w:rPr>
          <w:lang w:val="en-US"/>
        </w:rPr>
        <w:t xml:space="preserve">band  signal from a </w:t>
      </w:r>
      <w:r w:rsidR="00FE47D0">
        <w:rPr>
          <w:lang w:val="en-US"/>
        </w:rPr>
        <w:t xml:space="preserve">unfiltered source </w:t>
      </w:r>
      <w:r w:rsidR="00FE47D0" w:rsidRPr="009D6E90">
        <w:rPr>
          <w:lang w:val="en-US"/>
        </w:rPr>
        <w:t>signal</w:t>
      </w:r>
    </w:p>
    <w:tbl>
      <w:tblPr>
        <w:tblStyle w:val="NormaleTabelle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105"/>
        <w:gridCol w:w="3075"/>
      </w:tblGrid>
      <w:tr w:rsidR="00D222B6" w:rsidTr="00984D20">
        <w:trPr>
          <w:jc w:val="center"/>
        </w:trPr>
        <w:tc>
          <w:tcPr>
            <w:tcW w:w="3105" w:type="dxa"/>
            <w:tcBorders>
              <w:top w:val="single" w:sz="4" w:space="0" w:color="auto"/>
              <w:left w:val="single" w:sz="4" w:space="0" w:color="auto"/>
              <w:bottom w:val="single" w:sz="4" w:space="0" w:color="auto"/>
              <w:right w:val="single" w:sz="4" w:space="0" w:color="auto"/>
            </w:tcBorders>
            <w:shd w:val="clear" w:color="auto" w:fill="4BACC6"/>
            <w:hideMark/>
          </w:tcPr>
          <w:p w:rsidR="00D222B6" w:rsidRDefault="00D222B6" w:rsidP="00984D20">
            <w:pPr>
              <w:pStyle w:val="Tablehead"/>
              <w:keepLines/>
              <w:rPr>
                <w:color w:val="FFFFFF"/>
                <w:lang w:eastAsia="zh-CN"/>
              </w:rPr>
            </w:pPr>
            <w:r>
              <w:rPr>
                <w:lang w:eastAsia="zh-CN"/>
              </w:rPr>
              <w:t>Frequency (Hz)</w:t>
            </w:r>
          </w:p>
        </w:tc>
        <w:tc>
          <w:tcPr>
            <w:tcW w:w="3075" w:type="dxa"/>
            <w:tcBorders>
              <w:top w:val="single" w:sz="4" w:space="0" w:color="auto"/>
              <w:left w:val="single" w:sz="4" w:space="0" w:color="auto"/>
              <w:bottom w:val="single" w:sz="4" w:space="0" w:color="auto"/>
              <w:right w:val="single" w:sz="4" w:space="0" w:color="auto"/>
            </w:tcBorders>
            <w:shd w:val="clear" w:color="auto" w:fill="4BACC6"/>
            <w:hideMark/>
          </w:tcPr>
          <w:p w:rsidR="00D222B6" w:rsidRDefault="006578AB" w:rsidP="00984D20">
            <w:pPr>
              <w:pStyle w:val="Tablehead"/>
              <w:keepLines/>
              <w:rPr>
                <w:color w:val="FFFFFF"/>
                <w:lang w:eastAsia="zh-CN"/>
              </w:rPr>
            </w:pPr>
            <w:r>
              <w:rPr>
                <w:lang w:eastAsia="zh-CN"/>
              </w:rPr>
              <w:t>Full</w:t>
            </w:r>
            <w:r w:rsidR="00D222B6">
              <w:rPr>
                <w:lang w:eastAsia="zh-CN"/>
              </w:rPr>
              <w:t>band gain (dB)</w:t>
            </w:r>
          </w:p>
        </w:tc>
      </w:tr>
      <w:tr w:rsidR="00D222B6" w:rsidTr="00984D20">
        <w:trPr>
          <w:jc w:val="center"/>
        </w:trPr>
        <w:tc>
          <w:tcPr>
            <w:tcW w:w="3105" w:type="dxa"/>
            <w:tcBorders>
              <w:top w:val="single" w:sz="4" w:space="0" w:color="auto"/>
              <w:left w:val="single" w:sz="4" w:space="0" w:color="auto"/>
              <w:bottom w:val="single" w:sz="4" w:space="0" w:color="auto"/>
              <w:right w:val="single" w:sz="4" w:space="0" w:color="auto"/>
            </w:tcBorders>
            <w:shd w:val="clear" w:color="auto" w:fill="D2EAF1"/>
            <w:hideMark/>
          </w:tcPr>
          <w:p w:rsidR="00D222B6" w:rsidRDefault="004A380D" w:rsidP="00984D20">
            <w:pPr>
              <w:pStyle w:val="Tabletext"/>
              <w:keepNext/>
              <w:keepLines/>
              <w:jc w:val="center"/>
              <w:rPr>
                <w:lang w:eastAsia="zh-CN"/>
              </w:rPr>
            </w:pPr>
            <w:r>
              <w:rPr>
                <w:lang w:eastAsia="zh-CN"/>
              </w:rPr>
              <w:t>10</w:t>
            </w:r>
          </w:p>
        </w:tc>
        <w:tc>
          <w:tcPr>
            <w:tcW w:w="3075" w:type="dxa"/>
            <w:tcBorders>
              <w:top w:val="single" w:sz="4" w:space="0" w:color="auto"/>
              <w:left w:val="single" w:sz="4" w:space="0" w:color="auto"/>
              <w:bottom w:val="single" w:sz="4" w:space="0" w:color="auto"/>
              <w:right w:val="single" w:sz="4" w:space="0" w:color="auto"/>
            </w:tcBorders>
            <w:shd w:val="clear" w:color="auto" w:fill="D2EAF1"/>
            <w:hideMark/>
          </w:tcPr>
          <w:p w:rsidR="00D222B6" w:rsidRDefault="00D222B6" w:rsidP="00984D20">
            <w:pPr>
              <w:pStyle w:val="Tabletext"/>
              <w:keepNext/>
              <w:keepLines/>
              <w:jc w:val="center"/>
              <w:rPr>
                <w:lang w:eastAsia="zh-CN"/>
              </w:rPr>
            </w:pPr>
            <w:r>
              <w:rPr>
                <w:lang w:eastAsia="zh-CN"/>
              </w:rPr>
              <w:t>–20 (max)</w:t>
            </w:r>
          </w:p>
        </w:tc>
      </w:tr>
      <w:tr w:rsidR="00D222B6" w:rsidTr="00984D20">
        <w:trPr>
          <w:jc w:val="center"/>
        </w:trPr>
        <w:tc>
          <w:tcPr>
            <w:tcW w:w="3105" w:type="dxa"/>
            <w:tcBorders>
              <w:top w:val="single" w:sz="4" w:space="0" w:color="auto"/>
              <w:left w:val="single" w:sz="4" w:space="0" w:color="auto"/>
              <w:bottom w:val="single" w:sz="4" w:space="0" w:color="auto"/>
              <w:right w:val="single" w:sz="4" w:space="0" w:color="auto"/>
            </w:tcBorders>
            <w:shd w:val="clear" w:color="auto" w:fill="D2EAF1"/>
            <w:hideMark/>
          </w:tcPr>
          <w:p w:rsidR="00D222B6" w:rsidRDefault="006578AB" w:rsidP="00984D20">
            <w:pPr>
              <w:pStyle w:val="Tabletext"/>
              <w:jc w:val="center"/>
              <w:rPr>
                <w:lang w:eastAsia="zh-CN"/>
              </w:rPr>
            </w:pPr>
            <w:r>
              <w:rPr>
                <w:lang w:eastAsia="zh-CN"/>
              </w:rPr>
              <w:t>2</w:t>
            </w:r>
            <w:r w:rsidR="00D222B6">
              <w:rPr>
                <w:lang w:eastAsia="zh-CN"/>
              </w:rPr>
              <w:t>0</w:t>
            </w:r>
          </w:p>
        </w:tc>
        <w:tc>
          <w:tcPr>
            <w:tcW w:w="3075" w:type="dxa"/>
            <w:tcBorders>
              <w:top w:val="single" w:sz="4" w:space="0" w:color="auto"/>
              <w:left w:val="single" w:sz="4" w:space="0" w:color="auto"/>
              <w:bottom w:val="single" w:sz="4" w:space="0" w:color="auto"/>
              <w:right w:val="single" w:sz="4" w:space="0" w:color="auto"/>
            </w:tcBorders>
            <w:hideMark/>
          </w:tcPr>
          <w:p w:rsidR="00D222B6" w:rsidRDefault="00040D6C" w:rsidP="00984D20">
            <w:pPr>
              <w:pStyle w:val="Tabletext"/>
              <w:jc w:val="center"/>
              <w:rPr>
                <w:lang w:eastAsia="zh-CN"/>
              </w:rPr>
            </w:pPr>
            <w:r>
              <w:rPr>
                <w:lang w:eastAsia="zh-CN"/>
              </w:rPr>
              <w:t xml:space="preserve">0 to </w:t>
            </w:r>
            <w:r w:rsidR="00D222B6">
              <w:rPr>
                <w:lang w:eastAsia="zh-CN"/>
              </w:rPr>
              <w:t>–3</w:t>
            </w:r>
          </w:p>
        </w:tc>
      </w:tr>
      <w:tr w:rsidR="00D222B6" w:rsidTr="006578AB">
        <w:trPr>
          <w:jc w:val="center"/>
        </w:trPr>
        <w:tc>
          <w:tcPr>
            <w:tcW w:w="3105" w:type="dxa"/>
            <w:tcBorders>
              <w:top w:val="single" w:sz="4" w:space="0" w:color="auto"/>
              <w:left w:val="single" w:sz="4" w:space="0" w:color="auto"/>
              <w:bottom w:val="single" w:sz="4" w:space="0" w:color="auto"/>
              <w:right w:val="single" w:sz="4" w:space="0" w:color="auto"/>
            </w:tcBorders>
            <w:shd w:val="clear" w:color="auto" w:fill="D2EAF1"/>
          </w:tcPr>
          <w:p w:rsidR="00D222B6" w:rsidRDefault="004A380D" w:rsidP="00984D20">
            <w:pPr>
              <w:pStyle w:val="Tabletext"/>
              <w:jc w:val="center"/>
              <w:rPr>
                <w:lang w:eastAsia="zh-CN"/>
              </w:rPr>
            </w:pPr>
            <w:r>
              <w:rPr>
                <w:lang w:eastAsia="zh-CN"/>
              </w:rPr>
              <w:t>30</w:t>
            </w:r>
          </w:p>
        </w:tc>
        <w:tc>
          <w:tcPr>
            <w:tcW w:w="3075" w:type="dxa"/>
            <w:tcBorders>
              <w:top w:val="single" w:sz="4" w:space="0" w:color="auto"/>
              <w:left w:val="single" w:sz="4" w:space="0" w:color="auto"/>
              <w:bottom w:val="single" w:sz="4" w:space="0" w:color="auto"/>
              <w:right w:val="single" w:sz="4" w:space="0" w:color="auto"/>
            </w:tcBorders>
            <w:shd w:val="clear" w:color="auto" w:fill="D2EAF1"/>
            <w:hideMark/>
          </w:tcPr>
          <w:p w:rsidR="00D222B6" w:rsidRDefault="00D222B6" w:rsidP="00984D20">
            <w:pPr>
              <w:pStyle w:val="Tabletext"/>
              <w:jc w:val="center"/>
              <w:rPr>
                <w:lang w:eastAsia="zh-CN"/>
              </w:rPr>
            </w:pPr>
            <w:r>
              <w:rPr>
                <w:lang w:eastAsia="zh-CN"/>
              </w:rPr>
              <w:t>0</w:t>
            </w:r>
          </w:p>
        </w:tc>
      </w:tr>
      <w:tr w:rsidR="00D222B6" w:rsidTr="006578AB">
        <w:trPr>
          <w:jc w:val="center"/>
        </w:trPr>
        <w:tc>
          <w:tcPr>
            <w:tcW w:w="3105" w:type="dxa"/>
            <w:tcBorders>
              <w:top w:val="single" w:sz="4" w:space="0" w:color="auto"/>
              <w:left w:val="single" w:sz="4" w:space="0" w:color="auto"/>
              <w:bottom w:val="single" w:sz="4" w:space="0" w:color="auto"/>
              <w:right w:val="single" w:sz="4" w:space="0" w:color="auto"/>
            </w:tcBorders>
            <w:shd w:val="clear" w:color="auto" w:fill="D2EAF1"/>
          </w:tcPr>
          <w:p w:rsidR="00D222B6" w:rsidRDefault="004A380D" w:rsidP="00984D20">
            <w:pPr>
              <w:pStyle w:val="Tabletext"/>
              <w:jc w:val="center"/>
              <w:rPr>
                <w:lang w:eastAsia="zh-CN"/>
              </w:rPr>
            </w:pPr>
            <w:r>
              <w:rPr>
                <w:lang w:eastAsia="zh-CN"/>
              </w:rPr>
              <w:t>19500</w:t>
            </w:r>
          </w:p>
        </w:tc>
        <w:tc>
          <w:tcPr>
            <w:tcW w:w="3075" w:type="dxa"/>
            <w:tcBorders>
              <w:top w:val="single" w:sz="4" w:space="0" w:color="auto"/>
              <w:left w:val="single" w:sz="4" w:space="0" w:color="auto"/>
              <w:bottom w:val="single" w:sz="4" w:space="0" w:color="auto"/>
              <w:right w:val="single" w:sz="4" w:space="0" w:color="auto"/>
            </w:tcBorders>
            <w:hideMark/>
          </w:tcPr>
          <w:p w:rsidR="00D222B6" w:rsidRDefault="00D222B6" w:rsidP="00984D20">
            <w:pPr>
              <w:pStyle w:val="Tabletext"/>
              <w:jc w:val="center"/>
              <w:rPr>
                <w:lang w:eastAsia="zh-CN"/>
              </w:rPr>
            </w:pPr>
            <w:r>
              <w:rPr>
                <w:lang w:eastAsia="zh-CN"/>
              </w:rPr>
              <w:t>0</w:t>
            </w:r>
          </w:p>
        </w:tc>
      </w:tr>
      <w:tr w:rsidR="00D222B6" w:rsidTr="00984D20">
        <w:trPr>
          <w:jc w:val="center"/>
        </w:trPr>
        <w:tc>
          <w:tcPr>
            <w:tcW w:w="3105" w:type="dxa"/>
            <w:tcBorders>
              <w:top w:val="single" w:sz="4" w:space="0" w:color="auto"/>
              <w:left w:val="single" w:sz="4" w:space="0" w:color="auto"/>
              <w:bottom w:val="single" w:sz="4" w:space="0" w:color="auto"/>
              <w:right w:val="single" w:sz="4" w:space="0" w:color="auto"/>
            </w:tcBorders>
            <w:shd w:val="clear" w:color="auto" w:fill="D2EAF1"/>
            <w:hideMark/>
          </w:tcPr>
          <w:p w:rsidR="00D222B6" w:rsidRDefault="006578AB" w:rsidP="00984D20">
            <w:pPr>
              <w:pStyle w:val="Tabletext"/>
              <w:jc w:val="center"/>
              <w:rPr>
                <w:lang w:eastAsia="zh-CN"/>
              </w:rPr>
            </w:pPr>
            <w:r>
              <w:rPr>
                <w:lang w:eastAsia="zh-CN"/>
              </w:rPr>
              <w:t>20</w:t>
            </w:r>
            <w:r w:rsidR="00D222B6">
              <w:rPr>
                <w:lang w:eastAsia="zh-CN"/>
              </w:rPr>
              <w:t>'000</w:t>
            </w:r>
          </w:p>
        </w:tc>
        <w:tc>
          <w:tcPr>
            <w:tcW w:w="3075" w:type="dxa"/>
            <w:tcBorders>
              <w:top w:val="single" w:sz="4" w:space="0" w:color="auto"/>
              <w:left w:val="single" w:sz="4" w:space="0" w:color="auto"/>
              <w:bottom w:val="single" w:sz="4" w:space="0" w:color="auto"/>
              <w:right w:val="single" w:sz="4" w:space="0" w:color="auto"/>
            </w:tcBorders>
            <w:shd w:val="clear" w:color="auto" w:fill="D2EAF1"/>
            <w:hideMark/>
          </w:tcPr>
          <w:p w:rsidR="00D222B6" w:rsidRDefault="00040D6C" w:rsidP="00984D20">
            <w:pPr>
              <w:pStyle w:val="Tabletext"/>
              <w:jc w:val="center"/>
              <w:rPr>
                <w:lang w:eastAsia="zh-CN"/>
              </w:rPr>
            </w:pPr>
            <w:r>
              <w:rPr>
                <w:lang w:eastAsia="zh-CN"/>
              </w:rPr>
              <w:t xml:space="preserve">0 to </w:t>
            </w:r>
            <w:r w:rsidR="00D222B6">
              <w:rPr>
                <w:lang w:eastAsia="zh-CN"/>
              </w:rPr>
              <w:t>–3</w:t>
            </w:r>
          </w:p>
        </w:tc>
      </w:tr>
      <w:tr w:rsidR="00D222B6" w:rsidTr="00984D20">
        <w:trPr>
          <w:jc w:val="center"/>
        </w:trPr>
        <w:tc>
          <w:tcPr>
            <w:tcW w:w="3105" w:type="dxa"/>
            <w:tcBorders>
              <w:top w:val="single" w:sz="4" w:space="0" w:color="auto"/>
              <w:left w:val="single" w:sz="4" w:space="0" w:color="auto"/>
              <w:bottom w:val="single" w:sz="4" w:space="0" w:color="auto"/>
              <w:right w:val="single" w:sz="4" w:space="0" w:color="auto"/>
            </w:tcBorders>
            <w:shd w:val="clear" w:color="auto" w:fill="D2EAF1"/>
            <w:hideMark/>
          </w:tcPr>
          <w:p w:rsidR="00D222B6" w:rsidRDefault="004A380D" w:rsidP="00984D20">
            <w:pPr>
              <w:pStyle w:val="Tabletext"/>
              <w:jc w:val="center"/>
              <w:rPr>
                <w:lang w:eastAsia="zh-CN"/>
              </w:rPr>
            </w:pPr>
            <w:r>
              <w:rPr>
                <w:lang w:eastAsia="zh-CN"/>
              </w:rPr>
              <w:t>21</w:t>
            </w:r>
            <w:r w:rsidR="000E2B29">
              <w:rPr>
                <w:lang w:eastAsia="zh-CN"/>
              </w:rPr>
              <w:t>'</w:t>
            </w:r>
            <w:r>
              <w:rPr>
                <w:lang w:eastAsia="zh-CN"/>
              </w:rPr>
              <w:t>000</w:t>
            </w:r>
          </w:p>
        </w:tc>
        <w:tc>
          <w:tcPr>
            <w:tcW w:w="3075" w:type="dxa"/>
            <w:tcBorders>
              <w:top w:val="single" w:sz="4" w:space="0" w:color="auto"/>
              <w:left w:val="single" w:sz="4" w:space="0" w:color="auto"/>
              <w:bottom w:val="single" w:sz="4" w:space="0" w:color="auto"/>
              <w:right w:val="single" w:sz="4" w:space="0" w:color="auto"/>
            </w:tcBorders>
            <w:shd w:val="clear" w:color="auto" w:fill="D2EAF1"/>
            <w:hideMark/>
          </w:tcPr>
          <w:p w:rsidR="00D222B6" w:rsidRDefault="00D222B6" w:rsidP="00984D20">
            <w:pPr>
              <w:pStyle w:val="Tabletext"/>
              <w:jc w:val="center"/>
              <w:rPr>
                <w:b/>
                <w:lang w:eastAsia="zh-CN"/>
              </w:rPr>
            </w:pPr>
            <w:r>
              <w:rPr>
                <w:lang w:eastAsia="zh-CN"/>
              </w:rPr>
              <w:t>–40 (max)</w:t>
            </w:r>
          </w:p>
        </w:tc>
      </w:tr>
      <w:tr w:rsidR="00D222B6" w:rsidTr="00984D20">
        <w:trPr>
          <w:jc w:val="center"/>
        </w:trPr>
        <w:tc>
          <w:tcPr>
            <w:tcW w:w="3105" w:type="dxa"/>
            <w:tcBorders>
              <w:top w:val="single" w:sz="4" w:space="0" w:color="auto"/>
              <w:left w:val="single" w:sz="4" w:space="0" w:color="auto"/>
              <w:bottom w:val="single" w:sz="4" w:space="0" w:color="auto"/>
              <w:right w:val="single" w:sz="4" w:space="0" w:color="auto"/>
            </w:tcBorders>
            <w:shd w:val="clear" w:color="auto" w:fill="D2EAF1"/>
            <w:hideMark/>
          </w:tcPr>
          <w:p w:rsidR="00D222B6" w:rsidRDefault="004A380D" w:rsidP="00984D20">
            <w:pPr>
              <w:pStyle w:val="Tabletext"/>
              <w:jc w:val="center"/>
              <w:rPr>
                <w:lang w:eastAsia="zh-CN"/>
              </w:rPr>
            </w:pPr>
            <w:r>
              <w:rPr>
                <w:lang w:eastAsia="zh-CN"/>
              </w:rPr>
              <w:t>24</w:t>
            </w:r>
            <w:r w:rsidR="000E2B29">
              <w:rPr>
                <w:lang w:eastAsia="zh-CN"/>
              </w:rPr>
              <w:t>'</w:t>
            </w:r>
            <w:r>
              <w:rPr>
                <w:lang w:eastAsia="zh-CN"/>
              </w:rPr>
              <w:t>000</w:t>
            </w:r>
          </w:p>
        </w:tc>
        <w:tc>
          <w:tcPr>
            <w:tcW w:w="3075" w:type="dxa"/>
            <w:tcBorders>
              <w:top w:val="single" w:sz="4" w:space="0" w:color="auto"/>
              <w:left w:val="single" w:sz="4" w:space="0" w:color="auto"/>
              <w:bottom w:val="single" w:sz="4" w:space="0" w:color="auto"/>
              <w:right w:val="single" w:sz="4" w:space="0" w:color="auto"/>
            </w:tcBorders>
            <w:hideMark/>
          </w:tcPr>
          <w:p w:rsidR="00D222B6" w:rsidRDefault="00D222B6" w:rsidP="00984D20">
            <w:pPr>
              <w:pStyle w:val="Tabletext"/>
              <w:jc w:val="center"/>
              <w:rPr>
                <w:b/>
                <w:lang w:eastAsia="zh-CN"/>
              </w:rPr>
            </w:pPr>
            <w:r>
              <w:rPr>
                <w:lang w:eastAsia="zh-CN"/>
              </w:rPr>
              <w:t>–50 (max)</w:t>
            </w:r>
          </w:p>
        </w:tc>
      </w:tr>
    </w:tbl>
    <w:p w:rsidR="00D222B6" w:rsidRDefault="00D222B6" w:rsidP="00D222B6">
      <w:pPr>
        <w:rPr>
          <w:lang w:val="en-US"/>
        </w:rPr>
      </w:pPr>
    </w:p>
    <w:p w:rsidR="00623CED" w:rsidRDefault="006C645B" w:rsidP="006C645B">
      <w:pPr>
        <w:jc w:val="center"/>
        <w:rPr>
          <w:lang w:val="en-US"/>
        </w:rPr>
      </w:pPr>
      <w:r>
        <w:rPr>
          <w:lang w:val="en-US"/>
        </w:rPr>
        <w:t>-----------</w:t>
      </w:r>
    </w:p>
    <w:p w:rsidR="00D222B6" w:rsidRDefault="00D222B6" w:rsidP="00623CED">
      <w:pPr>
        <w:rPr>
          <w:lang w:val="en-US"/>
        </w:rPr>
      </w:pPr>
    </w:p>
    <w:p w:rsidR="00623CED" w:rsidRDefault="00623CED" w:rsidP="00F71FB3">
      <w:pPr>
        <w:tabs>
          <w:tab w:val="clear" w:pos="794"/>
          <w:tab w:val="clear" w:pos="1191"/>
          <w:tab w:val="clear" w:pos="1588"/>
          <w:tab w:val="clear" w:pos="1985"/>
        </w:tabs>
        <w:overflowPunct/>
        <w:autoSpaceDE/>
        <w:autoSpaceDN/>
        <w:adjustRightInd/>
        <w:spacing w:before="0"/>
        <w:jc w:val="left"/>
        <w:textAlignment w:val="auto"/>
      </w:pPr>
      <w:bookmarkStart w:id="10" w:name="c3tope"/>
      <w:bookmarkEnd w:id="10"/>
    </w:p>
    <w:sectPr w:rsidR="00623CED" w:rsidSect="00623CED">
      <w:headerReference w:type="even" r:id="rId13"/>
      <w:headerReference w:type="default" r:id="rId14"/>
      <w:footerReference w:type="even" r:id="rId15"/>
      <w:footerReference w:type="default" r:id="rId16"/>
      <w:pgSz w:w="11907" w:h="16834" w:code="9"/>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0D3" w:rsidRDefault="009040D3">
      <w:r>
        <w:separator/>
      </w:r>
    </w:p>
  </w:endnote>
  <w:endnote w:type="continuationSeparator" w:id="0">
    <w:p w:rsidR="009040D3" w:rsidRDefault="00904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404" w:rsidRPr="00623CED" w:rsidRDefault="00623CED" w:rsidP="00623CED">
    <w:pPr>
      <w:pStyle w:val="FooterQP"/>
      <w:rPr>
        <w:lang w:val="fr-CH"/>
      </w:rPr>
    </w:pPr>
    <w:r>
      <w:rPr>
        <w:b w:val="0"/>
      </w:rPr>
      <w:fldChar w:fldCharType="begin"/>
    </w:r>
    <w:r w:rsidRPr="00623CED">
      <w:rPr>
        <w:b w:val="0"/>
        <w:lang w:val="fr-CH"/>
      </w:rPr>
      <w:instrText xml:space="preserve"> PAGE  \* MERGEFORMAT </w:instrText>
    </w:r>
    <w:r>
      <w:rPr>
        <w:b w:val="0"/>
      </w:rPr>
      <w:fldChar w:fldCharType="separate"/>
    </w:r>
    <w:r w:rsidR="000E2B29">
      <w:rPr>
        <w:b w:val="0"/>
        <w:noProof/>
        <w:lang w:val="fr-CH"/>
      </w:rPr>
      <w:t>ii</w:t>
    </w:r>
    <w:r>
      <w:rPr>
        <w:b w:val="0"/>
      </w:rPr>
      <w:fldChar w:fldCharType="end"/>
    </w:r>
    <w:r w:rsidRPr="00623CED">
      <w:rPr>
        <w:lang w:val="fr-CH"/>
      </w:rPr>
      <w:tab/>
      <w:t>Rec. ITU</w:t>
    </w:r>
    <w:r w:rsidRPr="00623CED">
      <w:rPr>
        <w:lang w:val="fr-CH"/>
      </w:rPr>
      <w:noBreakHyphen/>
      <w:t>T P.10/G.100 (2006)/Amd.3 (12/2011)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404" w:rsidRPr="00623CED" w:rsidRDefault="00623CED" w:rsidP="00623CED">
    <w:pPr>
      <w:pStyle w:val="FooterQP"/>
      <w:rPr>
        <w:b w:val="0"/>
        <w:lang w:val="fr-CH"/>
      </w:rPr>
    </w:pPr>
    <w:r>
      <w:tab/>
    </w:r>
    <w:r>
      <w:tab/>
    </w:r>
    <w:r w:rsidRPr="00623CED">
      <w:rPr>
        <w:lang w:val="fr-CH"/>
      </w:rPr>
      <w:t>Rec. ITU</w:t>
    </w:r>
    <w:r w:rsidRPr="00623CED">
      <w:rPr>
        <w:lang w:val="fr-CH"/>
      </w:rPr>
      <w:noBreakHyphen/>
      <w:t xml:space="preserve">T </w:t>
    </w:r>
    <w:r w:rsidR="00302D41">
      <w:rPr>
        <w:lang w:val="fr-CH"/>
      </w:rPr>
      <w:t>P.10/G.100 (2006)/Amd.4</w:t>
    </w:r>
    <w:r w:rsidRPr="00623CED">
      <w:rPr>
        <w:lang w:val="fr-CH"/>
      </w:rPr>
      <w:t xml:space="preserve"> (12/2011)</w:t>
    </w:r>
    <w:r w:rsidRPr="00623CED">
      <w:rPr>
        <w:lang w:val="fr-CH"/>
      </w:rPr>
      <w:tab/>
    </w:r>
    <w:r>
      <w:rPr>
        <w:b w:val="0"/>
      </w:rPr>
      <w:fldChar w:fldCharType="begin"/>
    </w:r>
    <w:r w:rsidRPr="00623CED">
      <w:rPr>
        <w:b w:val="0"/>
        <w:lang w:val="fr-CH"/>
      </w:rPr>
      <w:instrText xml:space="preserve"> PAGE  \* MERGEFORMAT </w:instrText>
    </w:r>
    <w:r>
      <w:rPr>
        <w:b w:val="0"/>
      </w:rPr>
      <w:fldChar w:fldCharType="separate"/>
    </w:r>
    <w:r w:rsidR="000E2B29">
      <w:rPr>
        <w:b w:val="0"/>
        <w:noProof/>
        <w:lang w:val="fr-CH"/>
      </w:rPr>
      <w:t>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CED" w:rsidRPr="00F71FB3" w:rsidRDefault="00623CED" w:rsidP="00F71FB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CED" w:rsidRDefault="00623CED" w:rsidP="00623CED">
    <w:pPr>
      <w:pStyle w:val="FooterQP"/>
      <w:jc w:val="right"/>
      <w:rPr>
        <w:rFonts w:ascii="Arial" w:hAnsi="Arial" w:cs="Arial"/>
        <w:b w:val="0"/>
      </w:rPr>
    </w:pPr>
    <w:r>
      <w:rPr>
        <w:rFonts w:ascii="Arial" w:hAnsi="Arial" w:cs="Arial"/>
        <w:b w:val="0"/>
      </w:rPr>
      <w:t>Printed in Switzerland</w:t>
    </w:r>
  </w:p>
  <w:p w:rsidR="00623CED" w:rsidRPr="00623CED" w:rsidRDefault="00623CED" w:rsidP="00623CED">
    <w:pPr>
      <w:pStyle w:val="FooterQP"/>
      <w:jc w:val="right"/>
      <w:rPr>
        <w:rFonts w:ascii="Arial" w:hAnsi="Arial" w:cs="Arial"/>
        <w:b w:val="0"/>
      </w:rPr>
    </w:pPr>
    <w:r>
      <w:rPr>
        <w:rFonts w:ascii="Arial" w:hAnsi="Arial" w:cs="Arial"/>
        <w:b w:val="0"/>
      </w:rPr>
      <w:t xml:space="preserve">Geneva,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0D3" w:rsidRDefault="009040D3">
      <w:r>
        <w:t>____________________</w:t>
      </w:r>
    </w:p>
  </w:footnote>
  <w:footnote w:type="continuationSeparator" w:id="0">
    <w:p w:rsidR="009040D3" w:rsidRDefault="00904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404" w:rsidRDefault="002A2404">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404" w:rsidRDefault="002A2404">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404" w:rsidRDefault="002A2404">
    <w:pPr>
      <w:pStyle w:val="Header"/>
      <w:ind w:right="360" w:firstLine="360"/>
      <w:rPr>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CED" w:rsidRPr="00623CED" w:rsidRDefault="00623CED" w:rsidP="00623CE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CED" w:rsidRPr="00623CED" w:rsidRDefault="00623CED" w:rsidP="00623C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CED"/>
    <w:rsid w:val="000077B2"/>
    <w:rsid w:val="00013233"/>
    <w:rsid w:val="00040D6C"/>
    <w:rsid w:val="000A287B"/>
    <w:rsid w:val="000B3E22"/>
    <w:rsid w:val="000B47F8"/>
    <w:rsid w:val="000B48BF"/>
    <w:rsid w:val="000C7E70"/>
    <w:rsid w:val="000E2B29"/>
    <w:rsid w:val="000E355E"/>
    <w:rsid w:val="00127791"/>
    <w:rsid w:val="0013384E"/>
    <w:rsid w:val="0016509B"/>
    <w:rsid w:val="001C741B"/>
    <w:rsid w:val="00211458"/>
    <w:rsid w:val="00231160"/>
    <w:rsid w:val="00250649"/>
    <w:rsid w:val="002533E4"/>
    <w:rsid w:val="002A2404"/>
    <w:rsid w:val="002B2170"/>
    <w:rsid w:val="002B5AF1"/>
    <w:rsid w:val="002E0F55"/>
    <w:rsid w:val="002E5890"/>
    <w:rsid w:val="00302D41"/>
    <w:rsid w:val="00356D5E"/>
    <w:rsid w:val="003A0344"/>
    <w:rsid w:val="003B6E08"/>
    <w:rsid w:val="004000BB"/>
    <w:rsid w:val="0041539F"/>
    <w:rsid w:val="004339D7"/>
    <w:rsid w:val="00462C88"/>
    <w:rsid w:val="00473BF2"/>
    <w:rsid w:val="004765B6"/>
    <w:rsid w:val="004A380D"/>
    <w:rsid w:val="004E40C2"/>
    <w:rsid w:val="004E7D87"/>
    <w:rsid w:val="005136EC"/>
    <w:rsid w:val="005617D6"/>
    <w:rsid w:val="005D1395"/>
    <w:rsid w:val="00623CED"/>
    <w:rsid w:val="00634736"/>
    <w:rsid w:val="006578AB"/>
    <w:rsid w:val="00681642"/>
    <w:rsid w:val="00694C7A"/>
    <w:rsid w:val="006C645B"/>
    <w:rsid w:val="006D7614"/>
    <w:rsid w:val="00711DC6"/>
    <w:rsid w:val="00726163"/>
    <w:rsid w:val="007328AD"/>
    <w:rsid w:val="007A125F"/>
    <w:rsid w:val="007A7AB6"/>
    <w:rsid w:val="00865987"/>
    <w:rsid w:val="009040D3"/>
    <w:rsid w:val="00923C60"/>
    <w:rsid w:val="00933322"/>
    <w:rsid w:val="00994FE7"/>
    <w:rsid w:val="009A5E9E"/>
    <w:rsid w:val="009A64BD"/>
    <w:rsid w:val="009C4BD0"/>
    <w:rsid w:val="009D6E90"/>
    <w:rsid w:val="009F347C"/>
    <w:rsid w:val="00A43177"/>
    <w:rsid w:val="00A93843"/>
    <w:rsid w:val="00AD60E6"/>
    <w:rsid w:val="00B06F7D"/>
    <w:rsid w:val="00B46FF3"/>
    <w:rsid w:val="00B72114"/>
    <w:rsid w:val="00B84159"/>
    <w:rsid w:val="00B97666"/>
    <w:rsid w:val="00BA7CF9"/>
    <w:rsid w:val="00C62C39"/>
    <w:rsid w:val="00C81901"/>
    <w:rsid w:val="00CA3278"/>
    <w:rsid w:val="00D222B6"/>
    <w:rsid w:val="00D33E03"/>
    <w:rsid w:val="00D64EB3"/>
    <w:rsid w:val="00DD742A"/>
    <w:rsid w:val="00E5596B"/>
    <w:rsid w:val="00E63177"/>
    <w:rsid w:val="00E7513B"/>
    <w:rsid w:val="00E81DC1"/>
    <w:rsid w:val="00ED2C33"/>
    <w:rsid w:val="00F12EC1"/>
    <w:rsid w:val="00F71FB3"/>
    <w:rsid w:val="00FA2375"/>
    <w:rsid w:val="00FE4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EDAF94D-9BA6-40D4-8FA0-25B9AD1FD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qFormat/>
    <w:rsid w:val="009A64BD"/>
    <w:pPr>
      <w:keepNext/>
      <w:keepLines/>
      <w:spacing w:before="360"/>
      <w:ind w:left="794" w:hanging="794"/>
      <w:jc w:val="left"/>
      <w:outlineLvl w:val="0"/>
    </w:pPr>
    <w:rPr>
      <w:b/>
    </w:rPr>
  </w:style>
  <w:style w:type="paragraph" w:styleId="Heading2">
    <w:name w:val="heading 2"/>
    <w:basedOn w:val="Heading1"/>
    <w:next w:val="Normal"/>
    <w:qFormat/>
    <w:rsid w:val="009A64BD"/>
    <w:pPr>
      <w:spacing w:before="240"/>
      <w:outlineLvl w:val="1"/>
    </w:pPr>
  </w:style>
  <w:style w:type="paragraph" w:styleId="Heading3">
    <w:name w:val="heading 3"/>
    <w:basedOn w:val="Heading1"/>
    <w:next w:val="Normal"/>
    <w:qFormat/>
    <w:rsid w:val="009A64BD"/>
    <w:pPr>
      <w:spacing w:before="160"/>
      <w:outlineLvl w:val="2"/>
    </w:pPr>
  </w:style>
  <w:style w:type="paragraph" w:styleId="Heading4">
    <w:name w:val="heading 4"/>
    <w:basedOn w:val="Heading3"/>
    <w:next w:val="Normal"/>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semiHidden/>
    <w:rsid w:val="009A64BD"/>
  </w:style>
  <w:style w:type="paragraph" w:styleId="TOC2">
    <w:name w:val="toc 2"/>
    <w:basedOn w:val="TOC1"/>
    <w:semiHidden/>
    <w:rsid w:val="009A64BD"/>
    <w:pPr>
      <w:spacing w:before="80"/>
      <w:ind w:left="1531" w:hanging="851"/>
    </w:pPr>
  </w:style>
  <w:style w:type="paragraph" w:styleId="TOC1">
    <w:name w:val="toc 1"/>
    <w:basedOn w:val="Normal"/>
    <w:semiHidden/>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pPr>
      <w:jc w:val="left"/>
    </w:pPr>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jc w:val="left"/>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jc w:val="left"/>
    </w:pPr>
    <w:rPr>
      <w:b/>
    </w:rPr>
  </w:style>
  <w:style w:type="paragraph" w:customStyle="1" w:styleId="Headingi">
    <w:name w:val="Heading_i"/>
    <w:basedOn w:val="Normal"/>
    <w:next w:val="Normal"/>
    <w:rsid w:val="009A64BD"/>
    <w:pPr>
      <w:keepNext/>
      <w:spacing w:before="160"/>
      <w:jc w:val="left"/>
    </w:pPr>
    <w:rPr>
      <w:i/>
    </w:rPr>
  </w:style>
  <w:style w:type="paragraph" w:styleId="Index2">
    <w:name w:val="index 2"/>
    <w:basedOn w:val="Normal"/>
    <w:next w:val="Normal"/>
    <w:semiHidden/>
    <w:rsid w:val="009A64BD"/>
    <w:pPr>
      <w:ind w:left="284"/>
      <w:jc w:val="left"/>
    </w:pPr>
  </w:style>
  <w:style w:type="paragraph" w:styleId="Index3">
    <w:name w:val="index 3"/>
    <w:basedOn w:val="Normal"/>
    <w:next w:val="Normal"/>
    <w:semiHidden/>
    <w:rsid w:val="009A64BD"/>
    <w:pPr>
      <w:ind w:left="567"/>
      <w:jc w:val="left"/>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9A64BD"/>
    <w:pPr>
      <w:ind w:left="794" w:hanging="794"/>
      <w:jc w:val="left"/>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uiPriority w:val="99"/>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semiHidden/>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paragraph" w:customStyle="1" w:styleId="Tabletext">
    <w:name w:val="Table_text"/>
    <w:basedOn w:val="Normal"/>
    <w:uiPriority w:val="99"/>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NoTitle">
    <w:name w:val="Table_NoTitle"/>
    <w:basedOn w:val="Normal"/>
    <w:next w:val="Tablehead"/>
    <w:uiPriority w:val="99"/>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rsid w:val="009A64BD"/>
    <w:rPr>
      <w:color w:val="0000FF"/>
      <w:u w:val="single"/>
    </w:rPr>
  </w:style>
  <w:style w:type="table" w:styleId="TableGrid">
    <w:name w:val="Table Grid"/>
    <w:basedOn w:val="TableNormal"/>
    <w:rsid w:val="00623C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eTabelle1">
    <w:name w:val="Normale Tabelle1"/>
    <w:uiPriority w:val="99"/>
    <w:semiHidden/>
    <w:rsid w:val="00127791"/>
    <w:tblPr>
      <w:tblCellMar>
        <w:top w:w="0" w:type="dxa"/>
        <w:left w:w="108" w:type="dxa"/>
        <w:bottom w:w="0" w:type="dxa"/>
        <w:right w:w="108" w:type="dxa"/>
      </w:tblCellMar>
    </w:tblPr>
  </w:style>
  <w:style w:type="paragraph" w:styleId="BalloonText">
    <w:name w:val="Balloon Text"/>
    <w:basedOn w:val="Normal"/>
    <w:link w:val="BalloonTextChar"/>
    <w:semiHidden/>
    <w:unhideWhenUsed/>
    <w:rsid w:val="00F12EC1"/>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F12EC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4431982">
      <w:bodyDiv w:val="1"/>
      <w:marLeft w:val="0"/>
      <w:marRight w:val="0"/>
      <w:marTop w:val="0"/>
      <w:marBottom w:val="0"/>
      <w:divBdr>
        <w:top w:val="none" w:sz="0" w:space="0" w:color="auto"/>
        <w:left w:val="none" w:sz="0" w:space="0" w:color="auto"/>
        <w:bottom w:val="none" w:sz="0" w:space="0" w:color="auto"/>
        <w:right w:val="none" w:sz="0" w:space="0" w:color="auto"/>
      </w:divBdr>
    </w:div>
    <w:div w:id="1845322374">
      <w:bodyDiv w:val="1"/>
      <w:marLeft w:val="0"/>
      <w:marRight w:val="0"/>
      <w:marTop w:val="0"/>
      <w:marBottom w:val="0"/>
      <w:divBdr>
        <w:top w:val="none" w:sz="0" w:space="0" w:color="auto"/>
        <w:left w:val="none" w:sz="0" w:space="0" w:color="auto"/>
        <w:bottom w:val="none" w:sz="0" w:space="0" w:color="auto"/>
        <w:right w:val="none" w:sz="0" w:space="0" w:color="auto"/>
      </w:divBdr>
    </w:div>
    <w:div w:id="208217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tu.int/ITU-T/ipr/"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oby\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0E585-EC31-4974-A63D-2017F0989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0</TotalTime>
  <Pages>5</Pages>
  <Words>1046</Words>
  <Characters>5967</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ITU-T Rec. P.10/G.100 Amendment 3 (12/2011) Vocabulary for performance and quality of service Amendment 3: New definitions for inclusion in Recommendation ITU-T P.10/G.100</vt:lpstr>
      <vt:lpstr>ITU-T Rec. P.10/G.100 Amendment 3 (12/2011) Vocabulary for performance and quality of service Amendment 3: New definitions for inclusion in Recommendation ITU-T P.10/G.100</vt:lpstr>
    </vt:vector>
  </TitlesOfParts>
  <Company>ITU</Company>
  <LinksUpToDate>false</LinksUpToDate>
  <CharactersWithSpaces>7000</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P.10/G.100 Amendment 3 (12/2011) Vocabulary for performance and quality of service Amendment 3: New definitions for inclusion in Recommendation ITU-T P.10/G.100</dc:title>
  <dc:subject>SERIES P: TERMINALS AND SUBJECTIVE AND OBJECTIVE ASSESSMENT METHODS - Vocabulary and effects of transmission parameters on customer opinion of transmission quality SERIES G: TRANSMISSION SYSTEMS AND MEDIA, DIGITAL SYSTEMS AND NETWORKS International telephone connections and circuits – Transmission planning and the E-model</dc:subject>
  <dc:creator>ITU-T</dc:creator>
  <cp:keywords>P.10/G.100,P,10/G.100</cp:keywords>
  <dc:description>Gachetc, 01.02.2012, YV-106287</dc:description>
  <cp:lastModifiedBy>Joachim Pomy</cp:lastModifiedBy>
  <cp:revision>4</cp:revision>
  <cp:lastPrinted>2015-05-06T10:35:00Z</cp:lastPrinted>
  <dcterms:created xsi:type="dcterms:W3CDTF">2015-05-12T20:45:00Z</dcterms:created>
  <dcterms:modified xsi:type="dcterms:W3CDTF">2015-05-14T07:04:00Z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P.10/G.100 Amendment 3</vt:lpwstr>
  </property>
  <property fmtid="{D5CDD505-2E9C-101B-9397-08002B2CF9AE}" pid="3" name="docdate">
    <vt:lpwstr>QPubMacros.dot</vt:lpwstr>
  </property>
  <property fmtid="{D5CDD505-2E9C-101B-9397-08002B2CF9AE}" pid="4" name="doctitle">
    <vt:lpwstr>Amendment 3:</vt:lpwstr>
  </property>
  <property fmtid="{D5CDD505-2E9C-101B-9397-08002B2CF9AE}" pid="5" name="doctitle2">
    <vt:lpwstr>SERIES P: TERMINALS AND SUBJECTIVE AND OBJECTIVE ASSESSMENT METHODS Vocabulary and effects of transmission parameters on customer opinion of transmission quality SERIES G: TRANSMISSION SYSTEMS AND MEDIA, DIGITAL SYSTEMS AND NETWORKS International telephon</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mercredi, 1. février 2012</vt:lpwstr>
  </property>
</Properties>
</file>