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572E1" w14:textId="2C754D73" w:rsidR="00E86B54" w:rsidRDefault="00E86B54" w:rsidP="00E86B54">
      <w:pPr>
        <w:pStyle w:val="LSHeader"/>
      </w:pPr>
      <w:bookmarkStart w:id="0" w:name="_Hlk149073286"/>
      <w:r>
        <w:t xml:space="preserve">3GPP </w:t>
      </w:r>
      <w:r w:rsidR="00556890">
        <w:t xml:space="preserve">Audio Telco Post </w:t>
      </w:r>
      <w:r>
        <w:t xml:space="preserve">TSG SA WG4 </w:t>
      </w:r>
      <w:r w:rsidR="0054111A">
        <w:t>#</w:t>
      </w:r>
      <w:r>
        <w:t>1</w:t>
      </w:r>
      <w:r w:rsidR="00650494">
        <w:t>3</w:t>
      </w:r>
      <w:r w:rsidR="00B80EBD">
        <w:t>3</w:t>
      </w:r>
      <w:r w:rsidR="00C03E1B">
        <w:t>-e</w:t>
      </w:r>
      <w:r>
        <w:tab/>
      </w:r>
      <w:r w:rsidR="00C03E1B">
        <w:t xml:space="preserve"> </w:t>
      </w:r>
      <w:r w:rsidR="00FB2BA1" w:rsidRPr="00FB2BA1">
        <w:rPr>
          <w:bCs/>
        </w:rPr>
        <w:t>S4-251458</w:t>
      </w:r>
    </w:p>
    <w:p w14:paraId="4DF4C99A" w14:textId="77777777" w:rsidR="00E86B54" w:rsidRPr="00232147" w:rsidRDefault="00556890" w:rsidP="00E276FA">
      <w:pPr>
        <w:pStyle w:val="LSHeader"/>
        <w:rPr>
          <w:rFonts w:cs="Arial"/>
        </w:rPr>
      </w:pPr>
      <w:r>
        <w:t>Online</w:t>
      </w:r>
      <w:r w:rsidR="006B5422">
        <w:t xml:space="preserve">, </w:t>
      </w:r>
      <w:r>
        <w:t>Ju</w:t>
      </w:r>
      <w:r w:rsidR="0089736B">
        <w:t>ly</w:t>
      </w:r>
      <w:r>
        <w:t xml:space="preserve"> </w:t>
      </w:r>
      <w:r w:rsidR="00515435">
        <w:t>1</w:t>
      </w:r>
      <w:r w:rsidR="00B80EBD">
        <w:t>8-25</w:t>
      </w:r>
      <w:r w:rsidR="00E86B54">
        <w:t>, 202</w:t>
      </w:r>
      <w:r w:rsidR="00650494">
        <w:t>5</w:t>
      </w:r>
      <w:r w:rsidR="00515435">
        <w:t xml:space="preserve">                                                                     </w:t>
      </w:r>
      <w:r w:rsidR="00C95225">
        <w:t xml:space="preserve">  </w:t>
      </w:r>
    </w:p>
    <w:p w14:paraId="42E6E4B3" w14:textId="1CA37FD0" w:rsidR="00E86B54" w:rsidRPr="00232147" w:rsidRDefault="00E86B54" w:rsidP="00E86B54">
      <w:pPr>
        <w:pStyle w:val="Title"/>
      </w:pPr>
      <w:r w:rsidRPr="00232147">
        <w:t>Title:</w:t>
      </w:r>
      <w:r w:rsidRPr="00232147">
        <w:tab/>
      </w:r>
      <w:r w:rsidR="000B31CD">
        <w:t xml:space="preserve">Calibration of </w:t>
      </w:r>
      <w:r w:rsidR="00556890">
        <w:t xml:space="preserve">RAN simulation </w:t>
      </w:r>
      <w:r w:rsidR="000B31CD">
        <w:t>results</w:t>
      </w:r>
      <w:r w:rsidR="0089736B">
        <w:t xml:space="preserve"> </w:t>
      </w:r>
      <w:r w:rsidR="00556890">
        <w:t>for</w:t>
      </w:r>
      <w:r w:rsidR="00B64C4E">
        <w:t xml:space="preserve"> ULBC over NTN</w:t>
      </w:r>
    </w:p>
    <w:p w14:paraId="2EE07302" w14:textId="77777777" w:rsidR="00E86B54" w:rsidRPr="00232147" w:rsidRDefault="00E86B54" w:rsidP="00E86B54">
      <w:pPr>
        <w:spacing w:after="60"/>
        <w:ind w:left="1985" w:hanging="1985"/>
        <w:rPr>
          <w:rFonts w:ascii="Arial" w:hAnsi="Arial" w:cs="Arial"/>
          <w:b/>
        </w:rPr>
      </w:pPr>
    </w:p>
    <w:p w14:paraId="73A8CE3E" w14:textId="77777777" w:rsidR="00E86B54" w:rsidRPr="00232147" w:rsidRDefault="00E86B54" w:rsidP="00E86B54">
      <w:pPr>
        <w:pStyle w:val="Source"/>
        <w:rPr>
          <w:lang w:eastAsia="zh-CN"/>
        </w:rPr>
      </w:pPr>
      <w:r w:rsidRPr="00232147">
        <w:t>Source:</w:t>
      </w:r>
      <w:r w:rsidRPr="00232147">
        <w:tab/>
      </w:r>
      <w:r w:rsidR="00685D12" w:rsidRPr="00F5499A">
        <w:rPr>
          <w:b w:val="0"/>
          <w:bCs/>
        </w:rPr>
        <w:t>Qualcomm</w:t>
      </w:r>
    </w:p>
    <w:p w14:paraId="2DFD1B68" w14:textId="77777777" w:rsidR="00E86B54" w:rsidRPr="00685D12" w:rsidRDefault="00685D12" w:rsidP="00685D12">
      <w:pPr>
        <w:pStyle w:val="Source"/>
      </w:pPr>
      <w:r>
        <w:t>Agenda item</w:t>
      </w:r>
      <w:r w:rsidR="00E86B54" w:rsidRPr="00232147">
        <w:t>:</w:t>
      </w:r>
      <w:r w:rsidR="00E86B54" w:rsidRPr="00232147">
        <w:tab/>
      </w:r>
      <w:r w:rsidR="00B80EBD">
        <w:rPr>
          <w:b w:val="0"/>
        </w:rPr>
        <w:t>7</w:t>
      </w:r>
      <w:r w:rsidR="00B64C4E">
        <w:rPr>
          <w:b w:val="0"/>
        </w:rPr>
        <w:t>.9</w:t>
      </w:r>
      <w:r>
        <w:rPr>
          <w:b w:val="0"/>
        </w:rPr>
        <w:t xml:space="preserve"> </w:t>
      </w:r>
      <w:r w:rsidR="00B64C4E">
        <w:rPr>
          <w:b w:val="0"/>
        </w:rPr>
        <w:t>FS_ULBC</w:t>
      </w:r>
      <w:r w:rsidR="008D2352">
        <w:rPr>
          <w:b w:val="0"/>
          <w:bCs/>
          <w:lang w:val="en-US"/>
        </w:rPr>
        <w:t xml:space="preserve"> </w:t>
      </w:r>
    </w:p>
    <w:p w14:paraId="62113A6C" w14:textId="77777777" w:rsidR="00A363A5" w:rsidRPr="00D51373" w:rsidRDefault="00685D12" w:rsidP="00D51373">
      <w:pPr>
        <w:pStyle w:val="Title"/>
      </w:pPr>
      <w:r>
        <w:t>Document for</w:t>
      </w:r>
      <w:r w:rsidR="00E86B54" w:rsidRPr="00232147">
        <w:t>:</w:t>
      </w:r>
      <w:r w:rsidR="00E86B54" w:rsidRPr="00232147">
        <w:tab/>
      </w:r>
      <w:r w:rsidR="00AC7469">
        <w:rPr>
          <w:color w:val="000000"/>
          <w:lang w:val="en-US" w:eastAsia="zh-CN"/>
        </w:rPr>
        <w:t>Information</w:t>
      </w:r>
    </w:p>
    <w:bookmarkEnd w:id="0"/>
    <w:p w14:paraId="49FB32AD" w14:textId="77777777" w:rsidR="007B3537" w:rsidRPr="0030011B" w:rsidRDefault="007B3537" w:rsidP="00C20691">
      <w:pPr>
        <w:pBdr>
          <w:bottom w:val="single" w:sz="4" w:space="1" w:color="auto"/>
        </w:pBdr>
        <w:rPr>
          <w:rFonts w:ascii="Arial" w:hAnsi="Arial" w:cs="Arial"/>
          <w:lang w:eastAsia="zh-CN"/>
        </w:rPr>
      </w:pPr>
    </w:p>
    <w:p w14:paraId="44D3F0D6"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DD15BE">
        <w:rPr>
          <w:rFonts w:ascii="Arial" w:hAnsi="Arial" w:cs="Arial"/>
          <w:b/>
          <w:sz w:val="20"/>
        </w:rPr>
        <w:t>Introduction</w:t>
      </w:r>
    </w:p>
    <w:p w14:paraId="11DF8EC2" w14:textId="77777777" w:rsidR="002D4018" w:rsidRDefault="000B31CD" w:rsidP="0089736B">
      <w:pPr>
        <w:rPr>
          <w:rFonts w:ascii="Arial" w:eastAsia="DengXian" w:hAnsi="Arial" w:cs="Arial"/>
          <w:sz w:val="20"/>
          <w:szCs w:val="20"/>
          <w:lang w:val="en-GB" w:eastAsia="zh-CN"/>
        </w:rPr>
      </w:pPr>
      <w:bookmarkStart w:id="1" w:name="OLE_LINK1"/>
      <w:bookmarkStart w:id="2" w:name="_Hlk149073819"/>
      <w:r>
        <w:rPr>
          <w:rFonts w:ascii="Arial" w:eastAsia="DengXian" w:hAnsi="Arial" w:cs="Arial"/>
          <w:sz w:val="20"/>
          <w:szCs w:val="20"/>
          <w:lang w:val="en-GB" w:eastAsia="zh-CN"/>
        </w:rPr>
        <w:t>Companies provided RAN simulation results in</w:t>
      </w:r>
      <w:r w:rsidR="002D4018">
        <w:rPr>
          <w:rFonts w:ascii="Arial" w:eastAsia="DengXian" w:hAnsi="Arial" w:cs="Arial"/>
          <w:sz w:val="20"/>
          <w:szCs w:val="20"/>
          <w:lang w:val="en-GB" w:eastAsia="zh-CN"/>
        </w:rPr>
        <w:t>:</w:t>
      </w:r>
    </w:p>
    <w:p w14:paraId="32491934" w14:textId="6DA0ACC8" w:rsidR="002D4018" w:rsidRDefault="002D4018" w:rsidP="002D4018">
      <w:pPr>
        <w:numPr>
          <w:ilvl w:val="0"/>
          <w:numId w:val="38"/>
        </w:numPr>
        <w:rPr>
          <w:rFonts w:ascii="Arial" w:eastAsia="DengXian" w:hAnsi="Arial" w:cs="Arial"/>
          <w:sz w:val="20"/>
          <w:szCs w:val="20"/>
          <w:lang w:val="en-GB" w:eastAsia="zh-CN"/>
        </w:rPr>
      </w:pPr>
      <w:r>
        <w:rPr>
          <w:rFonts w:ascii="Arial" w:eastAsia="DengXian" w:hAnsi="Arial" w:cs="Arial"/>
          <w:sz w:val="20"/>
          <w:szCs w:val="20"/>
          <w:lang w:val="en-GB" w:eastAsia="zh-CN"/>
        </w:rPr>
        <w:t>Xiaomi:</w:t>
      </w:r>
      <w:r w:rsidR="000B31CD">
        <w:rPr>
          <w:rFonts w:ascii="Arial" w:eastAsia="DengXian" w:hAnsi="Arial" w:cs="Arial"/>
          <w:sz w:val="20"/>
          <w:szCs w:val="20"/>
          <w:lang w:val="en-GB" w:eastAsia="zh-CN"/>
        </w:rPr>
        <w:t xml:space="preserve"> </w:t>
      </w:r>
      <w:hyperlink r:id="rId11" w:tgtFrame="_blank" w:history="1">
        <w:r w:rsidR="00124999" w:rsidRPr="000B31CD">
          <w:rPr>
            <w:rStyle w:val="Hyperlink"/>
            <w:rFonts w:ascii="Arial" w:eastAsia="DengXian" w:hAnsi="Arial" w:cs="Arial"/>
            <w:kern w:val="0"/>
            <w:sz w:val="20"/>
            <w:szCs w:val="20"/>
            <w:lang w:val="en-US"/>
          </w:rPr>
          <w:t>S4-251251</w:t>
        </w:r>
      </w:hyperlink>
      <w:r w:rsidR="00124999">
        <w:rPr>
          <w:rFonts w:ascii="Arial" w:eastAsia="DengXian" w:hAnsi="Arial" w:cs="Arial"/>
          <w:sz w:val="20"/>
          <w:szCs w:val="20"/>
          <w:lang w:val="en-GB" w:eastAsia="zh-CN"/>
        </w:rPr>
        <w:t>[1]</w:t>
      </w:r>
      <w:r w:rsidR="000B31CD">
        <w:rPr>
          <w:rFonts w:ascii="Arial" w:eastAsia="DengXian" w:hAnsi="Arial" w:cs="Arial"/>
          <w:sz w:val="20"/>
          <w:szCs w:val="20"/>
          <w:lang w:val="en-GB" w:eastAsia="zh-CN"/>
        </w:rPr>
        <w:t xml:space="preserve">, </w:t>
      </w:r>
    </w:p>
    <w:p w14:paraId="19368B00" w14:textId="1D6C1921" w:rsidR="002D4018" w:rsidRDefault="002D4018" w:rsidP="002D4018">
      <w:pPr>
        <w:numPr>
          <w:ilvl w:val="0"/>
          <w:numId w:val="38"/>
        </w:numPr>
        <w:rPr>
          <w:rFonts w:ascii="Arial" w:eastAsia="DengXian" w:hAnsi="Arial" w:cs="Arial"/>
          <w:sz w:val="20"/>
          <w:szCs w:val="20"/>
          <w:lang w:val="en-GB" w:eastAsia="zh-CN"/>
        </w:rPr>
      </w:pPr>
      <w:r>
        <w:rPr>
          <w:rFonts w:ascii="Arial" w:eastAsia="DengXian" w:hAnsi="Arial" w:cs="Arial"/>
          <w:sz w:val="20"/>
          <w:szCs w:val="20"/>
          <w:lang w:val="en-GB" w:eastAsia="zh-CN"/>
        </w:rPr>
        <w:t>Vivo</w:t>
      </w:r>
      <w:r>
        <w:rPr>
          <w:rFonts w:ascii="Arial" w:eastAsia="DengXian" w:hAnsi="Arial" w:cs="Arial"/>
          <w:sz w:val="20"/>
          <w:szCs w:val="20"/>
          <w:lang w:eastAsia="zh-CN"/>
        </w:rPr>
        <w:t xml:space="preserve">: </w:t>
      </w:r>
      <w:hyperlink r:id="rId12" w:tgtFrame="_blank" w:history="1">
        <w:r w:rsidR="00124999" w:rsidRPr="000B31CD">
          <w:rPr>
            <w:rStyle w:val="Hyperlink"/>
            <w:rFonts w:ascii="Arial" w:eastAsia="DengXian" w:hAnsi="Arial" w:cs="Arial"/>
            <w:kern w:val="0"/>
            <w:sz w:val="20"/>
            <w:szCs w:val="20"/>
            <w:lang w:val="en-US"/>
          </w:rPr>
          <w:t>S4-251332</w:t>
        </w:r>
      </w:hyperlink>
      <w:r w:rsidR="00124999">
        <w:rPr>
          <w:rFonts w:ascii="Arial" w:eastAsia="DengXian" w:hAnsi="Arial" w:cs="Arial"/>
          <w:sz w:val="20"/>
          <w:szCs w:val="20"/>
          <w:lang w:val="en-GB" w:eastAsia="zh-CN"/>
        </w:rPr>
        <w:t>[2]</w:t>
      </w:r>
      <w:r w:rsidR="000B31CD">
        <w:rPr>
          <w:rFonts w:ascii="Arial" w:eastAsia="DengXian" w:hAnsi="Arial" w:cs="Arial"/>
          <w:sz w:val="20"/>
          <w:szCs w:val="20"/>
          <w:lang w:val="en-GB" w:eastAsia="zh-CN"/>
        </w:rPr>
        <w:t xml:space="preserve">, </w:t>
      </w:r>
    </w:p>
    <w:p w14:paraId="1816549B" w14:textId="6EF498FA" w:rsidR="002D4018" w:rsidRDefault="002D4018" w:rsidP="002D4018">
      <w:pPr>
        <w:numPr>
          <w:ilvl w:val="0"/>
          <w:numId w:val="38"/>
        </w:numPr>
        <w:rPr>
          <w:rFonts w:ascii="Arial" w:eastAsia="DengXian" w:hAnsi="Arial" w:cs="Arial"/>
          <w:sz w:val="20"/>
          <w:szCs w:val="20"/>
          <w:lang w:val="en-GB" w:eastAsia="zh-CN"/>
        </w:rPr>
      </w:pPr>
      <w:r>
        <w:rPr>
          <w:rFonts w:ascii="Arial" w:eastAsia="DengXian" w:hAnsi="Arial" w:cs="Arial"/>
          <w:sz w:val="20"/>
          <w:szCs w:val="20"/>
          <w:lang w:val="en-GB" w:eastAsia="zh-CN"/>
        </w:rPr>
        <w:t xml:space="preserve">Qualcomm: </w:t>
      </w:r>
      <w:hyperlink r:id="rId13" w:tgtFrame="_blank" w:history="1">
        <w:r w:rsidR="00124999" w:rsidRPr="00124999">
          <w:rPr>
            <w:rStyle w:val="Hyperlink"/>
            <w:rFonts w:ascii="Arial" w:eastAsia="DengXian" w:hAnsi="Arial" w:cs="Arial"/>
            <w:kern w:val="0"/>
            <w:sz w:val="20"/>
            <w:szCs w:val="20"/>
            <w:lang w:val="en-US"/>
          </w:rPr>
          <w:t>S4-251397</w:t>
        </w:r>
      </w:hyperlink>
      <w:r w:rsidR="00124999">
        <w:rPr>
          <w:rFonts w:ascii="Arial" w:eastAsia="DengXian" w:hAnsi="Arial" w:cs="Arial"/>
          <w:sz w:val="20"/>
          <w:szCs w:val="20"/>
          <w:lang w:val="en-GB" w:eastAsia="zh-CN"/>
        </w:rPr>
        <w:t xml:space="preserve">[3] </w:t>
      </w:r>
      <w:r>
        <w:rPr>
          <w:rFonts w:ascii="Arial" w:eastAsia="DengXian" w:hAnsi="Arial" w:cs="Arial"/>
          <w:sz w:val="20"/>
          <w:szCs w:val="20"/>
          <w:lang w:val="en-GB" w:eastAsia="zh-CN"/>
        </w:rPr>
        <w:t>and the Annex in the present paper</w:t>
      </w:r>
    </w:p>
    <w:p w14:paraId="11CB215B" w14:textId="5C7F3B64" w:rsidR="00DD15BE" w:rsidRPr="004E4DF8" w:rsidRDefault="000B31CD" w:rsidP="0089736B">
      <w:pPr>
        <w:rPr>
          <w:rFonts w:ascii="Arial" w:eastAsia="DengXian" w:hAnsi="Arial" w:cs="Arial"/>
          <w:sz w:val="20"/>
          <w:szCs w:val="20"/>
          <w:lang w:val="en-GB" w:eastAsia="zh-CN"/>
        </w:rPr>
      </w:pPr>
      <w:r>
        <w:rPr>
          <w:rFonts w:ascii="Arial" w:eastAsia="DengXian" w:hAnsi="Arial" w:cs="Arial"/>
          <w:sz w:val="20"/>
          <w:szCs w:val="20"/>
          <w:lang w:val="en-GB" w:eastAsia="zh-CN"/>
        </w:rPr>
        <w:t xml:space="preserve">according to the </w:t>
      </w:r>
      <w:r w:rsidR="0089736B" w:rsidRPr="004E4DF8">
        <w:rPr>
          <w:rFonts w:ascii="Arial" w:eastAsia="DengXian" w:hAnsi="Arial" w:cs="Arial"/>
          <w:sz w:val="20"/>
          <w:szCs w:val="20"/>
          <w:lang w:val="en-GB" w:eastAsia="zh-CN"/>
        </w:rPr>
        <w:t>parameters agreed in S4aA250069</w:t>
      </w:r>
      <w:r w:rsidR="00B5683F">
        <w:rPr>
          <w:rFonts w:ascii="Arial" w:eastAsia="DengXian" w:hAnsi="Arial" w:cs="Arial"/>
          <w:sz w:val="20"/>
          <w:szCs w:val="20"/>
          <w:lang w:val="en-GB" w:eastAsia="zh-CN"/>
        </w:rPr>
        <w:t xml:space="preserve"> [</w:t>
      </w:r>
      <w:r w:rsidR="00124999">
        <w:rPr>
          <w:rFonts w:ascii="Arial" w:eastAsia="DengXian" w:hAnsi="Arial" w:cs="Arial"/>
          <w:sz w:val="20"/>
          <w:szCs w:val="20"/>
          <w:lang w:val="en-GB" w:eastAsia="zh-CN"/>
        </w:rPr>
        <w:t>4</w:t>
      </w:r>
      <w:r w:rsidR="00B5683F">
        <w:rPr>
          <w:rFonts w:ascii="Arial" w:eastAsia="DengXian" w:hAnsi="Arial" w:cs="Arial"/>
          <w:sz w:val="20"/>
          <w:szCs w:val="20"/>
          <w:lang w:val="en-GB" w:eastAsia="zh-CN"/>
        </w:rPr>
        <w:t>]</w:t>
      </w:r>
      <w:r>
        <w:rPr>
          <w:rFonts w:ascii="Arial" w:eastAsia="DengXian" w:hAnsi="Arial" w:cs="Arial"/>
          <w:sz w:val="20"/>
          <w:szCs w:val="20"/>
          <w:lang w:val="en-GB" w:eastAsia="zh-CN"/>
        </w:rPr>
        <w:t xml:space="preserve"> and for the scenarios with receiver assumptions </w:t>
      </w:r>
      <w:r w:rsidR="00124999">
        <w:rPr>
          <w:rFonts w:ascii="Arial" w:eastAsia="DengXian" w:hAnsi="Arial" w:cs="Arial"/>
          <w:sz w:val="20"/>
          <w:szCs w:val="20"/>
          <w:lang w:val="en-GB" w:eastAsia="zh-CN"/>
        </w:rPr>
        <w:t xml:space="preserve">described </w:t>
      </w:r>
      <w:r>
        <w:rPr>
          <w:rFonts w:ascii="Arial" w:eastAsia="DengXian" w:hAnsi="Arial" w:cs="Arial"/>
          <w:sz w:val="20"/>
          <w:szCs w:val="20"/>
          <w:lang w:val="en-GB" w:eastAsia="zh-CN"/>
        </w:rPr>
        <w:t xml:space="preserve">in </w:t>
      </w:r>
      <w:r w:rsidR="001B4FBE" w:rsidRPr="004E4DF8">
        <w:rPr>
          <w:rFonts w:ascii="Arial" w:eastAsia="DengXian" w:hAnsi="Arial" w:cs="Arial"/>
          <w:sz w:val="20"/>
          <w:szCs w:val="20"/>
          <w:lang w:val="en-GB" w:eastAsia="zh-CN"/>
        </w:rPr>
        <w:t xml:space="preserve">S4-251303 </w:t>
      </w:r>
      <w:r w:rsidR="00B5683F">
        <w:rPr>
          <w:rFonts w:ascii="Arial" w:eastAsia="DengXian" w:hAnsi="Arial" w:cs="Arial"/>
          <w:sz w:val="20"/>
          <w:szCs w:val="20"/>
          <w:lang w:val="en-GB" w:eastAsia="zh-CN"/>
        </w:rPr>
        <w:t>[</w:t>
      </w:r>
      <w:r w:rsidR="00124999">
        <w:rPr>
          <w:rFonts w:ascii="Arial" w:eastAsia="DengXian" w:hAnsi="Arial" w:cs="Arial"/>
          <w:sz w:val="20"/>
          <w:szCs w:val="20"/>
          <w:lang w:val="en-GB" w:eastAsia="zh-CN"/>
        </w:rPr>
        <w:t>5</w:t>
      </w:r>
      <w:r w:rsidR="00B5683F">
        <w:rPr>
          <w:rFonts w:ascii="Arial" w:eastAsia="DengXian" w:hAnsi="Arial" w:cs="Arial"/>
          <w:sz w:val="20"/>
          <w:szCs w:val="20"/>
          <w:lang w:val="en-GB" w:eastAsia="zh-CN"/>
        </w:rPr>
        <w:t>]</w:t>
      </w:r>
      <w:r>
        <w:rPr>
          <w:rFonts w:ascii="Arial" w:eastAsia="DengXian" w:hAnsi="Arial" w:cs="Arial"/>
          <w:sz w:val="20"/>
          <w:szCs w:val="20"/>
          <w:lang w:val="en-GB" w:eastAsia="zh-CN"/>
        </w:rPr>
        <w:t xml:space="preserve">. </w:t>
      </w:r>
      <w:r w:rsidR="00B5683F">
        <w:rPr>
          <w:rFonts w:ascii="Arial" w:eastAsia="DengXian" w:hAnsi="Arial" w:cs="Arial"/>
          <w:sz w:val="20"/>
          <w:szCs w:val="20"/>
          <w:lang w:val="en-GB" w:eastAsia="zh-CN"/>
        </w:rPr>
        <w:t xml:space="preserve"> </w:t>
      </w:r>
    </w:p>
    <w:p w14:paraId="38CB4AD8" w14:textId="77777777" w:rsidR="004E4DF8" w:rsidRPr="005D6079" w:rsidRDefault="004E4DF8" w:rsidP="0089736B">
      <w:pPr>
        <w:rPr>
          <w:bCs/>
          <w:lang w:val="en-GB"/>
        </w:rPr>
      </w:pPr>
    </w:p>
    <w:p w14:paraId="6A030F71" w14:textId="77777777"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1B4FBE">
        <w:rPr>
          <w:rFonts w:ascii="Arial" w:hAnsi="Arial" w:cs="Arial"/>
          <w:b/>
          <w:sz w:val="20"/>
        </w:rPr>
        <w:t>BLER vs SNR</w:t>
      </w:r>
    </w:p>
    <w:p w14:paraId="65868EC2" w14:textId="6DF4B040" w:rsidR="005D6079" w:rsidRDefault="005D6079" w:rsidP="005D6079">
      <w:pPr>
        <w:rPr>
          <w:rFonts w:ascii="Arial" w:eastAsia="DengXian" w:hAnsi="Arial" w:cs="Arial"/>
          <w:sz w:val="20"/>
          <w:szCs w:val="20"/>
          <w:lang w:val="en-GB" w:eastAsia="zh-CN"/>
        </w:rPr>
      </w:pPr>
      <w:r>
        <w:rPr>
          <w:rFonts w:ascii="Arial" w:eastAsia="DengXian" w:hAnsi="Arial" w:cs="Arial"/>
          <w:sz w:val="20"/>
          <w:szCs w:val="20"/>
          <w:lang w:val="en-GB" w:eastAsia="zh-CN"/>
        </w:rPr>
        <w:t xml:space="preserve">All three companies provided BLER vs SNR curves for NPUSCH; two companies </w:t>
      </w:r>
      <w:r w:rsidR="008905D0">
        <w:rPr>
          <w:rFonts w:ascii="Arial" w:eastAsia="DengXian" w:hAnsi="Arial" w:cs="Arial"/>
          <w:sz w:val="20"/>
          <w:szCs w:val="20"/>
          <w:lang w:val="en-GB" w:eastAsia="zh-CN"/>
        </w:rPr>
        <w:t>(</w:t>
      </w:r>
      <w:r>
        <w:rPr>
          <w:rFonts w:ascii="Arial" w:eastAsia="DengXian" w:hAnsi="Arial" w:cs="Arial"/>
          <w:sz w:val="20"/>
          <w:szCs w:val="20"/>
          <w:lang w:val="en-GB" w:eastAsia="zh-CN"/>
        </w:rPr>
        <w:t>vivo and Qualcomm</w:t>
      </w:r>
      <w:r w:rsidR="008905D0">
        <w:rPr>
          <w:rFonts w:ascii="Arial" w:eastAsia="DengXian" w:hAnsi="Arial" w:cs="Arial"/>
          <w:sz w:val="20"/>
          <w:szCs w:val="20"/>
          <w:lang w:val="en-GB" w:eastAsia="zh-CN"/>
        </w:rPr>
        <w:t>)</w:t>
      </w:r>
      <w:r>
        <w:rPr>
          <w:rFonts w:ascii="Arial" w:eastAsia="DengXian" w:hAnsi="Arial" w:cs="Arial"/>
          <w:sz w:val="20"/>
          <w:szCs w:val="20"/>
          <w:lang w:val="en-GB" w:eastAsia="zh-CN"/>
        </w:rPr>
        <w:t xml:space="preserve"> provided the curves for NPDSCH. </w:t>
      </w:r>
    </w:p>
    <w:p w14:paraId="76FE9151" w14:textId="3DD79C53" w:rsidR="008905D0" w:rsidRDefault="008905D0" w:rsidP="005D6079">
      <w:pPr>
        <w:rPr>
          <w:rFonts w:ascii="Arial" w:eastAsia="DengXian" w:hAnsi="Arial" w:cs="Arial"/>
          <w:sz w:val="20"/>
          <w:szCs w:val="20"/>
          <w:lang w:val="en-GB" w:eastAsia="zh-CN"/>
        </w:rPr>
      </w:pPr>
      <w:r>
        <w:rPr>
          <w:rFonts w:ascii="Arial" w:eastAsia="DengXian" w:hAnsi="Arial" w:cs="Arial"/>
          <w:sz w:val="20"/>
          <w:szCs w:val="20"/>
          <w:lang w:val="en-GB" w:eastAsia="zh-CN"/>
        </w:rPr>
        <w:t>The scenarios are:</w:t>
      </w:r>
    </w:p>
    <w:p w14:paraId="7BE4D56C" w14:textId="77639688" w:rsidR="008905D0" w:rsidRPr="008905D0" w:rsidRDefault="008905D0" w:rsidP="008905D0">
      <w:pPr>
        <w:numPr>
          <w:ilvl w:val="0"/>
          <w:numId w:val="32"/>
        </w:numPr>
        <w:rPr>
          <w:rFonts w:ascii="Arial" w:eastAsia="DengXian" w:hAnsi="Arial" w:cs="Arial"/>
          <w:sz w:val="20"/>
          <w:szCs w:val="20"/>
          <w:lang w:val="en-GB" w:eastAsia="zh-CN"/>
        </w:rPr>
      </w:pPr>
      <w:r w:rsidRPr="008905D0">
        <w:rPr>
          <w:rFonts w:ascii="Arial" w:eastAsia="DengXian" w:hAnsi="Arial" w:cs="Arial"/>
          <w:sz w:val="20"/>
          <w:szCs w:val="20"/>
          <w:lang w:val="en-GB" w:eastAsia="zh-CN"/>
        </w:rPr>
        <w:t>NPUSCH: Subcarrier Spacing (SCS)</w:t>
      </w:r>
      <w:r>
        <w:rPr>
          <w:rFonts w:ascii="Arial" w:eastAsia="DengXian" w:hAnsi="Arial" w:cs="Arial"/>
          <w:sz w:val="20"/>
          <w:szCs w:val="20"/>
          <w:lang w:val="en-GB" w:eastAsia="zh-CN"/>
        </w:rPr>
        <w:t xml:space="preserve"> </w:t>
      </w:r>
      <w:r w:rsidRPr="008905D0">
        <w:rPr>
          <w:rFonts w:ascii="Arial" w:eastAsia="DengXian" w:hAnsi="Arial" w:cs="Arial"/>
          <w:sz w:val="20"/>
          <w:szCs w:val="20"/>
          <w:lang w:val="en-GB" w:eastAsia="zh-CN"/>
        </w:rPr>
        <w:t xml:space="preserve">3.75kHz, </w:t>
      </w:r>
      <w:r>
        <w:rPr>
          <w:rFonts w:ascii="Arial" w:eastAsia="DengXian" w:hAnsi="Arial" w:cs="Arial"/>
          <w:sz w:val="20"/>
          <w:szCs w:val="20"/>
          <w:lang w:val="en-GB" w:eastAsia="zh-CN"/>
        </w:rPr>
        <w:t xml:space="preserve">1 </w:t>
      </w:r>
      <w:r w:rsidRPr="008905D0">
        <w:rPr>
          <w:rFonts w:ascii="Arial" w:eastAsia="DengXian" w:hAnsi="Arial" w:cs="Arial"/>
          <w:sz w:val="20"/>
          <w:szCs w:val="20"/>
          <w:lang w:val="en-GB" w:eastAsia="zh-CN"/>
        </w:rPr>
        <w:t xml:space="preserve">tone, </w:t>
      </w:r>
      <w:r>
        <w:rPr>
          <w:rFonts w:ascii="Arial" w:eastAsia="DengXian" w:hAnsi="Arial" w:cs="Arial"/>
          <w:sz w:val="20"/>
          <w:szCs w:val="20"/>
          <w:lang w:val="en-GB" w:eastAsia="zh-CN"/>
        </w:rPr>
        <w:t>2</w:t>
      </w:r>
      <w:r w:rsidRPr="008905D0">
        <w:rPr>
          <w:rFonts w:ascii="Arial" w:eastAsia="DengXian" w:hAnsi="Arial" w:cs="Arial"/>
          <w:sz w:val="20"/>
          <w:szCs w:val="20"/>
          <w:lang w:val="en-GB" w:eastAsia="zh-CN"/>
        </w:rPr>
        <w:t xml:space="preserve"> RU’</w:t>
      </w:r>
      <w:r>
        <w:rPr>
          <w:rFonts w:ascii="Arial" w:eastAsia="DengXian" w:hAnsi="Arial" w:cs="Arial"/>
          <w:sz w:val="20"/>
          <w:szCs w:val="20"/>
          <w:lang w:val="en-GB" w:eastAsia="zh-CN"/>
        </w:rPr>
        <w:t>s (</w:t>
      </w:r>
      <w:r w:rsidRPr="008905D0">
        <w:rPr>
          <w:rFonts w:ascii="Arial" w:eastAsia="DengXian" w:hAnsi="Arial" w:cs="Arial"/>
          <w:sz w:val="20"/>
          <w:szCs w:val="20"/>
          <w:lang w:val="en-GB" w:eastAsia="zh-CN"/>
        </w:rPr>
        <w:t>64ms NPUSCH</w:t>
      </w:r>
      <w:r>
        <w:rPr>
          <w:rFonts w:ascii="Arial" w:eastAsia="DengXian" w:hAnsi="Arial" w:cs="Arial"/>
          <w:sz w:val="20"/>
          <w:szCs w:val="20"/>
          <w:lang w:val="en-GB" w:eastAsia="zh-CN"/>
        </w:rPr>
        <w:t>)</w:t>
      </w:r>
      <w:r w:rsidRPr="008905D0">
        <w:rPr>
          <w:rFonts w:ascii="Arial" w:eastAsia="DengXian" w:hAnsi="Arial" w:cs="Arial"/>
          <w:sz w:val="20"/>
          <w:szCs w:val="20"/>
          <w:lang w:val="en-GB" w:eastAsia="zh-CN"/>
        </w:rPr>
        <w:t xml:space="preserve">, </w:t>
      </w:r>
      <w:r>
        <w:rPr>
          <w:rFonts w:ascii="Arial" w:eastAsia="DengXian" w:hAnsi="Arial" w:cs="Arial"/>
          <w:sz w:val="20"/>
          <w:szCs w:val="20"/>
          <w:lang w:val="en-GB" w:eastAsia="zh-CN"/>
        </w:rPr>
        <w:t>n</w:t>
      </w:r>
      <w:r w:rsidRPr="008905D0">
        <w:rPr>
          <w:rFonts w:ascii="Arial" w:eastAsia="DengXian" w:hAnsi="Arial" w:cs="Arial"/>
          <w:sz w:val="20"/>
          <w:szCs w:val="20"/>
          <w:lang w:val="en-GB" w:eastAsia="zh-CN"/>
        </w:rPr>
        <w:t>o repetition</w:t>
      </w:r>
      <w:r>
        <w:rPr>
          <w:rFonts w:ascii="Arial" w:eastAsia="DengXian" w:hAnsi="Arial" w:cs="Arial"/>
          <w:sz w:val="20"/>
          <w:szCs w:val="20"/>
          <w:lang w:val="en-GB" w:eastAsia="zh-CN"/>
        </w:rPr>
        <w:t>, DMRS bundling used across all slots and R</w:t>
      </w:r>
      <w:r w:rsidR="00480650">
        <w:rPr>
          <w:rFonts w:ascii="Arial" w:eastAsia="DengXian" w:hAnsi="Arial" w:cs="Arial"/>
          <w:sz w:val="20"/>
          <w:szCs w:val="20"/>
          <w:lang w:val="en-GB" w:eastAsia="zh-CN"/>
        </w:rPr>
        <w:t>u</w:t>
      </w:r>
      <w:r>
        <w:rPr>
          <w:rFonts w:ascii="Arial" w:eastAsia="DengXian" w:hAnsi="Arial" w:cs="Arial"/>
          <w:sz w:val="20"/>
          <w:szCs w:val="20"/>
          <w:lang w:val="en-GB" w:eastAsia="zh-CN"/>
        </w:rPr>
        <w:t>s</w:t>
      </w:r>
      <w:r w:rsidR="00480650">
        <w:rPr>
          <w:rFonts w:ascii="Arial" w:eastAsia="DengXian" w:hAnsi="Arial" w:cs="Arial"/>
          <w:sz w:val="20"/>
          <w:szCs w:val="20"/>
          <w:lang w:val="en-GB" w:eastAsia="zh-CN"/>
        </w:rPr>
        <w:t xml:space="preserve"> for channel estimation (</w:t>
      </w:r>
      <w:proofErr w:type="spellStart"/>
      <w:r w:rsidR="00480650">
        <w:rPr>
          <w:rFonts w:ascii="Arial" w:eastAsia="DengXian" w:hAnsi="Arial" w:cs="Arial"/>
          <w:sz w:val="20"/>
          <w:szCs w:val="20"/>
          <w:lang w:val="en-GB" w:eastAsia="zh-CN"/>
        </w:rPr>
        <w:t>ChEst</w:t>
      </w:r>
      <w:proofErr w:type="spellEnd"/>
      <w:r w:rsidR="00480650">
        <w:rPr>
          <w:rFonts w:ascii="Arial" w:eastAsia="DengXian" w:hAnsi="Arial" w:cs="Arial"/>
          <w:sz w:val="20"/>
          <w:szCs w:val="20"/>
          <w:lang w:val="en-GB" w:eastAsia="zh-CN"/>
        </w:rPr>
        <w:t>)</w:t>
      </w:r>
    </w:p>
    <w:p w14:paraId="559F5815" w14:textId="3C27198A" w:rsidR="008905D0" w:rsidRDefault="008905D0" w:rsidP="008905D0">
      <w:pPr>
        <w:numPr>
          <w:ilvl w:val="1"/>
          <w:numId w:val="37"/>
        </w:numPr>
        <w:rPr>
          <w:rFonts w:ascii="Arial" w:eastAsia="DengXian" w:hAnsi="Arial" w:cs="Arial"/>
          <w:sz w:val="20"/>
          <w:szCs w:val="20"/>
          <w:lang w:val="en-GB" w:eastAsia="zh-CN"/>
        </w:rPr>
      </w:pPr>
      <w:r>
        <w:rPr>
          <w:rFonts w:ascii="Arial" w:eastAsia="DengXian" w:hAnsi="Arial" w:cs="Arial"/>
          <w:sz w:val="20"/>
          <w:szCs w:val="20"/>
          <w:lang w:val="en-GB" w:eastAsia="zh-CN"/>
        </w:rPr>
        <w:t>Scenario 1.1: TBS 114 bits</w:t>
      </w:r>
    </w:p>
    <w:p w14:paraId="661B266E" w14:textId="0DD802B0" w:rsidR="008905D0" w:rsidRPr="008905D0" w:rsidRDefault="008905D0" w:rsidP="008905D0">
      <w:pPr>
        <w:numPr>
          <w:ilvl w:val="1"/>
          <w:numId w:val="37"/>
        </w:numPr>
        <w:rPr>
          <w:rFonts w:ascii="Arial" w:eastAsia="DengXian" w:hAnsi="Arial" w:cs="Arial"/>
          <w:sz w:val="20"/>
          <w:szCs w:val="20"/>
          <w:lang w:val="en-GB" w:eastAsia="zh-CN"/>
        </w:rPr>
      </w:pPr>
      <w:r>
        <w:rPr>
          <w:rFonts w:ascii="Arial" w:eastAsia="DengXian" w:hAnsi="Arial" w:cs="Arial"/>
          <w:sz w:val="20"/>
          <w:szCs w:val="20"/>
          <w:lang w:val="en-GB" w:eastAsia="zh-CN"/>
        </w:rPr>
        <w:t>Scenario 1.2: TBS 256 bits</w:t>
      </w:r>
    </w:p>
    <w:p w14:paraId="606163B6" w14:textId="01A565EC" w:rsidR="008905D0" w:rsidRPr="0018194E" w:rsidRDefault="008905D0" w:rsidP="008905D0">
      <w:pPr>
        <w:numPr>
          <w:ilvl w:val="0"/>
          <w:numId w:val="33"/>
        </w:numPr>
        <w:rPr>
          <w:rFonts w:ascii="Arial" w:eastAsia="DengXian" w:hAnsi="Arial" w:cs="Arial"/>
          <w:sz w:val="20"/>
          <w:szCs w:val="20"/>
          <w:lang w:val="en-GB" w:eastAsia="zh-CN"/>
        </w:rPr>
      </w:pPr>
      <w:r>
        <w:rPr>
          <w:rFonts w:ascii="Arial" w:eastAsia="DengXian" w:hAnsi="Arial" w:cs="Arial"/>
          <w:sz w:val="20"/>
          <w:szCs w:val="20"/>
          <w:lang w:val="en-GB" w:eastAsia="zh-CN"/>
        </w:rPr>
        <w:t xml:space="preserve">NPDSCH: </w:t>
      </w:r>
      <w:r w:rsidRPr="0018194E">
        <w:rPr>
          <w:rFonts w:ascii="Arial" w:eastAsia="DengXian" w:hAnsi="Arial" w:cs="Arial"/>
          <w:sz w:val="20"/>
          <w:szCs w:val="20"/>
          <w:lang w:val="en-GB" w:eastAsia="zh-CN"/>
        </w:rPr>
        <w:t>SCS 15kHz</w:t>
      </w:r>
      <w:r>
        <w:rPr>
          <w:rFonts w:ascii="Arial" w:eastAsia="DengXian" w:hAnsi="Arial" w:cs="Arial"/>
          <w:sz w:val="20"/>
          <w:szCs w:val="20"/>
          <w:lang w:val="en-GB" w:eastAsia="zh-CN"/>
        </w:rPr>
        <w:t>, 12 tones, 4 subframes and 2 repetitions, hence (8ms NPDSCH), NRS bundling used across all subframes and repetitions</w:t>
      </w:r>
      <w:r w:rsidR="00480650">
        <w:rPr>
          <w:rFonts w:ascii="Arial" w:eastAsia="DengXian" w:hAnsi="Arial" w:cs="Arial"/>
          <w:sz w:val="20"/>
          <w:szCs w:val="20"/>
          <w:lang w:val="en-GB" w:eastAsia="zh-CN"/>
        </w:rPr>
        <w:t xml:space="preserve"> for </w:t>
      </w:r>
      <w:proofErr w:type="spellStart"/>
      <w:r w:rsidR="00480650">
        <w:rPr>
          <w:rFonts w:ascii="Arial" w:eastAsia="DengXian" w:hAnsi="Arial" w:cs="Arial"/>
          <w:sz w:val="20"/>
          <w:szCs w:val="20"/>
          <w:lang w:val="en-GB" w:eastAsia="zh-CN"/>
        </w:rPr>
        <w:t>ChEst</w:t>
      </w:r>
      <w:proofErr w:type="spellEnd"/>
    </w:p>
    <w:p w14:paraId="6D9B56F2" w14:textId="31B89C6D" w:rsidR="008905D0" w:rsidRDefault="008905D0" w:rsidP="008905D0">
      <w:pPr>
        <w:numPr>
          <w:ilvl w:val="1"/>
          <w:numId w:val="37"/>
        </w:numPr>
        <w:rPr>
          <w:rFonts w:ascii="Arial" w:eastAsia="DengXian" w:hAnsi="Arial" w:cs="Arial"/>
          <w:sz w:val="20"/>
          <w:szCs w:val="20"/>
          <w:lang w:val="en-GB" w:eastAsia="zh-CN"/>
        </w:rPr>
      </w:pPr>
      <w:r>
        <w:rPr>
          <w:rFonts w:ascii="Arial" w:eastAsia="DengXian" w:hAnsi="Arial" w:cs="Arial"/>
          <w:sz w:val="20"/>
          <w:szCs w:val="20"/>
          <w:lang w:val="en-GB" w:eastAsia="zh-CN"/>
        </w:rPr>
        <w:t xml:space="preserve">Scenario 2.1.1: TBS 144 bits, </w:t>
      </w:r>
      <w:r w:rsidRPr="008905D0">
        <w:rPr>
          <w:rFonts w:ascii="Arial" w:eastAsia="DengXian" w:hAnsi="Arial" w:cs="Arial"/>
          <w:b/>
          <w:bCs/>
          <w:sz w:val="20"/>
          <w:szCs w:val="20"/>
          <w:lang w:val="en-GB" w:eastAsia="zh-CN"/>
        </w:rPr>
        <w:t>1</w:t>
      </w:r>
      <w:r>
        <w:rPr>
          <w:rFonts w:ascii="Arial" w:eastAsia="DengXian" w:hAnsi="Arial" w:cs="Arial"/>
          <w:sz w:val="20"/>
          <w:szCs w:val="20"/>
          <w:lang w:val="en-GB" w:eastAsia="zh-CN"/>
        </w:rPr>
        <w:t xml:space="preserve"> RX antenna</w:t>
      </w:r>
    </w:p>
    <w:p w14:paraId="050ACA54" w14:textId="7FCEDFBE" w:rsidR="008905D0" w:rsidRDefault="008905D0" w:rsidP="008905D0">
      <w:pPr>
        <w:numPr>
          <w:ilvl w:val="1"/>
          <w:numId w:val="37"/>
        </w:numPr>
        <w:rPr>
          <w:rFonts w:ascii="Arial" w:eastAsia="DengXian" w:hAnsi="Arial" w:cs="Arial"/>
          <w:sz w:val="20"/>
          <w:szCs w:val="20"/>
          <w:lang w:val="en-GB" w:eastAsia="zh-CN"/>
        </w:rPr>
      </w:pPr>
      <w:r>
        <w:rPr>
          <w:rFonts w:ascii="Arial" w:eastAsia="DengXian" w:hAnsi="Arial" w:cs="Arial"/>
          <w:sz w:val="20"/>
          <w:szCs w:val="20"/>
          <w:lang w:val="en-GB" w:eastAsia="zh-CN"/>
        </w:rPr>
        <w:t xml:space="preserve">Scenario 2.1.2: TBS 144 bits, </w:t>
      </w:r>
      <w:r w:rsidRPr="008905D0">
        <w:rPr>
          <w:rFonts w:ascii="Arial" w:eastAsia="DengXian" w:hAnsi="Arial" w:cs="Arial"/>
          <w:b/>
          <w:bCs/>
          <w:sz w:val="20"/>
          <w:szCs w:val="20"/>
          <w:lang w:val="en-GB" w:eastAsia="zh-CN"/>
        </w:rPr>
        <w:t>2</w:t>
      </w:r>
      <w:r>
        <w:rPr>
          <w:rFonts w:ascii="Arial" w:eastAsia="DengXian" w:hAnsi="Arial" w:cs="Arial"/>
          <w:sz w:val="20"/>
          <w:szCs w:val="20"/>
          <w:lang w:val="en-GB" w:eastAsia="zh-CN"/>
        </w:rPr>
        <w:t xml:space="preserve"> RX antenna</w:t>
      </w:r>
    </w:p>
    <w:p w14:paraId="08496B1B" w14:textId="05EF7FCC" w:rsidR="008905D0" w:rsidRDefault="008905D0" w:rsidP="008905D0">
      <w:pPr>
        <w:numPr>
          <w:ilvl w:val="1"/>
          <w:numId w:val="37"/>
        </w:numPr>
        <w:rPr>
          <w:rFonts w:ascii="Arial" w:eastAsia="DengXian" w:hAnsi="Arial" w:cs="Arial"/>
          <w:sz w:val="20"/>
          <w:szCs w:val="20"/>
          <w:lang w:val="en-GB" w:eastAsia="zh-CN"/>
        </w:rPr>
      </w:pPr>
      <w:r>
        <w:rPr>
          <w:rFonts w:ascii="Arial" w:eastAsia="DengXian" w:hAnsi="Arial" w:cs="Arial"/>
          <w:sz w:val="20"/>
          <w:szCs w:val="20"/>
          <w:lang w:val="en-GB" w:eastAsia="zh-CN"/>
        </w:rPr>
        <w:t xml:space="preserve">Scenario 2.2.1: TBS 256 bits, </w:t>
      </w:r>
      <w:r w:rsidRPr="008905D0">
        <w:rPr>
          <w:rFonts w:ascii="Arial" w:eastAsia="DengXian" w:hAnsi="Arial" w:cs="Arial"/>
          <w:b/>
          <w:bCs/>
          <w:sz w:val="20"/>
          <w:szCs w:val="20"/>
          <w:lang w:val="en-GB" w:eastAsia="zh-CN"/>
        </w:rPr>
        <w:t>1</w:t>
      </w:r>
      <w:r>
        <w:rPr>
          <w:rFonts w:ascii="Arial" w:eastAsia="DengXian" w:hAnsi="Arial" w:cs="Arial"/>
          <w:sz w:val="20"/>
          <w:szCs w:val="20"/>
          <w:lang w:val="en-GB" w:eastAsia="zh-CN"/>
        </w:rPr>
        <w:t xml:space="preserve"> RX antenna</w:t>
      </w:r>
    </w:p>
    <w:p w14:paraId="70D0124E" w14:textId="2326822A" w:rsidR="008905D0" w:rsidRDefault="008905D0" w:rsidP="008905D0">
      <w:pPr>
        <w:numPr>
          <w:ilvl w:val="1"/>
          <w:numId w:val="37"/>
        </w:numPr>
        <w:rPr>
          <w:rFonts w:ascii="Arial" w:eastAsia="DengXian" w:hAnsi="Arial" w:cs="Arial"/>
          <w:sz w:val="20"/>
          <w:szCs w:val="20"/>
          <w:lang w:val="en-GB" w:eastAsia="zh-CN"/>
        </w:rPr>
      </w:pPr>
      <w:r>
        <w:rPr>
          <w:rFonts w:ascii="Arial" w:eastAsia="DengXian" w:hAnsi="Arial" w:cs="Arial"/>
          <w:sz w:val="20"/>
          <w:szCs w:val="20"/>
          <w:lang w:val="en-GB" w:eastAsia="zh-CN"/>
        </w:rPr>
        <w:t xml:space="preserve">Scenario 2.2.2: TBS 256 bits, </w:t>
      </w:r>
      <w:r w:rsidRPr="008905D0">
        <w:rPr>
          <w:rFonts w:ascii="Arial" w:eastAsia="DengXian" w:hAnsi="Arial" w:cs="Arial"/>
          <w:b/>
          <w:bCs/>
          <w:sz w:val="20"/>
          <w:szCs w:val="20"/>
          <w:lang w:val="en-GB" w:eastAsia="zh-CN"/>
        </w:rPr>
        <w:t>2</w:t>
      </w:r>
      <w:r>
        <w:rPr>
          <w:rFonts w:ascii="Arial" w:eastAsia="DengXian" w:hAnsi="Arial" w:cs="Arial"/>
          <w:sz w:val="20"/>
          <w:szCs w:val="20"/>
          <w:lang w:val="en-GB" w:eastAsia="zh-CN"/>
        </w:rPr>
        <w:t xml:space="preserve"> RX antenna</w:t>
      </w:r>
    </w:p>
    <w:p w14:paraId="1B8F4178" w14:textId="77777777" w:rsidR="005D6079" w:rsidRDefault="005D6079" w:rsidP="005D6079">
      <w:pPr>
        <w:rPr>
          <w:rFonts w:ascii="Arial" w:eastAsia="DengXian" w:hAnsi="Arial" w:cs="Arial"/>
          <w:sz w:val="20"/>
          <w:szCs w:val="20"/>
          <w:lang w:val="en-GB" w:eastAsia="zh-CN"/>
        </w:rPr>
      </w:pPr>
    </w:p>
    <w:p w14:paraId="2B403E6C" w14:textId="77777777" w:rsidR="000B2B1E" w:rsidRDefault="00480650" w:rsidP="005D6079">
      <w:pPr>
        <w:rPr>
          <w:rFonts w:ascii="Arial" w:eastAsia="DengXian" w:hAnsi="Arial" w:cs="Arial"/>
          <w:sz w:val="20"/>
          <w:szCs w:val="20"/>
          <w:lang w:val="en-GB" w:eastAsia="zh-CN"/>
        </w:rPr>
      </w:pPr>
      <w:r>
        <w:rPr>
          <w:rFonts w:ascii="Arial" w:eastAsia="DengXian" w:hAnsi="Arial" w:cs="Arial"/>
          <w:sz w:val="20"/>
          <w:szCs w:val="20"/>
          <w:lang w:val="en-GB" w:eastAsia="zh-CN"/>
        </w:rPr>
        <w:t>For Scenario 1.1, BLER vs SNR from Xiaomi [1]</w:t>
      </w:r>
      <w:r w:rsidR="000B2B1E">
        <w:rPr>
          <w:rFonts w:ascii="Arial" w:eastAsia="DengXian" w:hAnsi="Arial" w:cs="Arial"/>
          <w:sz w:val="20"/>
          <w:szCs w:val="20"/>
          <w:lang w:val="en-GB" w:eastAsia="zh-CN"/>
        </w:rPr>
        <w:t xml:space="preserve">, vivo [2] </w:t>
      </w:r>
      <w:r>
        <w:rPr>
          <w:rFonts w:ascii="Arial" w:eastAsia="DengXian" w:hAnsi="Arial" w:cs="Arial"/>
          <w:sz w:val="20"/>
          <w:szCs w:val="20"/>
          <w:lang w:val="en-GB" w:eastAsia="zh-CN"/>
        </w:rPr>
        <w:t>and from Qualcomm [3] are plotted in Figure 1.</w:t>
      </w:r>
      <w:r w:rsidR="000B2B1E">
        <w:rPr>
          <w:rFonts w:ascii="Arial" w:eastAsia="DengXian" w:hAnsi="Arial" w:cs="Arial"/>
          <w:sz w:val="20"/>
          <w:szCs w:val="20"/>
          <w:lang w:val="en-GB" w:eastAsia="zh-CN"/>
        </w:rPr>
        <w:t xml:space="preserve"> </w:t>
      </w:r>
    </w:p>
    <w:p w14:paraId="0C166A47" w14:textId="7B70E324" w:rsidR="00480650" w:rsidRDefault="000B2B1E" w:rsidP="005D6079">
      <w:pPr>
        <w:rPr>
          <w:rFonts w:ascii="Arial" w:eastAsia="DengXian" w:hAnsi="Arial" w:cs="Arial"/>
          <w:sz w:val="20"/>
          <w:szCs w:val="20"/>
          <w:lang w:val="en-GB" w:eastAsia="zh-CN"/>
        </w:rPr>
      </w:pPr>
      <w:r>
        <w:rPr>
          <w:rFonts w:ascii="Arial" w:eastAsia="DengXian" w:hAnsi="Arial" w:cs="Arial"/>
          <w:sz w:val="20"/>
          <w:szCs w:val="20"/>
          <w:lang w:val="en-GB" w:eastAsia="zh-CN"/>
        </w:rPr>
        <w:t xml:space="preserve">NOTE: DMRS bundling is not used in [2]. </w:t>
      </w:r>
    </w:p>
    <w:p w14:paraId="45CF28F0" w14:textId="12570C0C" w:rsidR="00480650" w:rsidRDefault="000B2B1E" w:rsidP="00480650">
      <w:pPr>
        <w:keepNext/>
      </w:pPr>
      <w:r>
        <w:lastRenderedPageBreak/>
        <w:pict w14:anchorId="228A7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69pt;height:296.4pt">
            <v:imagedata r:id="rId14" o:title=""/>
          </v:shape>
        </w:pict>
      </w:r>
    </w:p>
    <w:p w14:paraId="60A5A375" w14:textId="511CE031" w:rsidR="00480650" w:rsidRDefault="00480650" w:rsidP="00480650">
      <w:pPr>
        <w:pStyle w:val="Caption"/>
        <w:jc w:val="both"/>
        <w:rPr>
          <w:rFonts w:ascii="Arial" w:eastAsia="DengXian" w:hAnsi="Arial" w:cs="Arial"/>
        </w:rPr>
      </w:pPr>
      <w:r>
        <w:t xml:space="preserve">Figure </w:t>
      </w:r>
      <w:r>
        <w:fldChar w:fldCharType="begin"/>
      </w:r>
      <w:r>
        <w:instrText xml:space="preserve"> SEQ Figure \* ARABIC </w:instrText>
      </w:r>
      <w:r>
        <w:fldChar w:fldCharType="separate"/>
      </w:r>
      <w:r w:rsidR="00FB7A70">
        <w:rPr>
          <w:noProof/>
        </w:rPr>
        <w:t>1</w:t>
      </w:r>
      <w:r>
        <w:fldChar w:fldCharType="end"/>
      </w:r>
      <w:r>
        <w:t xml:space="preserve"> BLER vs SNR from Xiaomi [1]</w:t>
      </w:r>
      <w:r w:rsidR="000B2B1E">
        <w:t xml:space="preserve">, vivo [2] </w:t>
      </w:r>
      <w:r>
        <w:t>and Qualcomm [3].</w:t>
      </w:r>
    </w:p>
    <w:p w14:paraId="43003907" w14:textId="77777777" w:rsidR="00480650" w:rsidRDefault="00480650" w:rsidP="005D6079">
      <w:pPr>
        <w:rPr>
          <w:rFonts w:ascii="Arial" w:eastAsia="DengXian" w:hAnsi="Arial" w:cs="Arial"/>
          <w:sz w:val="20"/>
          <w:szCs w:val="20"/>
          <w:lang w:val="en-GB" w:eastAsia="zh-CN"/>
        </w:rPr>
      </w:pPr>
    </w:p>
    <w:p w14:paraId="310538A9" w14:textId="4A99DF40" w:rsidR="002D4018" w:rsidRDefault="002D4018" w:rsidP="005D6079">
      <w:pPr>
        <w:rPr>
          <w:rFonts w:ascii="Arial" w:eastAsia="DengXian" w:hAnsi="Arial" w:cs="Arial"/>
          <w:sz w:val="20"/>
          <w:szCs w:val="20"/>
          <w:lang w:val="en-GB" w:eastAsia="zh-CN"/>
        </w:rPr>
      </w:pPr>
      <w:r>
        <w:rPr>
          <w:rFonts w:ascii="Arial" w:eastAsia="DengXian" w:hAnsi="Arial" w:cs="Arial"/>
          <w:sz w:val="20"/>
          <w:szCs w:val="20"/>
          <w:lang w:val="en-GB" w:eastAsia="zh-CN"/>
        </w:rPr>
        <w:t xml:space="preserve">The required SNRs for different BLERs are shown in Table </w:t>
      </w:r>
      <w:r w:rsidR="00B47C3A">
        <w:rPr>
          <w:rFonts w:ascii="Arial" w:eastAsia="DengXian" w:hAnsi="Arial" w:cs="Arial"/>
          <w:sz w:val="20"/>
          <w:szCs w:val="20"/>
          <w:lang w:val="en-GB" w:eastAsia="zh-CN"/>
        </w:rPr>
        <w:t>1</w:t>
      </w:r>
      <w:r>
        <w:rPr>
          <w:rFonts w:ascii="Arial" w:eastAsia="DengXian" w:hAnsi="Arial" w:cs="Arial"/>
          <w:sz w:val="20"/>
          <w:szCs w:val="20"/>
          <w:lang w:val="en-GB" w:eastAsia="zh-CN"/>
        </w:rPr>
        <w:t>.</w:t>
      </w:r>
    </w:p>
    <w:p w14:paraId="5A664954" w14:textId="0102342D" w:rsidR="002D4018" w:rsidRDefault="002D4018" w:rsidP="002D4018">
      <w:pPr>
        <w:pStyle w:val="Caption"/>
        <w:keepNext/>
      </w:pPr>
      <w:r>
        <w:t xml:space="preserve">Table </w:t>
      </w:r>
      <w:r>
        <w:fldChar w:fldCharType="begin"/>
      </w:r>
      <w:r>
        <w:instrText xml:space="preserve"> SEQ Table \* ARABIC </w:instrText>
      </w:r>
      <w:r>
        <w:fldChar w:fldCharType="separate"/>
      </w:r>
      <w:r>
        <w:rPr>
          <w:noProof/>
        </w:rPr>
        <w:t>1</w:t>
      </w:r>
      <w:r>
        <w:fldChar w:fldCharType="end"/>
      </w:r>
      <w:r>
        <w:rPr>
          <w:noProof/>
        </w:rPr>
        <w:t xml:space="preserve"> Required SNR for BLERs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44A58" w14:paraId="1FB0521A" w14:textId="77777777">
        <w:tc>
          <w:tcPr>
            <w:tcW w:w="1870" w:type="dxa"/>
            <w:shd w:val="clear" w:color="auto" w:fill="auto"/>
          </w:tcPr>
          <w:p w14:paraId="680DC5F9" w14:textId="2B1155EA" w:rsidR="005D6079" w:rsidRDefault="005D6079">
            <w:pPr>
              <w:widowControl w:val="0"/>
            </w:pPr>
            <w:r>
              <w:t>Required S</w:t>
            </w:r>
            <w:r w:rsidR="002D4018">
              <w:t>NR</w:t>
            </w:r>
            <w:r>
              <w:t xml:space="preserve"> (dB)</w:t>
            </w:r>
          </w:p>
        </w:tc>
        <w:tc>
          <w:tcPr>
            <w:tcW w:w="1870" w:type="dxa"/>
            <w:shd w:val="clear" w:color="auto" w:fill="auto"/>
          </w:tcPr>
          <w:p w14:paraId="7370C03D" w14:textId="77777777" w:rsidR="005D6079" w:rsidRDefault="005D6079">
            <w:pPr>
              <w:widowControl w:val="0"/>
            </w:pPr>
            <w:r>
              <w:t xml:space="preserve">10% </w:t>
            </w:r>
          </w:p>
        </w:tc>
        <w:tc>
          <w:tcPr>
            <w:tcW w:w="1870" w:type="dxa"/>
            <w:shd w:val="clear" w:color="auto" w:fill="auto"/>
          </w:tcPr>
          <w:p w14:paraId="478BDBBF" w14:textId="77777777" w:rsidR="005D6079" w:rsidRDefault="005D6079">
            <w:pPr>
              <w:widowControl w:val="0"/>
            </w:pPr>
            <w:r>
              <w:t>6%</w:t>
            </w:r>
          </w:p>
        </w:tc>
        <w:tc>
          <w:tcPr>
            <w:tcW w:w="1870" w:type="dxa"/>
            <w:shd w:val="clear" w:color="auto" w:fill="auto"/>
          </w:tcPr>
          <w:p w14:paraId="5B7A0454" w14:textId="77777777" w:rsidR="005D6079" w:rsidRDefault="005D6079">
            <w:pPr>
              <w:widowControl w:val="0"/>
            </w:pPr>
            <w:r>
              <w:t>2%</w:t>
            </w:r>
          </w:p>
        </w:tc>
        <w:tc>
          <w:tcPr>
            <w:tcW w:w="1870" w:type="dxa"/>
            <w:shd w:val="clear" w:color="auto" w:fill="auto"/>
          </w:tcPr>
          <w:p w14:paraId="7304F177" w14:textId="77777777" w:rsidR="005D6079" w:rsidRDefault="005D6079">
            <w:pPr>
              <w:widowControl w:val="0"/>
            </w:pPr>
            <w:r>
              <w:t>1%</w:t>
            </w:r>
          </w:p>
        </w:tc>
      </w:tr>
      <w:tr w:rsidR="00744A58" w14:paraId="23DB7CBC" w14:textId="77777777">
        <w:tc>
          <w:tcPr>
            <w:tcW w:w="9350" w:type="dxa"/>
            <w:gridSpan w:val="5"/>
            <w:shd w:val="clear" w:color="auto" w:fill="auto"/>
          </w:tcPr>
          <w:p w14:paraId="4A4A6A44" w14:textId="1AC7627C" w:rsidR="005D6079" w:rsidRDefault="005D6079">
            <w:pPr>
              <w:widowControl w:val="0"/>
              <w:jc w:val="center"/>
            </w:pPr>
            <w:r>
              <w:rPr>
                <w:b/>
                <w:bCs/>
              </w:rPr>
              <w:t>NPUSCH</w:t>
            </w:r>
            <w:r w:rsidR="00683C12">
              <w:rPr>
                <w:b/>
                <w:bCs/>
              </w:rPr>
              <w:t xml:space="preserve"> (TBS 144)</w:t>
            </w:r>
            <w:r>
              <w:t xml:space="preserve">: </w:t>
            </w:r>
            <w:r w:rsidR="008905D0">
              <w:t>Scenario 1.1</w:t>
            </w:r>
          </w:p>
        </w:tc>
      </w:tr>
      <w:tr w:rsidR="00744A58" w14:paraId="6491513A" w14:textId="77777777">
        <w:tc>
          <w:tcPr>
            <w:tcW w:w="1870" w:type="dxa"/>
            <w:shd w:val="clear" w:color="auto" w:fill="auto"/>
          </w:tcPr>
          <w:p w14:paraId="364CFD75" w14:textId="77777777" w:rsidR="005D6079" w:rsidRDefault="005D6079">
            <w:pPr>
              <w:widowControl w:val="0"/>
            </w:pPr>
            <w:r>
              <w:t>Vivo</w:t>
            </w:r>
          </w:p>
        </w:tc>
        <w:tc>
          <w:tcPr>
            <w:tcW w:w="1870" w:type="dxa"/>
            <w:shd w:val="clear" w:color="auto" w:fill="auto"/>
          </w:tcPr>
          <w:p w14:paraId="42A43E15" w14:textId="77777777" w:rsidR="005D6079" w:rsidRDefault="005D6079">
            <w:pPr>
              <w:widowControl w:val="0"/>
            </w:pPr>
            <w:r w:rsidRPr="009131B2">
              <w:t>5.95</w:t>
            </w:r>
          </w:p>
        </w:tc>
        <w:tc>
          <w:tcPr>
            <w:tcW w:w="1870" w:type="dxa"/>
            <w:shd w:val="clear" w:color="auto" w:fill="auto"/>
          </w:tcPr>
          <w:p w14:paraId="31EE7788" w14:textId="77777777" w:rsidR="005D6079" w:rsidRDefault="005D6079">
            <w:pPr>
              <w:widowControl w:val="0"/>
            </w:pPr>
            <w:r w:rsidRPr="009131B2">
              <w:t>6.43</w:t>
            </w:r>
          </w:p>
        </w:tc>
        <w:tc>
          <w:tcPr>
            <w:tcW w:w="1870" w:type="dxa"/>
            <w:shd w:val="clear" w:color="auto" w:fill="auto"/>
          </w:tcPr>
          <w:p w14:paraId="246C7652" w14:textId="77777777" w:rsidR="005D6079" w:rsidRDefault="005D6079">
            <w:pPr>
              <w:widowControl w:val="0"/>
            </w:pPr>
            <w:r w:rsidRPr="009131B2">
              <w:t>7.43</w:t>
            </w:r>
          </w:p>
        </w:tc>
        <w:tc>
          <w:tcPr>
            <w:tcW w:w="1870" w:type="dxa"/>
            <w:shd w:val="clear" w:color="auto" w:fill="auto"/>
          </w:tcPr>
          <w:p w14:paraId="7004006D" w14:textId="77777777" w:rsidR="005D6079" w:rsidRDefault="005D6079">
            <w:pPr>
              <w:widowControl w:val="0"/>
            </w:pPr>
            <w:r w:rsidRPr="009131B2">
              <w:t>8.19</w:t>
            </w:r>
          </w:p>
        </w:tc>
      </w:tr>
      <w:tr w:rsidR="00744A58" w14:paraId="4016B5BB" w14:textId="77777777">
        <w:tc>
          <w:tcPr>
            <w:tcW w:w="1870" w:type="dxa"/>
            <w:shd w:val="clear" w:color="auto" w:fill="auto"/>
          </w:tcPr>
          <w:p w14:paraId="35E6132F" w14:textId="6281F702" w:rsidR="005D6079" w:rsidRDefault="004B5B3D">
            <w:pPr>
              <w:widowControl w:val="0"/>
            </w:pPr>
            <w:r>
              <w:t>Qualcomm</w:t>
            </w:r>
          </w:p>
        </w:tc>
        <w:tc>
          <w:tcPr>
            <w:tcW w:w="1870" w:type="dxa"/>
            <w:shd w:val="clear" w:color="auto" w:fill="auto"/>
          </w:tcPr>
          <w:p w14:paraId="567AC83E" w14:textId="77777777" w:rsidR="005D6079" w:rsidRDefault="005D6079">
            <w:pPr>
              <w:widowControl w:val="0"/>
            </w:pPr>
            <w:r>
              <w:t>3.1</w:t>
            </w:r>
          </w:p>
        </w:tc>
        <w:tc>
          <w:tcPr>
            <w:tcW w:w="1870" w:type="dxa"/>
            <w:shd w:val="clear" w:color="auto" w:fill="auto"/>
          </w:tcPr>
          <w:p w14:paraId="3F60C804" w14:textId="77777777" w:rsidR="005D6079" w:rsidRDefault="005D6079">
            <w:pPr>
              <w:widowControl w:val="0"/>
            </w:pPr>
            <w:r>
              <w:t>3.6</w:t>
            </w:r>
          </w:p>
        </w:tc>
        <w:tc>
          <w:tcPr>
            <w:tcW w:w="1870" w:type="dxa"/>
            <w:shd w:val="clear" w:color="auto" w:fill="auto"/>
          </w:tcPr>
          <w:p w14:paraId="7EE624F4" w14:textId="77777777" w:rsidR="005D6079" w:rsidRDefault="005D6079">
            <w:pPr>
              <w:widowControl w:val="0"/>
            </w:pPr>
            <w:r>
              <w:t>4.6</w:t>
            </w:r>
          </w:p>
        </w:tc>
        <w:tc>
          <w:tcPr>
            <w:tcW w:w="1870" w:type="dxa"/>
            <w:shd w:val="clear" w:color="auto" w:fill="auto"/>
          </w:tcPr>
          <w:p w14:paraId="5E24AD3C" w14:textId="77777777" w:rsidR="005D6079" w:rsidRDefault="005D6079">
            <w:pPr>
              <w:widowControl w:val="0"/>
            </w:pPr>
            <w:r>
              <w:t>5.2</w:t>
            </w:r>
          </w:p>
        </w:tc>
      </w:tr>
      <w:tr w:rsidR="00744A58" w14:paraId="37C3A28A" w14:textId="77777777">
        <w:tc>
          <w:tcPr>
            <w:tcW w:w="1870" w:type="dxa"/>
            <w:shd w:val="clear" w:color="auto" w:fill="auto"/>
          </w:tcPr>
          <w:p w14:paraId="4246A618" w14:textId="77777777" w:rsidR="00F71DA2" w:rsidRDefault="00F71DA2">
            <w:pPr>
              <w:widowControl w:val="0"/>
            </w:pPr>
            <w:r>
              <w:t>Xiaomi</w:t>
            </w:r>
          </w:p>
        </w:tc>
        <w:tc>
          <w:tcPr>
            <w:tcW w:w="1870" w:type="dxa"/>
            <w:shd w:val="clear" w:color="auto" w:fill="auto"/>
          </w:tcPr>
          <w:p w14:paraId="2B5EB46C" w14:textId="743B23D7" w:rsidR="00F71DA2" w:rsidRDefault="00F71DA2">
            <w:pPr>
              <w:widowControl w:val="0"/>
            </w:pPr>
            <w:r>
              <w:rPr>
                <w:sz w:val="20"/>
                <w:lang w:eastAsia="zh-CN"/>
              </w:rPr>
              <w:t>1.48</w:t>
            </w:r>
          </w:p>
        </w:tc>
        <w:tc>
          <w:tcPr>
            <w:tcW w:w="1870" w:type="dxa"/>
            <w:shd w:val="clear" w:color="auto" w:fill="auto"/>
          </w:tcPr>
          <w:p w14:paraId="6B3C5492" w14:textId="3521E93A" w:rsidR="00F71DA2" w:rsidRDefault="00F71DA2">
            <w:pPr>
              <w:widowControl w:val="0"/>
            </w:pPr>
            <w:r>
              <w:rPr>
                <w:sz w:val="20"/>
                <w:lang w:eastAsia="zh-CN"/>
              </w:rPr>
              <w:t>1.68</w:t>
            </w:r>
          </w:p>
        </w:tc>
        <w:tc>
          <w:tcPr>
            <w:tcW w:w="1870" w:type="dxa"/>
            <w:shd w:val="clear" w:color="auto" w:fill="auto"/>
          </w:tcPr>
          <w:p w14:paraId="04854DDE" w14:textId="3D462241" w:rsidR="00F71DA2" w:rsidRDefault="00F71DA2">
            <w:pPr>
              <w:widowControl w:val="0"/>
            </w:pPr>
            <w:r>
              <w:rPr>
                <w:sz w:val="20"/>
                <w:lang w:eastAsia="zh-CN"/>
              </w:rPr>
              <w:t>2.08</w:t>
            </w:r>
          </w:p>
        </w:tc>
        <w:tc>
          <w:tcPr>
            <w:tcW w:w="1870" w:type="dxa"/>
            <w:shd w:val="clear" w:color="auto" w:fill="auto"/>
          </w:tcPr>
          <w:p w14:paraId="0908F5A0" w14:textId="0EB6B781" w:rsidR="00F71DA2" w:rsidRDefault="00F71DA2">
            <w:pPr>
              <w:widowControl w:val="0"/>
            </w:pPr>
            <w:r>
              <w:rPr>
                <w:sz w:val="20"/>
                <w:lang w:eastAsia="zh-CN"/>
              </w:rPr>
              <w:t>2.28</w:t>
            </w:r>
          </w:p>
        </w:tc>
      </w:tr>
      <w:tr w:rsidR="008905D0" w14:paraId="521B4821" w14:textId="77777777">
        <w:tc>
          <w:tcPr>
            <w:tcW w:w="9350" w:type="dxa"/>
            <w:gridSpan w:val="5"/>
            <w:shd w:val="clear" w:color="auto" w:fill="auto"/>
          </w:tcPr>
          <w:p w14:paraId="6B485CC1" w14:textId="59D0829E" w:rsidR="008905D0" w:rsidRDefault="008905D0">
            <w:pPr>
              <w:widowControl w:val="0"/>
              <w:jc w:val="center"/>
            </w:pPr>
            <w:r>
              <w:rPr>
                <w:b/>
                <w:bCs/>
              </w:rPr>
              <w:t>NPUSCH</w:t>
            </w:r>
            <w:r w:rsidR="00683C12">
              <w:rPr>
                <w:b/>
                <w:bCs/>
              </w:rPr>
              <w:t xml:space="preserve"> (TBS 256)</w:t>
            </w:r>
            <w:r>
              <w:t>: Scenario 1.2</w:t>
            </w:r>
          </w:p>
        </w:tc>
      </w:tr>
      <w:tr w:rsidR="00744A58" w14:paraId="3A18A3FF" w14:textId="77777777">
        <w:tc>
          <w:tcPr>
            <w:tcW w:w="1870" w:type="dxa"/>
            <w:shd w:val="clear" w:color="auto" w:fill="auto"/>
          </w:tcPr>
          <w:p w14:paraId="7BAB091B" w14:textId="042150AA" w:rsidR="004B5B3D" w:rsidRDefault="004B5B3D">
            <w:pPr>
              <w:widowControl w:val="0"/>
            </w:pPr>
            <w:r>
              <w:t xml:space="preserve">Vivo </w:t>
            </w:r>
          </w:p>
        </w:tc>
        <w:tc>
          <w:tcPr>
            <w:tcW w:w="1870" w:type="dxa"/>
            <w:shd w:val="clear" w:color="auto" w:fill="auto"/>
          </w:tcPr>
          <w:p w14:paraId="6B8938F5" w14:textId="0C8F1111" w:rsidR="004B5B3D" w:rsidRDefault="004B5B3D">
            <w:pPr>
              <w:widowControl w:val="0"/>
            </w:pPr>
            <w:r w:rsidRPr="004B5B3D">
              <w:t>9.40</w:t>
            </w:r>
          </w:p>
        </w:tc>
        <w:tc>
          <w:tcPr>
            <w:tcW w:w="1870" w:type="dxa"/>
            <w:shd w:val="clear" w:color="auto" w:fill="auto"/>
          </w:tcPr>
          <w:p w14:paraId="0A5AFB6E" w14:textId="3FE5520B" w:rsidR="004B5B3D" w:rsidRDefault="004B5B3D">
            <w:pPr>
              <w:widowControl w:val="0"/>
            </w:pPr>
            <w:r w:rsidRPr="004B5B3D">
              <w:t>10.04</w:t>
            </w:r>
          </w:p>
        </w:tc>
        <w:tc>
          <w:tcPr>
            <w:tcW w:w="1870" w:type="dxa"/>
            <w:shd w:val="clear" w:color="auto" w:fill="auto"/>
          </w:tcPr>
          <w:p w14:paraId="5F6C5824" w14:textId="374C3E16" w:rsidR="004B5B3D" w:rsidRDefault="004B5B3D">
            <w:pPr>
              <w:widowControl w:val="0"/>
            </w:pPr>
            <w:r w:rsidRPr="004B5B3D">
              <w:t>11.18</w:t>
            </w:r>
          </w:p>
        </w:tc>
        <w:tc>
          <w:tcPr>
            <w:tcW w:w="1870" w:type="dxa"/>
            <w:shd w:val="clear" w:color="auto" w:fill="auto"/>
          </w:tcPr>
          <w:p w14:paraId="5A7E4B39" w14:textId="4B253DFF" w:rsidR="004B5B3D" w:rsidRDefault="004B5B3D">
            <w:pPr>
              <w:widowControl w:val="0"/>
            </w:pPr>
            <w:r w:rsidRPr="004B5B3D">
              <w:t>11.99</w:t>
            </w:r>
          </w:p>
        </w:tc>
      </w:tr>
      <w:tr w:rsidR="00744A58" w14:paraId="23E215C7" w14:textId="77777777">
        <w:tc>
          <w:tcPr>
            <w:tcW w:w="1870" w:type="dxa"/>
            <w:shd w:val="clear" w:color="auto" w:fill="auto"/>
          </w:tcPr>
          <w:p w14:paraId="5E5842C1" w14:textId="41C18210" w:rsidR="005D6079" w:rsidRDefault="004B5B3D">
            <w:pPr>
              <w:widowControl w:val="0"/>
            </w:pPr>
            <w:r>
              <w:t>Qualcomm</w:t>
            </w:r>
          </w:p>
        </w:tc>
        <w:tc>
          <w:tcPr>
            <w:tcW w:w="1870" w:type="dxa"/>
            <w:shd w:val="clear" w:color="auto" w:fill="auto"/>
          </w:tcPr>
          <w:p w14:paraId="7B05CD23" w14:textId="673BA721" w:rsidR="005D6079" w:rsidRDefault="004B5B3D">
            <w:pPr>
              <w:widowControl w:val="0"/>
            </w:pPr>
            <w:r>
              <w:t>6.8</w:t>
            </w:r>
          </w:p>
        </w:tc>
        <w:tc>
          <w:tcPr>
            <w:tcW w:w="1870" w:type="dxa"/>
            <w:shd w:val="clear" w:color="auto" w:fill="auto"/>
          </w:tcPr>
          <w:p w14:paraId="289BAE8E" w14:textId="28F3564E" w:rsidR="005D6079" w:rsidRDefault="004B5B3D">
            <w:pPr>
              <w:widowControl w:val="0"/>
            </w:pPr>
            <w:r>
              <w:t>7.4</w:t>
            </w:r>
          </w:p>
        </w:tc>
        <w:tc>
          <w:tcPr>
            <w:tcW w:w="1870" w:type="dxa"/>
            <w:shd w:val="clear" w:color="auto" w:fill="auto"/>
          </w:tcPr>
          <w:p w14:paraId="7784345B" w14:textId="61A220FD" w:rsidR="005D6079" w:rsidRDefault="004B5B3D">
            <w:pPr>
              <w:widowControl w:val="0"/>
            </w:pPr>
            <w:r>
              <w:t>8.5</w:t>
            </w:r>
          </w:p>
        </w:tc>
        <w:tc>
          <w:tcPr>
            <w:tcW w:w="1870" w:type="dxa"/>
            <w:shd w:val="clear" w:color="auto" w:fill="auto"/>
          </w:tcPr>
          <w:p w14:paraId="25D97ECC" w14:textId="50579093" w:rsidR="005D6079" w:rsidRDefault="004B5B3D">
            <w:pPr>
              <w:widowControl w:val="0"/>
            </w:pPr>
            <w:r>
              <w:t>9.2</w:t>
            </w:r>
          </w:p>
        </w:tc>
      </w:tr>
      <w:tr w:rsidR="00744A58" w14:paraId="02FDBD65" w14:textId="77777777">
        <w:tc>
          <w:tcPr>
            <w:tcW w:w="9350" w:type="dxa"/>
            <w:gridSpan w:val="5"/>
            <w:shd w:val="clear" w:color="auto" w:fill="auto"/>
          </w:tcPr>
          <w:p w14:paraId="673F5070" w14:textId="41D788E1" w:rsidR="005D6079" w:rsidRDefault="005D6079">
            <w:pPr>
              <w:widowControl w:val="0"/>
              <w:jc w:val="center"/>
            </w:pPr>
            <w:r>
              <w:rPr>
                <w:b/>
                <w:bCs/>
              </w:rPr>
              <w:t>NPDSCH</w:t>
            </w:r>
            <w:r w:rsidR="00683C12">
              <w:rPr>
                <w:b/>
                <w:bCs/>
              </w:rPr>
              <w:t xml:space="preserve"> (TBS </w:t>
            </w:r>
            <w:r w:rsidR="002B7288">
              <w:rPr>
                <w:b/>
                <w:bCs/>
              </w:rPr>
              <w:t>144</w:t>
            </w:r>
            <w:r w:rsidR="00683C12">
              <w:rPr>
                <w:b/>
                <w:bCs/>
              </w:rPr>
              <w:t xml:space="preserve">, </w:t>
            </w:r>
            <w:r>
              <w:rPr>
                <w:b/>
                <w:bCs/>
              </w:rPr>
              <w:t>1</w:t>
            </w:r>
            <w:r w:rsidR="002B7288">
              <w:rPr>
                <w:b/>
                <w:bCs/>
              </w:rPr>
              <w:t xml:space="preserve"> </w:t>
            </w:r>
            <w:r>
              <w:rPr>
                <w:b/>
                <w:bCs/>
              </w:rPr>
              <w:t>RX</w:t>
            </w:r>
            <w:r w:rsidR="00683C12">
              <w:rPr>
                <w:b/>
                <w:bCs/>
              </w:rPr>
              <w:t>)</w:t>
            </w:r>
            <w:r>
              <w:t xml:space="preserve">, </w:t>
            </w:r>
            <w:r w:rsidR="002B7288">
              <w:t>Scenario 2.1.1</w:t>
            </w:r>
          </w:p>
        </w:tc>
      </w:tr>
      <w:tr w:rsidR="00744A58" w14:paraId="17120BF3" w14:textId="77777777">
        <w:tc>
          <w:tcPr>
            <w:tcW w:w="1870" w:type="dxa"/>
            <w:shd w:val="clear" w:color="auto" w:fill="auto"/>
          </w:tcPr>
          <w:p w14:paraId="5B5783F6" w14:textId="77777777" w:rsidR="005D6079" w:rsidRDefault="005D6079">
            <w:pPr>
              <w:widowControl w:val="0"/>
            </w:pPr>
            <w:r>
              <w:t>Vivo</w:t>
            </w:r>
          </w:p>
        </w:tc>
        <w:tc>
          <w:tcPr>
            <w:tcW w:w="1870" w:type="dxa"/>
            <w:shd w:val="clear" w:color="auto" w:fill="auto"/>
          </w:tcPr>
          <w:p w14:paraId="476E5E05" w14:textId="77777777" w:rsidR="005D6079" w:rsidRDefault="005D6079">
            <w:pPr>
              <w:widowControl w:val="0"/>
            </w:pPr>
            <w:r w:rsidRPr="009131B2">
              <w:t>-3.47</w:t>
            </w:r>
          </w:p>
        </w:tc>
        <w:tc>
          <w:tcPr>
            <w:tcW w:w="1870" w:type="dxa"/>
            <w:shd w:val="clear" w:color="auto" w:fill="auto"/>
          </w:tcPr>
          <w:p w14:paraId="7019B4A3" w14:textId="77777777" w:rsidR="005D6079" w:rsidRDefault="005D6079">
            <w:pPr>
              <w:widowControl w:val="0"/>
            </w:pPr>
            <w:r w:rsidRPr="009131B2">
              <w:t>-2.72</w:t>
            </w:r>
          </w:p>
        </w:tc>
        <w:tc>
          <w:tcPr>
            <w:tcW w:w="1870" w:type="dxa"/>
            <w:shd w:val="clear" w:color="auto" w:fill="auto"/>
          </w:tcPr>
          <w:p w14:paraId="2533D4B7" w14:textId="77777777" w:rsidR="005D6079" w:rsidRDefault="005D6079">
            <w:pPr>
              <w:widowControl w:val="0"/>
            </w:pPr>
            <w:r w:rsidRPr="009131B2">
              <w:t>-1.27</w:t>
            </w:r>
          </w:p>
        </w:tc>
        <w:tc>
          <w:tcPr>
            <w:tcW w:w="1870" w:type="dxa"/>
            <w:shd w:val="clear" w:color="auto" w:fill="auto"/>
          </w:tcPr>
          <w:p w14:paraId="507441ED" w14:textId="77777777" w:rsidR="005D6079" w:rsidRDefault="005D6079">
            <w:pPr>
              <w:widowControl w:val="0"/>
            </w:pPr>
            <w:r w:rsidRPr="009131B2">
              <w:t>-0.32</w:t>
            </w:r>
          </w:p>
        </w:tc>
      </w:tr>
      <w:tr w:rsidR="00744A58" w14:paraId="4A8DECBF" w14:textId="77777777">
        <w:tc>
          <w:tcPr>
            <w:tcW w:w="1870" w:type="dxa"/>
            <w:shd w:val="clear" w:color="auto" w:fill="auto"/>
          </w:tcPr>
          <w:p w14:paraId="2A611D81" w14:textId="4D77886C" w:rsidR="005D6079" w:rsidRDefault="005D6079">
            <w:pPr>
              <w:widowControl w:val="0"/>
            </w:pPr>
            <w:r>
              <w:t>Q</w:t>
            </w:r>
            <w:r w:rsidR="004B5B3D">
              <w:t>ualcomm</w:t>
            </w:r>
            <w:r w:rsidR="002B7288">
              <w:t xml:space="preserve"> </w:t>
            </w:r>
            <w:r w:rsidR="002D4018">
              <w:t xml:space="preserve">with </w:t>
            </w:r>
            <w:r w:rsidR="002D4018">
              <w:rPr>
                <w:b/>
                <w:bCs/>
              </w:rPr>
              <w:t>short</w:t>
            </w:r>
            <w:r w:rsidR="002D4018">
              <w:t xml:space="preserve"> NRS for CEST </w:t>
            </w:r>
            <w:r w:rsidR="002B7288">
              <w:t>[3]</w:t>
            </w:r>
          </w:p>
        </w:tc>
        <w:tc>
          <w:tcPr>
            <w:tcW w:w="1870" w:type="dxa"/>
            <w:shd w:val="clear" w:color="auto" w:fill="auto"/>
          </w:tcPr>
          <w:p w14:paraId="6AB5A87D" w14:textId="77777777" w:rsidR="005D6079" w:rsidRDefault="005D6079">
            <w:pPr>
              <w:widowControl w:val="0"/>
            </w:pPr>
            <w:r>
              <w:t>-3.8</w:t>
            </w:r>
          </w:p>
        </w:tc>
        <w:tc>
          <w:tcPr>
            <w:tcW w:w="1870" w:type="dxa"/>
            <w:shd w:val="clear" w:color="auto" w:fill="auto"/>
          </w:tcPr>
          <w:p w14:paraId="560DC051" w14:textId="77777777" w:rsidR="005D6079" w:rsidRDefault="005D6079">
            <w:pPr>
              <w:widowControl w:val="0"/>
            </w:pPr>
            <w:r>
              <w:t>-3.0</w:t>
            </w:r>
          </w:p>
        </w:tc>
        <w:tc>
          <w:tcPr>
            <w:tcW w:w="1870" w:type="dxa"/>
            <w:shd w:val="clear" w:color="auto" w:fill="auto"/>
          </w:tcPr>
          <w:p w14:paraId="6897B565" w14:textId="77777777" w:rsidR="005D6079" w:rsidRDefault="005D6079">
            <w:pPr>
              <w:widowControl w:val="0"/>
            </w:pPr>
            <w:r>
              <w:t>-1.5</w:t>
            </w:r>
          </w:p>
        </w:tc>
        <w:tc>
          <w:tcPr>
            <w:tcW w:w="1870" w:type="dxa"/>
            <w:shd w:val="clear" w:color="auto" w:fill="auto"/>
          </w:tcPr>
          <w:p w14:paraId="1F16D8F5" w14:textId="77777777" w:rsidR="005D6079" w:rsidRDefault="005D6079">
            <w:pPr>
              <w:widowControl w:val="0"/>
            </w:pPr>
            <w:r>
              <w:t>-0.6</w:t>
            </w:r>
          </w:p>
        </w:tc>
      </w:tr>
      <w:tr w:rsidR="00744A58" w14:paraId="6FCC32AA" w14:textId="77777777">
        <w:tc>
          <w:tcPr>
            <w:tcW w:w="1870" w:type="dxa"/>
            <w:shd w:val="clear" w:color="auto" w:fill="auto"/>
          </w:tcPr>
          <w:p w14:paraId="6FB0DE14" w14:textId="554EA31C" w:rsidR="002B7288" w:rsidRDefault="002B7288">
            <w:pPr>
              <w:widowControl w:val="0"/>
            </w:pPr>
            <w:r>
              <w:t xml:space="preserve">Qualcomm </w:t>
            </w:r>
            <w:r w:rsidR="002D4018">
              <w:t xml:space="preserve">with </w:t>
            </w:r>
            <w:r w:rsidR="002D4018">
              <w:rPr>
                <w:b/>
                <w:bCs/>
              </w:rPr>
              <w:t>long</w:t>
            </w:r>
            <w:r w:rsidR="002D4018">
              <w:t xml:space="preserve"> NRS for CEST </w:t>
            </w:r>
            <w:r>
              <w:t>(Annex)</w:t>
            </w:r>
            <w:r w:rsidR="002D4018">
              <w:t xml:space="preserve"> </w:t>
            </w:r>
          </w:p>
        </w:tc>
        <w:tc>
          <w:tcPr>
            <w:tcW w:w="1870" w:type="dxa"/>
            <w:shd w:val="clear" w:color="auto" w:fill="auto"/>
          </w:tcPr>
          <w:p w14:paraId="6F44A05F" w14:textId="188FA2A6" w:rsidR="002B7288" w:rsidRDefault="002B7288">
            <w:pPr>
              <w:widowControl w:val="0"/>
            </w:pPr>
            <w:r>
              <w:t>-4.8</w:t>
            </w:r>
          </w:p>
        </w:tc>
        <w:tc>
          <w:tcPr>
            <w:tcW w:w="1870" w:type="dxa"/>
            <w:shd w:val="clear" w:color="auto" w:fill="auto"/>
          </w:tcPr>
          <w:p w14:paraId="36C94723" w14:textId="561C34D6" w:rsidR="002B7288" w:rsidRDefault="002B7288">
            <w:pPr>
              <w:widowControl w:val="0"/>
            </w:pPr>
            <w:r>
              <w:t>-4.1</w:t>
            </w:r>
          </w:p>
        </w:tc>
        <w:tc>
          <w:tcPr>
            <w:tcW w:w="1870" w:type="dxa"/>
            <w:shd w:val="clear" w:color="auto" w:fill="auto"/>
          </w:tcPr>
          <w:p w14:paraId="62BACF79" w14:textId="6093DA19" w:rsidR="002B7288" w:rsidRDefault="002B7288">
            <w:pPr>
              <w:widowControl w:val="0"/>
            </w:pPr>
            <w:r>
              <w:t>-2.6</w:t>
            </w:r>
          </w:p>
        </w:tc>
        <w:tc>
          <w:tcPr>
            <w:tcW w:w="1870" w:type="dxa"/>
            <w:shd w:val="clear" w:color="auto" w:fill="auto"/>
          </w:tcPr>
          <w:p w14:paraId="33B632EB" w14:textId="185B021A" w:rsidR="002B7288" w:rsidRDefault="002B7288">
            <w:pPr>
              <w:widowControl w:val="0"/>
            </w:pPr>
            <w:r>
              <w:t>-1.6</w:t>
            </w:r>
          </w:p>
        </w:tc>
      </w:tr>
      <w:tr w:rsidR="00744A58" w14:paraId="33DDB5D3" w14:textId="77777777">
        <w:tc>
          <w:tcPr>
            <w:tcW w:w="9350" w:type="dxa"/>
            <w:gridSpan w:val="5"/>
            <w:shd w:val="clear" w:color="auto" w:fill="auto"/>
          </w:tcPr>
          <w:p w14:paraId="5C5B411C" w14:textId="7FD24CC1" w:rsidR="005D6079" w:rsidRDefault="002B7288">
            <w:pPr>
              <w:widowControl w:val="0"/>
              <w:jc w:val="center"/>
            </w:pPr>
            <w:r>
              <w:rPr>
                <w:b/>
                <w:bCs/>
              </w:rPr>
              <w:t>NPDSCH (TBS 144, 2 RX)</w:t>
            </w:r>
            <w:r>
              <w:t>, Scenario 2.1.2</w:t>
            </w:r>
          </w:p>
        </w:tc>
      </w:tr>
      <w:tr w:rsidR="00744A58" w14:paraId="58E715F8" w14:textId="77777777">
        <w:tc>
          <w:tcPr>
            <w:tcW w:w="1870" w:type="dxa"/>
            <w:shd w:val="clear" w:color="auto" w:fill="auto"/>
          </w:tcPr>
          <w:p w14:paraId="22425960" w14:textId="6A5459D5" w:rsidR="005D6079" w:rsidRDefault="002D4018">
            <w:pPr>
              <w:widowControl w:val="0"/>
            </w:pPr>
            <w:r>
              <w:t xml:space="preserve">Qualcomm with </w:t>
            </w:r>
            <w:r>
              <w:rPr>
                <w:b/>
                <w:bCs/>
              </w:rPr>
              <w:t>long</w:t>
            </w:r>
            <w:r>
              <w:t xml:space="preserve"> NRS for CEST (Annex)</w:t>
            </w:r>
          </w:p>
        </w:tc>
        <w:tc>
          <w:tcPr>
            <w:tcW w:w="1870" w:type="dxa"/>
            <w:shd w:val="clear" w:color="auto" w:fill="auto"/>
          </w:tcPr>
          <w:p w14:paraId="666B80A1" w14:textId="5275F698" w:rsidR="005D6079" w:rsidRDefault="00772C92">
            <w:pPr>
              <w:widowControl w:val="0"/>
            </w:pPr>
            <w:r>
              <w:t>-8.5</w:t>
            </w:r>
          </w:p>
        </w:tc>
        <w:tc>
          <w:tcPr>
            <w:tcW w:w="1870" w:type="dxa"/>
            <w:shd w:val="clear" w:color="auto" w:fill="auto"/>
          </w:tcPr>
          <w:p w14:paraId="453288A3" w14:textId="3B31F4E7" w:rsidR="005D6079" w:rsidRDefault="00772C92">
            <w:pPr>
              <w:widowControl w:val="0"/>
            </w:pPr>
            <w:r>
              <w:t>-8.0</w:t>
            </w:r>
          </w:p>
        </w:tc>
        <w:tc>
          <w:tcPr>
            <w:tcW w:w="1870" w:type="dxa"/>
            <w:shd w:val="clear" w:color="auto" w:fill="auto"/>
          </w:tcPr>
          <w:p w14:paraId="3EB0C17D" w14:textId="0B3E4FB8" w:rsidR="005D6079" w:rsidRDefault="00772C92">
            <w:pPr>
              <w:widowControl w:val="0"/>
            </w:pPr>
            <w:r>
              <w:t>-7.0</w:t>
            </w:r>
          </w:p>
        </w:tc>
        <w:tc>
          <w:tcPr>
            <w:tcW w:w="1870" w:type="dxa"/>
            <w:shd w:val="clear" w:color="auto" w:fill="auto"/>
          </w:tcPr>
          <w:p w14:paraId="1DFB9DF2" w14:textId="76AD7C1B" w:rsidR="005D6079" w:rsidRDefault="00772C92">
            <w:pPr>
              <w:widowControl w:val="0"/>
            </w:pPr>
            <w:r>
              <w:t>-6.5</w:t>
            </w:r>
          </w:p>
        </w:tc>
      </w:tr>
      <w:tr w:rsidR="002D4018" w14:paraId="4A8F9EC1" w14:textId="77777777">
        <w:tc>
          <w:tcPr>
            <w:tcW w:w="9350" w:type="dxa"/>
            <w:gridSpan w:val="5"/>
            <w:shd w:val="clear" w:color="auto" w:fill="auto"/>
          </w:tcPr>
          <w:p w14:paraId="11C4EB9D" w14:textId="6650BA81" w:rsidR="002D4018" w:rsidRDefault="002D4018">
            <w:pPr>
              <w:widowControl w:val="0"/>
              <w:jc w:val="center"/>
            </w:pPr>
            <w:r>
              <w:rPr>
                <w:b/>
                <w:bCs/>
              </w:rPr>
              <w:lastRenderedPageBreak/>
              <w:t>NPDSCH (TBS 256, 1 RX)</w:t>
            </w:r>
            <w:r>
              <w:t>, Scenario 2.2.1</w:t>
            </w:r>
          </w:p>
        </w:tc>
      </w:tr>
      <w:tr w:rsidR="00744A58" w14:paraId="2BBFFD49" w14:textId="77777777">
        <w:tc>
          <w:tcPr>
            <w:tcW w:w="1870" w:type="dxa"/>
            <w:shd w:val="clear" w:color="auto" w:fill="auto"/>
          </w:tcPr>
          <w:p w14:paraId="02CA3F37" w14:textId="110374E1" w:rsidR="00B47C3A" w:rsidRDefault="00B47C3A">
            <w:pPr>
              <w:widowControl w:val="0"/>
            </w:pPr>
            <w:r>
              <w:t>Vivo</w:t>
            </w:r>
          </w:p>
        </w:tc>
        <w:tc>
          <w:tcPr>
            <w:tcW w:w="1870" w:type="dxa"/>
            <w:shd w:val="clear" w:color="auto" w:fill="auto"/>
          </w:tcPr>
          <w:p w14:paraId="23E7C014" w14:textId="5B05FFB3" w:rsidR="00B47C3A" w:rsidRDefault="00B47C3A">
            <w:pPr>
              <w:widowControl w:val="0"/>
            </w:pPr>
            <w:r w:rsidRPr="00E26D30">
              <w:t>-1.70</w:t>
            </w:r>
          </w:p>
        </w:tc>
        <w:tc>
          <w:tcPr>
            <w:tcW w:w="1870" w:type="dxa"/>
            <w:shd w:val="clear" w:color="auto" w:fill="auto"/>
          </w:tcPr>
          <w:p w14:paraId="0CC0815C" w14:textId="462BFE4D" w:rsidR="00B47C3A" w:rsidRDefault="00B47C3A">
            <w:pPr>
              <w:widowControl w:val="0"/>
            </w:pPr>
            <w:r w:rsidRPr="00E26D30">
              <w:t>-0.96</w:t>
            </w:r>
          </w:p>
        </w:tc>
        <w:tc>
          <w:tcPr>
            <w:tcW w:w="1870" w:type="dxa"/>
            <w:shd w:val="clear" w:color="auto" w:fill="auto"/>
          </w:tcPr>
          <w:p w14:paraId="502F527B" w14:textId="6A0D16FA" w:rsidR="00B47C3A" w:rsidRDefault="00B47C3A">
            <w:pPr>
              <w:widowControl w:val="0"/>
            </w:pPr>
            <w:r w:rsidRPr="00E26D30">
              <w:t>0.48</w:t>
            </w:r>
          </w:p>
        </w:tc>
        <w:tc>
          <w:tcPr>
            <w:tcW w:w="1870" w:type="dxa"/>
            <w:shd w:val="clear" w:color="auto" w:fill="auto"/>
          </w:tcPr>
          <w:p w14:paraId="427C0B08" w14:textId="4F2BC1D2" w:rsidR="00B47C3A" w:rsidRDefault="00B47C3A">
            <w:pPr>
              <w:widowControl w:val="0"/>
            </w:pPr>
            <w:r w:rsidRPr="00E26D30">
              <w:t>1.37</w:t>
            </w:r>
          </w:p>
        </w:tc>
      </w:tr>
      <w:tr w:rsidR="00744A58" w14:paraId="6C4B553B" w14:textId="77777777">
        <w:tc>
          <w:tcPr>
            <w:tcW w:w="1870" w:type="dxa"/>
            <w:shd w:val="clear" w:color="auto" w:fill="auto"/>
          </w:tcPr>
          <w:p w14:paraId="13FFB6EB" w14:textId="0D97A001" w:rsidR="002D4018" w:rsidRDefault="002D4018">
            <w:pPr>
              <w:widowControl w:val="0"/>
            </w:pPr>
            <w:r>
              <w:t xml:space="preserve">Qualcomm with </w:t>
            </w:r>
            <w:r w:rsidR="002517CC">
              <w:rPr>
                <w:b/>
                <w:bCs/>
              </w:rPr>
              <w:t>long</w:t>
            </w:r>
            <w:r>
              <w:t xml:space="preserve"> NRS for CEST (Annex) </w:t>
            </w:r>
          </w:p>
        </w:tc>
        <w:tc>
          <w:tcPr>
            <w:tcW w:w="1870" w:type="dxa"/>
            <w:shd w:val="clear" w:color="auto" w:fill="auto"/>
          </w:tcPr>
          <w:p w14:paraId="541910A3" w14:textId="52D9D228" w:rsidR="002D4018" w:rsidRDefault="00E26D30">
            <w:pPr>
              <w:widowControl w:val="0"/>
            </w:pPr>
            <w:r>
              <w:t>-2.4</w:t>
            </w:r>
          </w:p>
        </w:tc>
        <w:tc>
          <w:tcPr>
            <w:tcW w:w="1870" w:type="dxa"/>
            <w:shd w:val="clear" w:color="auto" w:fill="auto"/>
          </w:tcPr>
          <w:p w14:paraId="60A0310D" w14:textId="665477BB" w:rsidR="002D4018" w:rsidRDefault="00E26D30">
            <w:pPr>
              <w:widowControl w:val="0"/>
            </w:pPr>
            <w:r>
              <w:t>-1.7</w:t>
            </w:r>
          </w:p>
        </w:tc>
        <w:tc>
          <w:tcPr>
            <w:tcW w:w="1870" w:type="dxa"/>
            <w:shd w:val="clear" w:color="auto" w:fill="auto"/>
          </w:tcPr>
          <w:p w14:paraId="7C86B8E1" w14:textId="61C44832" w:rsidR="002D4018" w:rsidRDefault="00E26D30">
            <w:pPr>
              <w:widowControl w:val="0"/>
            </w:pPr>
            <w:r>
              <w:t>-0.2</w:t>
            </w:r>
          </w:p>
        </w:tc>
        <w:tc>
          <w:tcPr>
            <w:tcW w:w="1870" w:type="dxa"/>
            <w:shd w:val="clear" w:color="auto" w:fill="auto"/>
          </w:tcPr>
          <w:p w14:paraId="576F84ED" w14:textId="5E59AF4B" w:rsidR="002D4018" w:rsidRDefault="00E26D30">
            <w:pPr>
              <w:widowControl w:val="0"/>
            </w:pPr>
            <w:r>
              <w:t>0.7</w:t>
            </w:r>
          </w:p>
        </w:tc>
      </w:tr>
      <w:tr w:rsidR="002D4018" w14:paraId="7843BE37" w14:textId="77777777">
        <w:tc>
          <w:tcPr>
            <w:tcW w:w="9350" w:type="dxa"/>
            <w:gridSpan w:val="5"/>
            <w:shd w:val="clear" w:color="auto" w:fill="auto"/>
          </w:tcPr>
          <w:p w14:paraId="088F307C" w14:textId="01C0B36A" w:rsidR="002D4018" w:rsidRDefault="002D4018">
            <w:pPr>
              <w:widowControl w:val="0"/>
              <w:jc w:val="center"/>
            </w:pPr>
            <w:r>
              <w:rPr>
                <w:b/>
                <w:bCs/>
              </w:rPr>
              <w:t>NPDSCH (TBS 256, 2 RX)</w:t>
            </w:r>
            <w:r>
              <w:t>, Scenario 2.2.2</w:t>
            </w:r>
          </w:p>
        </w:tc>
      </w:tr>
      <w:tr w:rsidR="00744A58" w14:paraId="2D6887AE" w14:textId="77777777">
        <w:tc>
          <w:tcPr>
            <w:tcW w:w="1870" w:type="dxa"/>
            <w:shd w:val="clear" w:color="auto" w:fill="auto"/>
          </w:tcPr>
          <w:p w14:paraId="59E53486" w14:textId="1B8F2C27" w:rsidR="002D4018" w:rsidRDefault="002D4018">
            <w:pPr>
              <w:widowControl w:val="0"/>
            </w:pPr>
            <w:r>
              <w:t xml:space="preserve">Qualcomm with </w:t>
            </w:r>
            <w:r>
              <w:rPr>
                <w:b/>
                <w:bCs/>
              </w:rPr>
              <w:t>long</w:t>
            </w:r>
            <w:r>
              <w:t xml:space="preserve"> NRS for CEST (Annex)</w:t>
            </w:r>
          </w:p>
        </w:tc>
        <w:tc>
          <w:tcPr>
            <w:tcW w:w="1870" w:type="dxa"/>
            <w:shd w:val="clear" w:color="auto" w:fill="auto"/>
          </w:tcPr>
          <w:p w14:paraId="491CCBED" w14:textId="3591E09C" w:rsidR="002D4018" w:rsidRDefault="002D4018">
            <w:pPr>
              <w:widowControl w:val="0"/>
            </w:pPr>
          </w:p>
        </w:tc>
        <w:tc>
          <w:tcPr>
            <w:tcW w:w="1870" w:type="dxa"/>
            <w:shd w:val="clear" w:color="auto" w:fill="auto"/>
          </w:tcPr>
          <w:p w14:paraId="70C8155E" w14:textId="77777777" w:rsidR="002D4018" w:rsidRDefault="002D4018">
            <w:pPr>
              <w:widowControl w:val="0"/>
            </w:pPr>
          </w:p>
        </w:tc>
        <w:tc>
          <w:tcPr>
            <w:tcW w:w="1870" w:type="dxa"/>
            <w:shd w:val="clear" w:color="auto" w:fill="auto"/>
          </w:tcPr>
          <w:p w14:paraId="46E8A1EC" w14:textId="20CF2864" w:rsidR="002D4018" w:rsidRDefault="005C03C5">
            <w:pPr>
              <w:widowControl w:val="0"/>
            </w:pPr>
            <w:r>
              <w:t>-4.8</w:t>
            </w:r>
          </w:p>
        </w:tc>
        <w:tc>
          <w:tcPr>
            <w:tcW w:w="1870" w:type="dxa"/>
            <w:shd w:val="clear" w:color="auto" w:fill="auto"/>
          </w:tcPr>
          <w:p w14:paraId="6598AE6D" w14:textId="5D9E6D8E" w:rsidR="002D4018" w:rsidRDefault="005C03C5">
            <w:pPr>
              <w:widowControl w:val="0"/>
            </w:pPr>
            <w:r>
              <w:t>-4.3</w:t>
            </w:r>
          </w:p>
        </w:tc>
      </w:tr>
    </w:tbl>
    <w:p w14:paraId="4BEEC509" w14:textId="0AA7E19A" w:rsidR="001B4FBE" w:rsidRDefault="005D6079" w:rsidP="005D6079">
      <w:pPr>
        <w:rPr>
          <w:rFonts w:ascii="Arial" w:eastAsia="DengXian" w:hAnsi="Arial" w:cs="Arial"/>
          <w:sz w:val="20"/>
          <w:szCs w:val="20"/>
          <w:lang w:val="en-GB" w:eastAsia="zh-CN"/>
        </w:rPr>
      </w:pPr>
      <w:r>
        <w:rPr>
          <w:rFonts w:ascii="Arial" w:eastAsia="DengXian" w:hAnsi="Arial" w:cs="Arial"/>
          <w:sz w:val="20"/>
          <w:szCs w:val="20"/>
          <w:lang w:val="en-GB" w:eastAsia="zh-CN"/>
        </w:rPr>
        <w:t xml:space="preserve"> </w:t>
      </w:r>
    </w:p>
    <w:p w14:paraId="6D6A242F" w14:textId="77777777" w:rsidR="00F01E4A" w:rsidRPr="004E4DF8" w:rsidRDefault="00F01E4A" w:rsidP="001B4FBE">
      <w:pPr>
        <w:rPr>
          <w:rFonts w:ascii="Arial" w:eastAsia="DengXian" w:hAnsi="Arial" w:cs="Arial"/>
          <w:sz w:val="20"/>
          <w:szCs w:val="20"/>
          <w:lang w:val="en-GB" w:eastAsia="zh-CN"/>
        </w:rPr>
      </w:pPr>
    </w:p>
    <w:bookmarkEnd w:id="1"/>
    <w:bookmarkEnd w:id="2"/>
    <w:p w14:paraId="1BFB123E" w14:textId="77777777" w:rsidR="008D2568" w:rsidRDefault="0018194E" w:rsidP="00DD15BE">
      <w:pPr>
        <w:outlineLvl w:val="0"/>
        <w:rPr>
          <w:rFonts w:ascii="Arial" w:hAnsi="Arial" w:cs="Arial"/>
          <w:b/>
          <w:sz w:val="20"/>
        </w:rPr>
      </w:pPr>
      <w:r>
        <w:rPr>
          <w:rFonts w:ascii="Arial" w:hAnsi="Arial" w:cs="Arial"/>
          <w:b/>
          <w:sz w:val="20"/>
        </w:rPr>
        <w:t>3</w:t>
      </w:r>
      <w:r w:rsidR="00E677C7">
        <w:rPr>
          <w:rFonts w:ascii="Arial" w:hAnsi="Arial" w:cs="Arial"/>
          <w:b/>
          <w:sz w:val="20"/>
        </w:rPr>
        <w:t xml:space="preserve"> </w:t>
      </w:r>
      <w:r w:rsidR="004E4DF8">
        <w:rPr>
          <w:rFonts w:ascii="Arial" w:hAnsi="Arial" w:cs="Arial"/>
          <w:b/>
          <w:sz w:val="20"/>
        </w:rPr>
        <w:t>Channel consistency check</w:t>
      </w:r>
    </w:p>
    <w:p w14:paraId="384856BC" w14:textId="493D972C" w:rsidR="00B5683F" w:rsidRDefault="00480650" w:rsidP="00B5683F">
      <w:pPr>
        <w:rPr>
          <w:rFonts w:ascii="Arial" w:eastAsia="DengXian" w:hAnsi="Arial" w:cs="Arial"/>
          <w:sz w:val="20"/>
          <w:szCs w:val="20"/>
          <w:lang w:val="en-GB" w:eastAsia="zh-CN"/>
        </w:rPr>
      </w:pPr>
      <w:r>
        <w:rPr>
          <w:rFonts w:ascii="Arial" w:eastAsia="DengXian" w:hAnsi="Arial" w:cs="Arial"/>
          <w:sz w:val="20"/>
          <w:szCs w:val="20"/>
          <w:lang w:val="en-GB" w:eastAsia="zh-CN"/>
        </w:rPr>
        <w:t xml:space="preserve">Qualcomm </w:t>
      </w:r>
      <w:r w:rsidR="005C03C5">
        <w:rPr>
          <w:rFonts w:ascii="Arial" w:eastAsia="DengXian" w:hAnsi="Arial" w:cs="Arial"/>
          <w:sz w:val="20"/>
          <w:szCs w:val="20"/>
          <w:lang w:val="en-GB" w:eastAsia="zh-CN"/>
        </w:rPr>
        <w:t xml:space="preserve">[3] verified that the channel is consistent between Scenario </w:t>
      </w:r>
      <w:r w:rsidR="00F06387">
        <w:rPr>
          <w:rFonts w:ascii="Arial" w:eastAsia="DengXian" w:hAnsi="Arial" w:cs="Arial"/>
          <w:sz w:val="20"/>
          <w:szCs w:val="20"/>
          <w:lang w:val="en-GB" w:eastAsia="zh-CN"/>
        </w:rPr>
        <w:t>1.</w:t>
      </w:r>
      <w:r w:rsidR="005C03C5">
        <w:rPr>
          <w:rFonts w:ascii="Arial" w:eastAsia="DengXian" w:hAnsi="Arial" w:cs="Arial"/>
          <w:sz w:val="20"/>
          <w:szCs w:val="20"/>
          <w:lang w:val="en-GB" w:eastAsia="zh-CN"/>
        </w:rPr>
        <w:t>1 and Scenario 1.2.</w:t>
      </w:r>
    </w:p>
    <w:p w14:paraId="64CCC0FC" w14:textId="07A3F2ED" w:rsidR="005C03C5" w:rsidRPr="00480650" w:rsidRDefault="00480650" w:rsidP="00B5683F">
      <w:pPr>
        <w:rPr>
          <w:rFonts w:ascii="Arial" w:eastAsia="DengXian" w:hAnsi="Arial" w:cs="Arial"/>
          <w:sz w:val="20"/>
          <w:szCs w:val="20"/>
          <w:lang w:val="en-GB" w:eastAsia="zh-CN"/>
        </w:rPr>
      </w:pPr>
      <w:r w:rsidRPr="00480650">
        <w:rPr>
          <w:rFonts w:ascii="Arial" w:eastAsia="DengXian" w:hAnsi="Arial" w:cs="Arial"/>
          <w:sz w:val="20"/>
          <w:szCs w:val="20"/>
          <w:lang w:val="en-GB" w:eastAsia="zh-CN"/>
        </w:rPr>
        <w:t>Xiaomi [1] provided the traces in .txt and .csv files.</w:t>
      </w:r>
    </w:p>
    <w:p w14:paraId="5DAA4205" w14:textId="77777777" w:rsidR="00480650" w:rsidRDefault="00480650" w:rsidP="00B5683F">
      <w:pPr>
        <w:rPr>
          <w:lang w:val="en-GB" w:eastAsia="zh-CN"/>
        </w:rPr>
      </w:pPr>
    </w:p>
    <w:p w14:paraId="37621AA1" w14:textId="1E643689" w:rsidR="002B7288" w:rsidRPr="00F06387" w:rsidRDefault="002B7288" w:rsidP="00F06387">
      <w:pPr>
        <w:outlineLvl w:val="0"/>
        <w:rPr>
          <w:rFonts w:ascii="Arial" w:hAnsi="Arial" w:cs="Arial"/>
          <w:b/>
          <w:sz w:val="20"/>
        </w:rPr>
      </w:pPr>
      <w:r w:rsidRPr="00F06387">
        <w:rPr>
          <w:rFonts w:ascii="Arial" w:hAnsi="Arial" w:cs="Arial"/>
          <w:b/>
          <w:sz w:val="20"/>
        </w:rPr>
        <w:t>Annex</w:t>
      </w:r>
      <w:r w:rsidR="00F06387">
        <w:rPr>
          <w:rFonts w:ascii="Arial" w:hAnsi="Arial" w:cs="Arial"/>
          <w:b/>
          <w:sz w:val="20"/>
        </w:rPr>
        <w:t>: Additional results from Qualcomm</w:t>
      </w:r>
    </w:p>
    <w:p w14:paraId="5E44EAD7" w14:textId="578D68A9" w:rsidR="002B7288" w:rsidRDefault="002B7288" w:rsidP="00B5683F">
      <w:pPr>
        <w:rPr>
          <w:lang w:val="en-GB" w:eastAsia="zh-CN"/>
        </w:rPr>
      </w:pPr>
      <w:r>
        <w:rPr>
          <w:lang w:val="en-GB" w:eastAsia="zh-CN"/>
        </w:rPr>
        <w:t>Qualcomm provided the following</w:t>
      </w:r>
      <w:r w:rsidR="00602C47">
        <w:rPr>
          <w:lang w:val="en-GB" w:eastAsia="zh-CN"/>
        </w:rPr>
        <w:t xml:space="preserve"> </w:t>
      </w:r>
      <w:r>
        <w:rPr>
          <w:lang w:val="en-GB" w:eastAsia="zh-CN"/>
        </w:rPr>
        <w:t>simulation results</w:t>
      </w:r>
      <w:r w:rsidR="00602C47">
        <w:rPr>
          <w:lang w:val="en-GB" w:eastAsia="zh-CN"/>
        </w:rPr>
        <w:t xml:space="preserve"> in addition to those in [3]</w:t>
      </w:r>
      <w:r w:rsidR="00FB7A70">
        <w:rPr>
          <w:lang w:val="en-GB" w:eastAsia="zh-CN"/>
        </w:rPr>
        <w:t>.</w:t>
      </w:r>
    </w:p>
    <w:p w14:paraId="2A493BC4" w14:textId="2DC300AD" w:rsidR="002B7288" w:rsidRDefault="00FB7A70" w:rsidP="00B5683F">
      <w:pPr>
        <w:rPr>
          <w:lang w:val="en-GB" w:eastAsia="zh-CN"/>
        </w:rPr>
      </w:pPr>
      <w:r>
        <w:rPr>
          <w:lang w:val="en-GB" w:eastAsia="zh-CN"/>
        </w:rPr>
        <w:pict w14:anchorId="2CFDC6FD">
          <v:shape id="_x0000_i1026" type="#_x0000_t75" style="width:393.6pt;height:322.8pt">
            <v:imagedata r:id="rId15" o:title=""/>
          </v:shape>
        </w:pict>
      </w:r>
    </w:p>
    <w:p w14:paraId="40926092" w14:textId="573BA8FC" w:rsidR="00B47C3A" w:rsidRDefault="00B47C3A" w:rsidP="00B47C3A">
      <w:pPr>
        <w:pStyle w:val="Caption"/>
        <w:jc w:val="both"/>
      </w:pPr>
      <w:r>
        <w:t xml:space="preserve">Figure </w:t>
      </w:r>
      <w:r>
        <w:fldChar w:fldCharType="begin"/>
      </w:r>
      <w:r>
        <w:instrText xml:space="preserve"> SEQ Figure \* ARABIC </w:instrText>
      </w:r>
      <w:r>
        <w:fldChar w:fldCharType="separate"/>
      </w:r>
      <w:r w:rsidR="00FB7A70">
        <w:rPr>
          <w:noProof/>
        </w:rPr>
        <w:t>2</w:t>
      </w:r>
      <w:r>
        <w:fldChar w:fldCharType="end"/>
      </w:r>
      <w:r>
        <w:t xml:space="preserve"> BLER vs SNR for NPDSCH</w:t>
      </w:r>
      <w:r w:rsidR="00E26D30">
        <w:t xml:space="preserve"> with TBS 144 bits</w:t>
      </w:r>
    </w:p>
    <w:p w14:paraId="5C6194AD" w14:textId="77777777" w:rsidR="00102A27" w:rsidRDefault="00102A27" w:rsidP="00102A27">
      <w:pPr>
        <w:rPr>
          <w:lang w:val="en-GB" w:eastAsia="zh-CN"/>
        </w:rPr>
      </w:pPr>
    </w:p>
    <w:p w14:paraId="37E43AB9" w14:textId="17F17635" w:rsidR="00102A27" w:rsidRPr="00102A27" w:rsidRDefault="00FB7A70" w:rsidP="00102A27">
      <w:pPr>
        <w:rPr>
          <w:lang w:val="en-GB" w:eastAsia="zh-CN"/>
        </w:rPr>
      </w:pPr>
      <w:r>
        <w:rPr>
          <w:lang w:val="en-GB" w:eastAsia="zh-CN"/>
        </w:rPr>
        <w:lastRenderedPageBreak/>
        <w:pict w14:anchorId="25507DB6">
          <v:shape id="_x0000_i1027" type="#_x0000_t75" style="width:402pt;height:323.4pt">
            <v:imagedata r:id="rId16" o:title=""/>
          </v:shape>
        </w:pict>
      </w:r>
    </w:p>
    <w:p w14:paraId="705E7003" w14:textId="7FE168FF" w:rsidR="00102A27" w:rsidRDefault="00102A27" w:rsidP="00102A27">
      <w:pPr>
        <w:pStyle w:val="Caption"/>
        <w:jc w:val="both"/>
      </w:pPr>
      <w:r>
        <w:t>Figure 3 BLER vs SNR for NPDSCH with TBS 144 bits and 256 bits and long NRS for CEST</w:t>
      </w:r>
    </w:p>
    <w:p w14:paraId="433C6D90" w14:textId="77777777" w:rsidR="002B7288" w:rsidRDefault="002B7288" w:rsidP="00B5683F">
      <w:pPr>
        <w:rPr>
          <w:lang w:val="en-GB" w:eastAsia="zh-CN"/>
        </w:rPr>
      </w:pPr>
    </w:p>
    <w:p w14:paraId="14E3FCAF" w14:textId="2A3017A8" w:rsidR="00FB7A70" w:rsidRDefault="00FB7A70" w:rsidP="00B5683F">
      <w:pPr>
        <w:rPr>
          <w:lang w:val="en-GB" w:eastAsia="zh-CN"/>
        </w:rPr>
      </w:pPr>
      <w:r>
        <w:rPr>
          <w:lang w:val="en-GB" w:eastAsia="zh-CN"/>
        </w:rPr>
        <w:t>The short NRS for channel estimation and long NRS for channel estimation are shown in Figure 4.</w:t>
      </w:r>
    </w:p>
    <w:p w14:paraId="7B26009E" w14:textId="77777777" w:rsidR="00FB7A70" w:rsidRDefault="00FB7A70" w:rsidP="00FB7A70">
      <w:pPr>
        <w:keepNext/>
      </w:pPr>
      <w:r>
        <w:rPr>
          <w:lang w:val="en-GB" w:eastAsia="zh-CN"/>
        </w:rPr>
        <w:pict w14:anchorId="2F719B55">
          <v:shape id="_x0000_i1028" type="#_x0000_t75" style="width:492.6pt;height:245.4pt">
            <v:imagedata r:id="rId17" o:title=""/>
          </v:shape>
        </w:pict>
      </w:r>
    </w:p>
    <w:p w14:paraId="1DA1A162" w14:textId="39CDDE87" w:rsidR="00FB7A70" w:rsidRDefault="00FB7A70" w:rsidP="00FB7A70">
      <w:pPr>
        <w:pStyle w:val="Caption"/>
        <w:jc w:val="both"/>
      </w:pPr>
      <w:r>
        <w:t>Figure 4 Short NRS and long NRS for channel estimation for NPDSCH</w:t>
      </w:r>
    </w:p>
    <w:p w14:paraId="61B13664" w14:textId="77777777" w:rsidR="00FB7A70" w:rsidRPr="00FB7A70" w:rsidRDefault="00FB7A70" w:rsidP="00FB7A70">
      <w:pPr>
        <w:rPr>
          <w:lang w:val="en-GB" w:eastAsia="zh-CN"/>
        </w:rPr>
      </w:pPr>
    </w:p>
    <w:p w14:paraId="4A344B41" w14:textId="77777777" w:rsidR="00B5683F" w:rsidRPr="00B5683F" w:rsidRDefault="00B5683F" w:rsidP="00B5683F">
      <w:pPr>
        <w:rPr>
          <w:rFonts w:ascii="Arial" w:eastAsia="DengXian" w:hAnsi="Arial" w:cs="Arial"/>
          <w:b/>
          <w:bCs/>
          <w:sz w:val="20"/>
          <w:szCs w:val="20"/>
          <w:lang w:val="en-GB" w:eastAsia="zh-CN"/>
        </w:rPr>
      </w:pPr>
      <w:r w:rsidRPr="00B5683F">
        <w:rPr>
          <w:rFonts w:ascii="Arial" w:eastAsia="DengXian" w:hAnsi="Arial" w:cs="Arial"/>
          <w:b/>
          <w:bCs/>
          <w:sz w:val="20"/>
          <w:szCs w:val="20"/>
          <w:lang w:val="en-GB" w:eastAsia="zh-CN"/>
        </w:rPr>
        <w:t>References</w:t>
      </w:r>
    </w:p>
    <w:p w14:paraId="0DD4AAD5" w14:textId="4B44640A" w:rsidR="000B31CD" w:rsidRDefault="000B31CD" w:rsidP="00B5683F">
      <w:pPr>
        <w:rPr>
          <w:rFonts w:ascii="Arial" w:eastAsia="DengXian" w:hAnsi="Arial" w:cs="Arial"/>
          <w:sz w:val="20"/>
          <w:szCs w:val="20"/>
          <w:lang w:val="en-GB" w:eastAsia="zh-CN"/>
        </w:rPr>
      </w:pPr>
      <w:r>
        <w:rPr>
          <w:rFonts w:ascii="Arial" w:eastAsia="DengXian" w:hAnsi="Arial" w:cs="Arial"/>
          <w:sz w:val="20"/>
          <w:szCs w:val="20"/>
          <w:lang w:eastAsia="zh-CN"/>
        </w:rPr>
        <w:t xml:space="preserve">[1] </w:t>
      </w:r>
      <w:hyperlink r:id="rId18" w:tgtFrame="_blank" w:history="1">
        <w:r w:rsidRPr="000B31CD">
          <w:rPr>
            <w:rStyle w:val="Hyperlink"/>
            <w:rFonts w:ascii="Arial" w:eastAsia="DengXian" w:hAnsi="Arial" w:cs="Arial"/>
            <w:kern w:val="0"/>
            <w:sz w:val="20"/>
            <w:szCs w:val="20"/>
            <w:lang w:val="en-US"/>
          </w:rPr>
          <w:t>S4-251251</w:t>
        </w:r>
      </w:hyperlink>
      <w:r>
        <w:rPr>
          <w:rFonts w:ascii="Arial" w:eastAsia="DengXian" w:hAnsi="Arial" w:cs="Arial"/>
          <w:sz w:val="20"/>
          <w:szCs w:val="20"/>
          <w:lang w:val="en-GB" w:eastAsia="zh-CN"/>
        </w:rPr>
        <w:t>, “</w:t>
      </w:r>
      <w:r w:rsidRPr="000B31CD">
        <w:rPr>
          <w:rFonts w:ascii="Arial" w:eastAsia="DengXian" w:hAnsi="Arial" w:cs="Arial"/>
          <w:sz w:val="20"/>
          <w:szCs w:val="20"/>
          <w:lang w:eastAsia="zh-CN"/>
        </w:rPr>
        <w:t>Uplink simulation results for RAN simulation calibration for ULBC over NTN</w:t>
      </w:r>
      <w:r>
        <w:rPr>
          <w:rFonts w:ascii="Arial" w:eastAsia="DengXian" w:hAnsi="Arial" w:cs="Arial"/>
          <w:sz w:val="20"/>
          <w:szCs w:val="20"/>
          <w:lang w:eastAsia="zh-CN"/>
        </w:rPr>
        <w:t xml:space="preserve">,” Xiaomi, </w:t>
      </w:r>
      <w:r w:rsidRPr="00B5683F">
        <w:rPr>
          <w:rFonts w:ascii="Arial" w:eastAsia="DengXian" w:hAnsi="Arial" w:cs="Arial"/>
          <w:sz w:val="20"/>
          <w:szCs w:val="20"/>
          <w:lang w:val="en-GB" w:eastAsia="zh-CN"/>
        </w:rPr>
        <w:t>3GPP TSG SA WG4 #133-e, July 18-25, 2025</w:t>
      </w:r>
      <w:r>
        <w:rPr>
          <w:rFonts w:ascii="Arial" w:eastAsia="DengXian" w:hAnsi="Arial" w:cs="Arial"/>
          <w:sz w:val="20"/>
          <w:szCs w:val="20"/>
          <w:lang w:val="en-GB" w:eastAsia="zh-CN"/>
        </w:rPr>
        <w:t>.</w:t>
      </w:r>
    </w:p>
    <w:p w14:paraId="417F5EBC" w14:textId="78D770C3" w:rsidR="000B31CD" w:rsidRDefault="000B31CD" w:rsidP="00B5683F">
      <w:pPr>
        <w:rPr>
          <w:rFonts w:ascii="Arial" w:eastAsia="DengXian" w:hAnsi="Arial" w:cs="Arial"/>
          <w:sz w:val="20"/>
          <w:szCs w:val="20"/>
          <w:lang w:val="en-GB" w:eastAsia="zh-CN"/>
        </w:rPr>
      </w:pPr>
      <w:r>
        <w:rPr>
          <w:rFonts w:ascii="Arial" w:eastAsia="DengXian" w:hAnsi="Arial" w:cs="Arial"/>
          <w:sz w:val="20"/>
          <w:szCs w:val="20"/>
          <w:lang w:val="en-GB" w:eastAsia="zh-CN"/>
        </w:rPr>
        <w:lastRenderedPageBreak/>
        <w:t xml:space="preserve">[2] </w:t>
      </w:r>
      <w:hyperlink r:id="rId19" w:tgtFrame="_blank" w:history="1">
        <w:r w:rsidRPr="000B31CD">
          <w:rPr>
            <w:rStyle w:val="Hyperlink"/>
            <w:rFonts w:ascii="Arial" w:eastAsia="DengXian" w:hAnsi="Arial" w:cs="Arial"/>
            <w:kern w:val="0"/>
            <w:sz w:val="20"/>
            <w:szCs w:val="20"/>
            <w:lang w:val="en-US"/>
          </w:rPr>
          <w:t>S4-251332</w:t>
        </w:r>
      </w:hyperlink>
      <w:r>
        <w:rPr>
          <w:rFonts w:ascii="Arial" w:eastAsia="DengXian" w:hAnsi="Arial" w:cs="Arial"/>
          <w:sz w:val="20"/>
          <w:szCs w:val="20"/>
          <w:lang w:val="en-GB" w:eastAsia="zh-CN"/>
        </w:rPr>
        <w:t>, “</w:t>
      </w:r>
      <w:r w:rsidRPr="000B31CD">
        <w:rPr>
          <w:rFonts w:ascii="Arial" w:eastAsia="DengXian" w:hAnsi="Arial" w:cs="Arial"/>
          <w:sz w:val="20"/>
          <w:szCs w:val="20"/>
          <w:lang w:eastAsia="zh-CN"/>
        </w:rPr>
        <w:t>Updates on end to end simulation for error trace generation</w:t>
      </w:r>
      <w:r>
        <w:rPr>
          <w:rFonts w:ascii="Arial" w:eastAsia="DengXian" w:hAnsi="Arial" w:cs="Arial"/>
          <w:sz w:val="20"/>
          <w:szCs w:val="20"/>
          <w:lang w:val="en-GB" w:eastAsia="zh-CN"/>
        </w:rPr>
        <w:t xml:space="preserve">,” vivo, </w:t>
      </w:r>
      <w:r w:rsidRPr="00B5683F">
        <w:rPr>
          <w:rFonts w:ascii="Arial" w:eastAsia="DengXian" w:hAnsi="Arial" w:cs="Arial"/>
          <w:sz w:val="20"/>
          <w:szCs w:val="20"/>
          <w:lang w:val="en-GB" w:eastAsia="zh-CN"/>
        </w:rPr>
        <w:t>3GPP TSG SA WG4 #133-e, July 18-25, 2025</w:t>
      </w:r>
      <w:r>
        <w:rPr>
          <w:rFonts w:ascii="Arial" w:eastAsia="DengXian" w:hAnsi="Arial" w:cs="Arial"/>
          <w:sz w:val="20"/>
          <w:szCs w:val="20"/>
          <w:lang w:val="en-GB" w:eastAsia="zh-CN"/>
        </w:rPr>
        <w:t>.</w:t>
      </w:r>
    </w:p>
    <w:p w14:paraId="5B26D526" w14:textId="16043D17" w:rsidR="000B31CD" w:rsidRDefault="000B31CD" w:rsidP="00B5683F">
      <w:pPr>
        <w:rPr>
          <w:rFonts w:ascii="Arial" w:eastAsia="DengXian" w:hAnsi="Arial" w:cs="Arial"/>
          <w:sz w:val="20"/>
          <w:szCs w:val="20"/>
          <w:lang w:val="en-GB" w:eastAsia="zh-CN"/>
        </w:rPr>
      </w:pPr>
      <w:r>
        <w:rPr>
          <w:rFonts w:ascii="Arial" w:eastAsia="DengXian" w:hAnsi="Arial" w:cs="Arial"/>
          <w:sz w:val="20"/>
          <w:szCs w:val="20"/>
          <w:lang w:val="en-GB" w:eastAsia="zh-CN"/>
        </w:rPr>
        <w:t xml:space="preserve">[3] </w:t>
      </w:r>
      <w:hyperlink r:id="rId20" w:tgtFrame="_blank" w:history="1">
        <w:r w:rsidR="00124999" w:rsidRPr="00124999">
          <w:rPr>
            <w:rStyle w:val="Hyperlink"/>
            <w:rFonts w:ascii="Arial" w:eastAsia="DengXian" w:hAnsi="Arial" w:cs="Arial"/>
            <w:kern w:val="0"/>
            <w:sz w:val="20"/>
            <w:szCs w:val="20"/>
            <w:lang w:val="en-US"/>
          </w:rPr>
          <w:t>S4-251397</w:t>
        </w:r>
      </w:hyperlink>
      <w:r w:rsidR="00124999">
        <w:rPr>
          <w:rFonts w:ascii="Arial" w:eastAsia="DengXian" w:hAnsi="Arial" w:cs="Arial"/>
          <w:sz w:val="20"/>
          <w:szCs w:val="20"/>
          <w:lang w:val="en-GB" w:eastAsia="zh-CN"/>
        </w:rPr>
        <w:t>, “</w:t>
      </w:r>
      <w:r w:rsidR="00124999" w:rsidRPr="00124999">
        <w:rPr>
          <w:rFonts w:ascii="Arial" w:eastAsia="DengXian" w:hAnsi="Arial" w:cs="Arial"/>
          <w:sz w:val="20"/>
          <w:szCs w:val="20"/>
          <w:lang w:eastAsia="zh-CN"/>
        </w:rPr>
        <w:t>Results for RAN simulation calibration for ULBC over NTN</w:t>
      </w:r>
      <w:r w:rsidR="00124999">
        <w:rPr>
          <w:rFonts w:ascii="Arial" w:eastAsia="DengXian" w:hAnsi="Arial" w:cs="Arial"/>
          <w:sz w:val="20"/>
          <w:szCs w:val="20"/>
          <w:lang w:eastAsia="zh-CN"/>
        </w:rPr>
        <w:t xml:space="preserve">,” Qualcomm, </w:t>
      </w:r>
      <w:r w:rsidR="00124999" w:rsidRPr="00B5683F">
        <w:rPr>
          <w:rFonts w:ascii="Arial" w:eastAsia="DengXian" w:hAnsi="Arial" w:cs="Arial"/>
          <w:sz w:val="20"/>
          <w:szCs w:val="20"/>
          <w:lang w:val="en-GB" w:eastAsia="zh-CN"/>
        </w:rPr>
        <w:t>3GPP TSG SA WG4 #133-e, July 18-25, 2025</w:t>
      </w:r>
      <w:r w:rsidR="00124999">
        <w:rPr>
          <w:rFonts w:ascii="Arial" w:eastAsia="DengXian" w:hAnsi="Arial" w:cs="Arial"/>
          <w:sz w:val="20"/>
          <w:szCs w:val="20"/>
          <w:lang w:val="en-GB" w:eastAsia="zh-CN"/>
        </w:rPr>
        <w:t>.</w:t>
      </w:r>
    </w:p>
    <w:p w14:paraId="5337D81A" w14:textId="42C41AF8" w:rsidR="00B5683F" w:rsidRPr="00B5683F" w:rsidRDefault="00B5683F" w:rsidP="00B5683F">
      <w:pPr>
        <w:rPr>
          <w:rFonts w:ascii="Arial" w:eastAsia="DengXian" w:hAnsi="Arial" w:cs="Arial"/>
          <w:sz w:val="20"/>
          <w:szCs w:val="20"/>
          <w:lang w:val="en-GB" w:eastAsia="zh-CN"/>
        </w:rPr>
      </w:pPr>
      <w:r w:rsidRPr="00B5683F">
        <w:rPr>
          <w:rFonts w:ascii="Arial" w:eastAsia="DengXian" w:hAnsi="Arial" w:cs="Arial"/>
          <w:sz w:val="20"/>
          <w:szCs w:val="20"/>
          <w:lang w:val="en-GB" w:eastAsia="zh-CN"/>
        </w:rPr>
        <w:t>[</w:t>
      </w:r>
      <w:r w:rsidR="00124999">
        <w:rPr>
          <w:rFonts w:ascii="Arial" w:eastAsia="DengXian" w:hAnsi="Arial" w:cs="Arial"/>
          <w:sz w:val="20"/>
          <w:szCs w:val="20"/>
          <w:lang w:val="en-GB" w:eastAsia="zh-CN"/>
        </w:rPr>
        <w:t>4</w:t>
      </w:r>
      <w:r w:rsidRPr="00B5683F">
        <w:rPr>
          <w:rFonts w:ascii="Arial" w:eastAsia="DengXian" w:hAnsi="Arial" w:cs="Arial"/>
          <w:sz w:val="20"/>
          <w:szCs w:val="20"/>
          <w:lang w:val="en-GB" w:eastAsia="zh-CN"/>
        </w:rPr>
        <w:t xml:space="preserve">] </w:t>
      </w:r>
      <w:r w:rsidRPr="004E4DF8">
        <w:rPr>
          <w:rFonts w:ascii="Arial" w:eastAsia="DengXian" w:hAnsi="Arial" w:cs="Arial"/>
          <w:sz w:val="20"/>
          <w:szCs w:val="20"/>
          <w:lang w:val="en-GB" w:eastAsia="zh-CN"/>
        </w:rPr>
        <w:t>S4aA250069</w:t>
      </w:r>
      <w:r>
        <w:rPr>
          <w:rFonts w:ascii="Arial" w:eastAsia="DengXian" w:hAnsi="Arial" w:cs="Arial"/>
          <w:sz w:val="20"/>
          <w:szCs w:val="20"/>
          <w:lang w:val="en-GB" w:eastAsia="zh-CN"/>
        </w:rPr>
        <w:t>, “</w:t>
      </w:r>
      <w:r w:rsidRPr="00B5683F">
        <w:rPr>
          <w:rFonts w:ascii="Arial" w:eastAsia="DengXian" w:hAnsi="Arial" w:cs="Arial"/>
          <w:sz w:val="20"/>
          <w:szCs w:val="20"/>
          <w:lang w:val="en-GB" w:eastAsia="zh-CN"/>
        </w:rPr>
        <w:t xml:space="preserve">On the remaining parameters for the RAN simulation for ULBC over NTN”, Qualcomm, </w:t>
      </w:r>
      <w:r w:rsidRPr="00B5683F">
        <w:rPr>
          <w:rFonts w:ascii="Arial" w:eastAsia="DengXian" w:hAnsi="Arial" w:cs="Arial" w:hint="eastAsia"/>
          <w:sz w:val="20"/>
          <w:szCs w:val="20"/>
          <w:lang w:val="en-GB" w:eastAsia="zh-CN"/>
        </w:rPr>
        <w:t>vivo</w:t>
      </w:r>
      <w:r w:rsidRPr="00B5683F">
        <w:rPr>
          <w:rFonts w:ascii="Arial" w:eastAsia="DengXian" w:hAnsi="Arial" w:cs="Arial"/>
          <w:sz w:val="20"/>
          <w:szCs w:val="20"/>
          <w:lang w:val="en-GB" w:eastAsia="zh-CN"/>
        </w:rPr>
        <w:t>, Huawei Technologies Co. Ltd, 3GPP Audio Telco post TSG SA WG4 #132, June 18, 2025.</w:t>
      </w:r>
    </w:p>
    <w:p w14:paraId="206A2EF8" w14:textId="0217C214" w:rsidR="00B5683F" w:rsidRPr="00B5683F" w:rsidRDefault="00B5683F" w:rsidP="00B5683F">
      <w:pPr>
        <w:rPr>
          <w:rFonts w:ascii="Arial" w:eastAsia="DengXian" w:hAnsi="Arial" w:cs="Arial"/>
          <w:sz w:val="20"/>
          <w:szCs w:val="20"/>
          <w:lang w:val="en-GB" w:eastAsia="zh-CN"/>
        </w:rPr>
      </w:pPr>
      <w:r w:rsidRPr="00B5683F">
        <w:rPr>
          <w:rFonts w:ascii="Arial" w:eastAsia="DengXian" w:hAnsi="Arial" w:cs="Arial"/>
          <w:sz w:val="20"/>
          <w:szCs w:val="20"/>
          <w:lang w:val="en-GB" w:eastAsia="zh-CN"/>
        </w:rPr>
        <w:t>[</w:t>
      </w:r>
      <w:r w:rsidR="00124999">
        <w:rPr>
          <w:rFonts w:ascii="Arial" w:eastAsia="DengXian" w:hAnsi="Arial" w:cs="Arial"/>
          <w:sz w:val="20"/>
          <w:szCs w:val="20"/>
          <w:lang w:val="en-GB" w:eastAsia="zh-CN"/>
        </w:rPr>
        <w:t>5</w:t>
      </w:r>
      <w:r w:rsidRPr="00B5683F">
        <w:rPr>
          <w:rFonts w:ascii="Arial" w:eastAsia="DengXian" w:hAnsi="Arial" w:cs="Arial"/>
          <w:sz w:val="20"/>
          <w:szCs w:val="20"/>
          <w:lang w:val="en-GB" w:eastAsia="zh-CN"/>
        </w:rPr>
        <w:t xml:space="preserve">] </w:t>
      </w:r>
      <w:r w:rsidRPr="004E4DF8">
        <w:rPr>
          <w:rFonts w:ascii="Arial" w:eastAsia="DengXian" w:hAnsi="Arial" w:cs="Arial"/>
          <w:sz w:val="20"/>
          <w:szCs w:val="20"/>
          <w:lang w:val="en-GB" w:eastAsia="zh-CN"/>
        </w:rPr>
        <w:t>S4-251303</w:t>
      </w:r>
      <w:r>
        <w:rPr>
          <w:rFonts w:ascii="Arial" w:eastAsia="DengXian" w:hAnsi="Arial" w:cs="Arial"/>
          <w:sz w:val="20"/>
          <w:szCs w:val="20"/>
          <w:lang w:val="en-GB" w:eastAsia="zh-CN"/>
        </w:rPr>
        <w:t>, “</w:t>
      </w:r>
      <w:r w:rsidRPr="00B5683F">
        <w:rPr>
          <w:rFonts w:ascii="Arial" w:eastAsia="DengXian" w:hAnsi="Arial" w:cs="Arial"/>
          <w:sz w:val="20"/>
          <w:szCs w:val="20"/>
          <w:lang w:val="en-GB" w:eastAsia="zh-CN"/>
        </w:rPr>
        <w:t xml:space="preserve">Scenarios for RAN simulation calibration for ULBC over NTN”, Qualcomm, </w:t>
      </w:r>
      <w:r w:rsidRPr="00B5683F">
        <w:rPr>
          <w:rFonts w:ascii="Arial" w:eastAsia="DengXian" w:hAnsi="Arial" w:cs="Arial" w:hint="eastAsia"/>
          <w:sz w:val="20"/>
          <w:szCs w:val="20"/>
          <w:lang w:val="en-GB" w:eastAsia="zh-CN"/>
        </w:rPr>
        <w:t>vivo</w:t>
      </w:r>
      <w:r w:rsidRPr="00B5683F">
        <w:rPr>
          <w:rFonts w:ascii="Arial" w:eastAsia="DengXian" w:hAnsi="Arial" w:cs="Arial"/>
          <w:sz w:val="20"/>
          <w:szCs w:val="20"/>
          <w:lang w:val="en-GB" w:eastAsia="zh-CN"/>
        </w:rPr>
        <w:t>, Xiaomi, Huawei Technologies Co. Ltd, 3GPP TSG SA WG4 #133-e, July 18-25, 2025</w:t>
      </w:r>
      <w:r>
        <w:rPr>
          <w:rFonts w:ascii="Arial" w:eastAsia="DengXian" w:hAnsi="Arial" w:cs="Arial"/>
          <w:sz w:val="20"/>
          <w:szCs w:val="20"/>
          <w:lang w:val="en-GB" w:eastAsia="zh-CN"/>
        </w:rPr>
        <w:t>.</w:t>
      </w:r>
    </w:p>
    <w:sectPr w:rsidR="00B5683F" w:rsidRPr="00B568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40448" w14:textId="77777777" w:rsidR="001E7AEF" w:rsidRDefault="001E7AEF">
      <w:r>
        <w:separator/>
      </w:r>
    </w:p>
  </w:endnote>
  <w:endnote w:type="continuationSeparator" w:id="0">
    <w:p w14:paraId="41A39E65" w14:textId="77777777" w:rsidR="001E7AEF" w:rsidRDefault="001E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735D8" w14:textId="77777777" w:rsidR="001E7AEF" w:rsidRDefault="001E7AEF">
      <w:r>
        <w:separator/>
      </w:r>
    </w:p>
  </w:footnote>
  <w:footnote w:type="continuationSeparator" w:id="0">
    <w:p w14:paraId="6EB377E6" w14:textId="77777777" w:rsidR="001E7AEF" w:rsidRDefault="001E7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15:restartNumberingAfterBreak="0">
    <w:nsid w:val="4534155D"/>
    <w:multiLevelType w:val="hybridMultilevel"/>
    <w:tmpl w:val="E1D67D52"/>
    <w:lvl w:ilvl="0" w:tplc="A2AA002C">
      <w:start w:val="2"/>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015F5"/>
    <w:multiLevelType w:val="hybridMultilevel"/>
    <w:tmpl w:val="3B1E4C1C"/>
    <w:lvl w:ilvl="0" w:tplc="A2AA002C">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20417948">
    <w:abstractNumId w:val="12"/>
  </w:num>
  <w:num w:numId="2" w16cid:durableId="658923256">
    <w:abstractNumId w:val="9"/>
  </w:num>
  <w:num w:numId="3" w16cid:durableId="337853698">
    <w:abstractNumId w:val="23"/>
  </w:num>
  <w:num w:numId="4" w16cid:durableId="675573112">
    <w:abstractNumId w:val="32"/>
  </w:num>
  <w:num w:numId="5" w16cid:durableId="1955094574">
    <w:abstractNumId w:val="6"/>
  </w:num>
  <w:num w:numId="6" w16cid:durableId="307823135">
    <w:abstractNumId w:val="2"/>
  </w:num>
  <w:num w:numId="7" w16cid:durableId="14230474">
    <w:abstractNumId w:val="0"/>
  </w:num>
  <w:num w:numId="8" w16cid:durableId="1099058616">
    <w:abstractNumId w:val="14"/>
  </w:num>
  <w:num w:numId="9" w16cid:durableId="1378361504">
    <w:abstractNumId w:val="16"/>
  </w:num>
  <w:num w:numId="10" w16cid:durableId="1595671528">
    <w:abstractNumId w:val="11"/>
  </w:num>
  <w:num w:numId="11" w16cid:durableId="2051415044">
    <w:abstractNumId w:val="15"/>
  </w:num>
  <w:num w:numId="12" w16cid:durableId="102193937">
    <w:abstractNumId w:val="5"/>
  </w:num>
  <w:num w:numId="13" w16cid:durableId="1818065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8568755">
    <w:abstractNumId w:val="29"/>
  </w:num>
  <w:num w:numId="15" w16cid:durableId="312955268">
    <w:abstractNumId w:val="5"/>
  </w:num>
  <w:num w:numId="16" w16cid:durableId="175357768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882670">
    <w:abstractNumId w:val="1"/>
  </w:num>
  <w:num w:numId="18" w16cid:durableId="789204521">
    <w:abstractNumId w:val="22"/>
  </w:num>
  <w:num w:numId="19" w16cid:durableId="1039014450">
    <w:abstractNumId w:val="24"/>
  </w:num>
  <w:num w:numId="20" w16cid:durableId="339042239">
    <w:abstractNumId w:val="34"/>
  </w:num>
  <w:num w:numId="21" w16cid:durableId="1868520132">
    <w:abstractNumId w:val="21"/>
  </w:num>
  <w:num w:numId="22" w16cid:durableId="1656908091">
    <w:abstractNumId w:val="28"/>
  </w:num>
  <w:num w:numId="23" w16cid:durableId="1220169253">
    <w:abstractNumId w:val="8"/>
  </w:num>
  <w:num w:numId="24" w16cid:durableId="911357562">
    <w:abstractNumId w:val="26"/>
  </w:num>
  <w:num w:numId="25" w16cid:durableId="766269876">
    <w:abstractNumId w:val="33"/>
  </w:num>
  <w:num w:numId="26" w16cid:durableId="231425280">
    <w:abstractNumId w:val="25"/>
  </w:num>
  <w:num w:numId="27" w16cid:durableId="1553924659">
    <w:abstractNumId w:val="20"/>
  </w:num>
  <w:num w:numId="28" w16cid:durableId="255869968">
    <w:abstractNumId w:val="18"/>
  </w:num>
  <w:num w:numId="29" w16cid:durableId="1470437442">
    <w:abstractNumId w:val="31"/>
  </w:num>
  <w:num w:numId="30" w16cid:durableId="1189567058">
    <w:abstractNumId w:val="10"/>
  </w:num>
  <w:num w:numId="31" w16cid:durableId="1337223376">
    <w:abstractNumId w:val="17"/>
  </w:num>
  <w:num w:numId="32" w16cid:durableId="999771612">
    <w:abstractNumId w:val="13"/>
  </w:num>
  <w:num w:numId="33" w16cid:durableId="879899782">
    <w:abstractNumId w:val="7"/>
  </w:num>
  <w:num w:numId="34" w16cid:durableId="979724261">
    <w:abstractNumId w:val="4"/>
  </w:num>
  <w:num w:numId="35" w16cid:durableId="120343682">
    <w:abstractNumId w:val="30"/>
  </w:num>
  <w:num w:numId="36" w16cid:durableId="1727795258">
    <w:abstractNumId w:val="3"/>
  </w:num>
  <w:num w:numId="37" w16cid:durableId="363290248">
    <w:abstractNumId w:val="19"/>
  </w:num>
  <w:num w:numId="38" w16cid:durableId="1751268544">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B1E"/>
    <w:rsid w:val="000B2C88"/>
    <w:rsid w:val="000B3072"/>
    <w:rsid w:val="000B3154"/>
    <w:rsid w:val="000B3186"/>
    <w:rsid w:val="000B31CD"/>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2A27"/>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999"/>
    <w:rsid w:val="00124D84"/>
    <w:rsid w:val="001250DD"/>
    <w:rsid w:val="00125733"/>
    <w:rsid w:val="00125940"/>
    <w:rsid w:val="001263AA"/>
    <w:rsid w:val="00126A8C"/>
    <w:rsid w:val="00126C56"/>
    <w:rsid w:val="0012769C"/>
    <w:rsid w:val="00130779"/>
    <w:rsid w:val="001307A1"/>
    <w:rsid w:val="00130BED"/>
    <w:rsid w:val="00130CD7"/>
    <w:rsid w:val="001317F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4FBE"/>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E7AEF"/>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7CC"/>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288"/>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018"/>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36DE"/>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9CE"/>
    <w:rsid w:val="00402BD3"/>
    <w:rsid w:val="00402C32"/>
    <w:rsid w:val="0040477F"/>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650"/>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B3D"/>
    <w:rsid w:val="004B5D0A"/>
    <w:rsid w:val="004B6514"/>
    <w:rsid w:val="004B66C6"/>
    <w:rsid w:val="004B6E85"/>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4DF8"/>
    <w:rsid w:val="004E505A"/>
    <w:rsid w:val="004E5C98"/>
    <w:rsid w:val="004E68DD"/>
    <w:rsid w:val="004E720D"/>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3C5"/>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079"/>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2C47"/>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3C12"/>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58"/>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C92"/>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05D0"/>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31"/>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3A"/>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83F"/>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1B"/>
    <w:rsid w:val="00C03EE8"/>
    <w:rsid w:val="00C042E7"/>
    <w:rsid w:val="00C043EC"/>
    <w:rsid w:val="00C047B3"/>
    <w:rsid w:val="00C05333"/>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171"/>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6D9"/>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70"/>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30"/>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387"/>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1DA2"/>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2BA1"/>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B7A70"/>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0AFFBF"/>
  <w15:chartTrackingRefBased/>
  <w15:docId w15:val="{FA06CF02-2355-4AE7-A3BD-55F171832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97.zip" TargetMode="External"/><Relationship Id="rId18" Type="http://schemas.openxmlformats.org/officeDocument/2006/relationships/hyperlink" Target="https://www.3gpp.org/ftp/tsg_sa/WG4_CODEC/TSGS4_133-e/Docs/S4-251251.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4_CODEC/TSGS4_133-e/Docs/S4-251332.zip"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sa/WG4_CODEC/TSGS4_133-e/Docs/S4-25139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3-e/Docs/S4-251251.zip"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s://www.3gpp.org/ftp/tsg_sa/WG4_CODEC/TSGS4_133-e/Docs/S4-25133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99CC14A5-6B99-460A-A50D-9655A5FE4F2C}">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5</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5</cp:revision>
  <cp:lastPrinted>2025-06-02T20:34:00Z</cp:lastPrinted>
  <dcterms:created xsi:type="dcterms:W3CDTF">2025-07-21T06:13:00Z</dcterms:created>
  <dcterms:modified xsi:type="dcterms:W3CDTF">2025-07-21T07:19:00Z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