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fldSimple w:instr=" DOCPROPERTY  MtgTitle  \* MERGEFORMAT "/>
      <w:r>
        <w:rPr>
          <w:b/>
          <w:i/>
          <w:noProof/>
          <w:sz w:val="28"/>
        </w:rPr>
        <w:tab/>
      </w:r>
      <w:fldSimple w:instr=" DOCPROPERTY  Tdoc#  \* MERGEFORMAT ">
        <w:r w:rsidR="00E13F3D" w:rsidRPr="00E13F3D">
          <w:rPr>
            <w:b/>
            <w:i/>
            <w:noProof/>
            <w:sz w:val="28"/>
          </w:rPr>
          <w:t>S4-250779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26.822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D9CCF1" w:rsidR="00F25D98" w:rsidRDefault="00D436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980741" w:rsidR="00F25D98" w:rsidRDefault="00D436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Communication overhead of measurement-based pre-compensation for PDU Set size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5G_RTP_Ph2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C6829F" w:rsidR="001E41F3" w:rsidRDefault="00D4367E">
            <w:pPr>
              <w:pStyle w:val="CRCoverPage"/>
              <w:spacing w:after="0"/>
              <w:ind w:left="100"/>
              <w:rPr>
                <w:noProof/>
              </w:rPr>
            </w:pPr>
            <w:r>
              <w:rPr>
                <w:noProof/>
              </w:rPr>
              <w:t>The range of how often a message exchange is needed for the measurement-based pre-compensation for PDU Set size correction is too coarse.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8817D" w14:textId="77777777" w:rsidR="001E41F3" w:rsidRDefault="00D4367E">
            <w:pPr>
              <w:pStyle w:val="CRCoverPage"/>
              <w:spacing w:after="0"/>
              <w:ind w:left="100"/>
              <w:rPr>
                <w:noProof/>
              </w:rPr>
            </w:pPr>
            <w:r>
              <w:rPr>
                <w:noProof/>
              </w:rPr>
              <w:t>The CR provides improved estimates on the need for update (the frequency of which determines the communicaiton overhead) for the measurement-based pre-compensation for PDU Set size correction.</w:t>
            </w:r>
          </w:p>
          <w:p w14:paraId="31C656EC" w14:textId="507088E0" w:rsidR="001A4584" w:rsidRDefault="001A4584">
            <w:pPr>
              <w:pStyle w:val="CRCoverPage"/>
              <w:spacing w:after="0"/>
              <w:ind w:left="100"/>
              <w:rPr>
                <w:noProof/>
              </w:rPr>
            </w:pPr>
            <w:r>
              <w:rPr>
                <w:noProof/>
              </w:rPr>
              <w:t>The CR corrects misplacement of text in the caption.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0BCED0" w:rsidR="001E41F3" w:rsidRDefault="00D4367E" w:rsidP="00D4367E">
            <w:pPr>
              <w:pStyle w:val="CRCoverPage"/>
              <w:spacing w:after="0"/>
              <w:rPr>
                <w:noProof/>
              </w:rPr>
            </w:pPr>
            <w:r>
              <w:rPr>
                <w:noProof/>
              </w:rPr>
              <w:t>Misleading informaiton on the communicaiton overhead for the measurement-based pre-compensation for PDU Set size correction.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382421" w:rsidR="001E41F3" w:rsidRDefault="003A7B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56555" w:rsidR="001E41F3" w:rsidRDefault="003A7B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4DCDC" w:rsidR="001E41F3" w:rsidRDefault="003A7B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1C7B52" w14:textId="77777777" w:rsidR="00702F87" w:rsidRDefault="00702F87" w:rsidP="00702F87">
      <w:pPr>
        <w:rPr>
          <w:noProof/>
        </w:rPr>
      </w:pPr>
    </w:p>
    <w:p w14:paraId="68C9CD36" w14:textId="2C30578E" w:rsidR="001E41F3" w:rsidRDefault="00702F87" w:rsidP="00702F8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1</w:t>
      </w:r>
      <w:r w:rsidRPr="00702F87">
        <w:rPr>
          <w:noProof/>
          <w:vertAlign w:val="superscript"/>
        </w:rPr>
        <w:t>st</w:t>
      </w:r>
      <w:r>
        <w:rPr>
          <w:noProof/>
        </w:rPr>
        <w:t xml:space="preserve"> Change</w:t>
      </w:r>
    </w:p>
    <w:p w14:paraId="4A3713B8" w14:textId="77777777" w:rsidR="001A4584" w:rsidRDefault="001A4584" w:rsidP="001A4584">
      <w:pPr>
        <w:keepLines/>
        <w:ind w:left="1702" w:hanging="1418"/>
        <w:rPr>
          <w:rFonts w:ascii="CG Times (WN)" w:hAnsi="CG Times (WN)"/>
          <w:lang w:val="fr-FR"/>
        </w:rPr>
      </w:pPr>
      <w:r w:rsidRPr="00702F87">
        <w:rPr>
          <w:rFonts w:ascii="CG Times (WN)" w:hAnsi="CG Times (WN)"/>
          <w:lang w:val="fr-FR"/>
        </w:rPr>
        <w:t>[</w:t>
      </w:r>
      <w:r>
        <w:rPr>
          <w:rFonts w:ascii="CG Times (WN)" w:hAnsi="CG Times (WN)"/>
          <w:lang w:val="fr-FR"/>
        </w:rPr>
        <w:t>62</w:t>
      </w:r>
      <w:r w:rsidRPr="00702F87">
        <w:rPr>
          <w:rFonts w:ascii="CG Times (WN)" w:hAnsi="CG Times (WN)"/>
          <w:lang w:val="fr-FR"/>
        </w:rPr>
        <w:t>]</w:t>
      </w:r>
      <w:r w:rsidRPr="00702F87">
        <w:rPr>
          <w:rFonts w:ascii="CG Times (WN)" w:hAnsi="CG Times (WN)"/>
          <w:lang w:val="fr-FR"/>
        </w:rPr>
        <w:tab/>
        <w:t xml:space="preserve">IETF RFC </w:t>
      </w:r>
      <w:proofErr w:type="gramStart"/>
      <w:r>
        <w:rPr>
          <w:rFonts w:ascii="CG Times (WN)" w:hAnsi="CG Times (WN)"/>
          <w:lang w:val="fr-FR"/>
        </w:rPr>
        <w:t>2453</w:t>
      </w:r>
      <w:r w:rsidRPr="00702F87">
        <w:rPr>
          <w:rFonts w:ascii="CG Times (WN)" w:hAnsi="CG Times (WN)"/>
          <w:lang w:val="fr-FR"/>
        </w:rPr>
        <w:t>:</w:t>
      </w:r>
      <w:proofErr w:type="gramEnd"/>
      <w:r w:rsidRPr="00702F87">
        <w:rPr>
          <w:rFonts w:ascii="CG Times (WN)" w:hAnsi="CG Times (WN)"/>
          <w:lang w:val="fr-FR"/>
        </w:rPr>
        <w:t xml:space="preserve"> "</w:t>
      </w:r>
      <w:r>
        <w:rPr>
          <w:rFonts w:ascii="CG Times (WN)" w:hAnsi="CG Times (WN)"/>
          <w:lang w:val="fr-FR"/>
        </w:rPr>
        <w:t>RIP Version 2.</w:t>
      </w:r>
      <w:r w:rsidRPr="00702F87">
        <w:rPr>
          <w:rFonts w:ascii="CG Times (WN)" w:hAnsi="CG Times (WN)"/>
          <w:lang w:val="fr-FR"/>
        </w:rPr>
        <w:t>"</w:t>
      </w:r>
    </w:p>
    <w:p w14:paraId="3DFC4D3D" w14:textId="77777777" w:rsidR="001A4584" w:rsidRPr="00702F87" w:rsidRDefault="001A4584" w:rsidP="001A4584">
      <w:pPr>
        <w:keepLines/>
        <w:ind w:left="1702" w:hanging="1418"/>
        <w:rPr>
          <w:rFonts w:ascii="CG Times (WN)" w:hAnsi="CG Times (WN)"/>
          <w:lang w:val="en-US"/>
        </w:rPr>
      </w:pPr>
      <w:r>
        <w:rPr>
          <w:rFonts w:ascii="CG Times (WN)" w:hAnsi="CG Times (WN)"/>
          <w:lang w:val="fr-FR"/>
        </w:rPr>
        <w:t>[63]</w:t>
      </w:r>
      <w:r>
        <w:rPr>
          <w:rFonts w:ascii="CG Times (WN)" w:hAnsi="CG Times (WN)"/>
          <w:lang w:val="fr-FR"/>
        </w:rPr>
        <w:tab/>
      </w:r>
      <w:r w:rsidRPr="00702F87">
        <w:rPr>
          <w:rFonts w:ascii="CG Times (WN)" w:hAnsi="CG Times (WN)"/>
          <w:lang w:val="fr-FR"/>
        </w:rPr>
        <w:t xml:space="preserve">IETF RFC </w:t>
      </w:r>
      <w:proofErr w:type="gramStart"/>
      <w:r>
        <w:rPr>
          <w:rFonts w:ascii="CG Times (WN)" w:hAnsi="CG Times (WN)"/>
          <w:lang w:val="fr-FR"/>
        </w:rPr>
        <w:t>4271</w:t>
      </w:r>
      <w:r w:rsidRPr="00702F87">
        <w:rPr>
          <w:rFonts w:ascii="CG Times (WN)" w:hAnsi="CG Times (WN)"/>
          <w:lang w:val="fr-FR"/>
        </w:rPr>
        <w:t>:</w:t>
      </w:r>
      <w:proofErr w:type="gramEnd"/>
      <w:r w:rsidRPr="00702F87">
        <w:rPr>
          <w:rFonts w:ascii="CG Times (WN)" w:hAnsi="CG Times (WN)"/>
          <w:lang w:val="fr-FR"/>
        </w:rPr>
        <w:t xml:space="preserve"> "</w:t>
      </w:r>
      <w:r w:rsidRPr="00702F87">
        <w:rPr>
          <w:rFonts w:ascii="CG Times (WN)" w:hAnsi="CG Times (WN)"/>
          <w:bCs/>
          <w:lang w:val="en-US"/>
        </w:rPr>
        <w:t>A Border Gateway Protocol 4 (BGP-4)</w:t>
      </w:r>
      <w:r>
        <w:rPr>
          <w:rFonts w:ascii="CG Times (WN)" w:hAnsi="CG Times (WN)"/>
          <w:lang w:val="fr-FR"/>
        </w:rPr>
        <w:t>.</w:t>
      </w:r>
      <w:r w:rsidRPr="00702F87">
        <w:rPr>
          <w:rFonts w:ascii="CG Times (WN)" w:hAnsi="CG Times (WN)"/>
          <w:lang w:val="fr-FR"/>
        </w:rPr>
        <w:t>"</w:t>
      </w:r>
    </w:p>
    <w:p w14:paraId="404BA745" w14:textId="77777777" w:rsidR="00702F87" w:rsidRPr="001A4584" w:rsidRDefault="00702F87" w:rsidP="00702F87">
      <w:pPr>
        <w:rPr>
          <w:b/>
          <w:bCs/>
          <w:noProof/>
          <w:lang w:val="en-US"/>
        </w:rPr>
      </w:pPr>
    </w:p>
    <w:p w14:paraId="3C9FF01E" w14:textId="255789B6" w:rsidR="00702F87" w:rsidRDefault="00702F87" w:rsidP="00702F8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2nd Change</w:t>
      </w:r>
    </w:p>
    <w:p w14:paraId="60ABCA2C" w14:textId="569E02E4" w:rsidR="001A4584" w:rsidRPr="001A4584" w:rsidRDefault="001A4584" w:rsidP="001A4584">
      <w:pPr>
        <w:keepLines/>
        <w:spacing w:after="240"/>
        <w:jc w:val="center"/>
        <w:rPr>
          <w:rFonts w:ascii="Arial" w:hAnsi="Arial" w:cs="Arial"/>
          <w:b/>
          <w:bCs/>
        </w:rPr>
      </w:pPr>
      <w:r w:rsidRPr="001A4584">
        <w:rPr>
          <w:rFonts w:ascii="Arial" w:hAnsi="Arial" w:cs="Arial"/>
          <w:b/>
          <w:lang w:val="fr-FR"/>
        </w:rPr>
        <w:t>Figure 6.4.2-</w:t>
      </w:r>
      <w:proofErr w:type="gramStart"/>
      <w:r w:rsidRPr="001A4584">
        <w:rPr>
          <w:rFonts w:ascii="Arial" w:hAnsi="Arial" w:cs="Arial"/>
          <w:b/>
          <w:lang w:val="fr-FR"/>
        </w:rPr>
        <w:t>4:</w:t>
      </w:r>
      <w:proofErr w:type="gramEnd"/>
      <w:r w:rsidRPr="001A4584">
        <w:rPr>
          <w:rFonts w:ascii="Arial" w:hAnsi="Arial" w:cs="Arial"/>
          <w:b/>
          <w:lang w:val="fr-FR"/>
        </w:rPr>
        <w:t xml:space="preserve"> </w:t>
      </w:r>
      <w:proofErr w:type="spellStart"/>
      <w:r w:rsidRPr="001A4584">
        <w:rPr>
          <w:rFonts w:ascii="Arial" w:hAnsi="Arial" w:cs="Arial"/>
          <w:b/>
          <w:lang w:val="fr-FR"/>
        </w:rPr>
        <w:t>PSSize</w:t>
      </w:r>
      <w:proofErr w:type="spellEnd"/>
      <w:r w:rsidRPr="001A4584">
        <w:rPr>
          <w:rFonts w:ascii="Arial" w:hAnsi="Arial" w:cs="Arial"/>
          <w:b/>
          <w:lang w:val="fr-FR"/>
        </w:rPr>
        <w:t xml:space="preserve"> </w:t>
      </w:r>
      <w:proofErr w:type="spellStart"/>
      <w:r w:rsidRPr="001A4584">
        <w:rPr>
          <w:rFonts w:ascii="Arial" w:hAnsi="Arial" w:cs="Arial"/>
          <w:b/>
          <w:lang w:val="fr-FR"/>
        </w:rPr>
        <w:t>error</w:t>
      </w:r>
      <w:proofErr w:type="spellEnd"/>
      <w:r w:rsidRPr="001A4584">
        <w:rPr>
          <w:rFonts w:ascii="Arial" w:hAnsi="Arial" w:cs="Arial"/>
          <w:b/>
          <w:lang w:val="fr-FR"/>
        </w:rPr>
        <w:t xml:space="preserve"> for the cases of </w:t>
      </w:r>
      <w:proofErr w:type="spellStart"/>
      <w:r w:rsidRPr="001A4584">
        <w:rPr>
          <w:rFonts w:ascii="Arial" w:hAnsi="Arial" w:cs="Arial"/>
          <w:b/>
          <w:lang w:val="fr-FR"/>
        </w:rPr>
        <w:t>without</w:t>
      </w:r>
      <w:proofErr w:type="spellEnd"/>
      <w:r w:rsidRPr="001A4584">
        <w:rPr>
          <w:rFonts w:ascii="Arial" w:hAnsi="Arial" w:cs="Arial"/>
          <w:b/>
          <w:lang w:val="fr-FR"/>
        </w:rPr>
        <w:t xml:space="preserve"> correction (</w:t>
      </w:r>
      <w:proofErr w:type="spellStart"/>
      <w:r w:rsidRPr="001A4584">
        <w:rPr>
          <w:rFonts w:ascii="Arial" w:hAnsi="Arial" w:cs="Arial"/>
          <w:b/>
          <w:lang w:val="fr-FR"/>
        </w:rPr>
        <w:t>blue</w:t>
      </w:r>
      <w:proofErr w:type="spellEnd"/>
      <w:r w:rsidRPr="001A4584">
        <w:rPr>
          <w:rFonts w:ascii="Arial" w:hAnsi="Arial" w:cs="Arial"/>
          <w:b/>
          <w:lang w:val="fr-FR"/>
        </w:rPr>
        <w:t xml:space="preserve">), </w:t>
      </w:r>
      <w:proofErr w:type="spellStart"/>
      <w:r w:rsidRPr="001A4584">
        <w:rPr>
          <w:rFonts w:ascii="Arial" w:hAnsi="Arial" w:cs="Arial"/>
          <w:b/>
          <w:lang w:val="fr-FR"/>
        </w:rPr>
        <w:t>with</w:t>
      </w:r>
      <w:proofErr w:type="spellEnd"/>
      <w:r w:rsidRPr="001A4584">
        <w:rPr>
          <w:rFonts w:ascii="Arial" w:hAnsi="Arial" w:cs="Arial"/>
          <w:b/>
          <w:lang w:val="fr-FR"/>
        </w:rPr>
        <w:t xml:space="preserve"> correction </w:t>
      </w:r>
      <w:proofErr w:type="spellStart"/>
      <w:r w:rsidRPr="001A4584">
        <w:rPr>
          <w:rFonts w:ascii="Arial" w:hAnsi="Arial" w:cs="Arial"/>
          <w:b/>
          <w:lang w:val="fr-FR"/>
        </w:rPr>
        <w:t>assuming</w:t>
      </w:r>
      <w:proofErr w:type="spellEnd"/>
      <w:r w:rsidRPr="001A4584">
        <w:rPr>
          <w:rFonts w:ascii="Arial" w:hAnsi="Arial" w:cs="Arial"/>
          <w:b/>
          <w:lang w:val="fr-FR"/>
        </w:rPr>
        <w:t xml:space="preserve"> NAT46 </w:t>
      </w:r>
      <w:proofErr w:type="spellStart"/>
      <w:r w:rsidRPr="001A4584">
        <w:rPr>
          <w:rFonts w:ascii="Arial" w:hAnsi="Arial" w:cs="Arial"/>
          <w:b/>
          <w:lang w:val="fr-FR"/>
        </w:rPr>
        <w:t>only</w:t>
      </w:r>
      <w:proofErr w:type="spellEnd"/>
      <w:r w:rsidRPr="001A4584">
        <w:rPr>
          <w:rFonts w:ascii="Arial" w:hAnsi="Arial" w:cs="Arial"/>
          <w:b/>
          <w:lang w:val="fr-FR"/>
        </w:rPr>
        <w:t xml:space="preserve"> (green), and </w:t>
      </w:r>
      <w:proofErr w:type="spellStart"/>
      <w:r w:rsidRPr="001A4584">
        <w:rPr>
          <w:rFonts w:ascii="Arial" w:hAnsi="Arial" w:cs="Arial"/>
          <w:b/>
          <w:lang w:val="fr-FR"/>
        </w:rPr>
        <w:t>with</w:t>
      </w:r>
      <w:proofErr w:type="spellEnd"/>
      <w:r w:rsidRPr="001A4584">
        <w:rPr>
          <w:rFonts w:ascii="Arial" w:hAnsi="Arial" w:cs="Arial"/>
          <w:b/>
          <w:lang w:val="fr-FR"/>
        </w:rPr>
        <w:t xml:space="preserve"> the </w:t>
      </w:r>
      <w:proofErr w:type="spellStart"/>
      <w:r w:rsidRPr="001A4584">
        <w:rPr>
          <w:rFonts w:ascii="Arial" w:hAnsi="Arial" w:cs="Arial"/>
          <w:b/>
          <w:lang w:val="fr-FR"/>
        </w:rPr>
        <w:t>proposed</w:t>
      </w:r>
      <w:proofErr w:type="spellEnd"/>
      <w:r w:rsidRPr="001A4584">
        <w:rPr>
          <w:rFonts w:ascii="Arial" w:hAnsi="Arial" w:cs="Arial"/>
          <w:b/>
          <w:lang w:val="fr-FR"/>
        </w:rPr>
        <w:t xml:space="preserve"> </w:t>
      </w:r>
      <w:proofErr w:type="spellStart"/>
      <w:r w:rsidRPr="001A4584">
        <w:rPr>
          <w:rFonts w:ascii="Arial" w:hAnsi="Arial" w:cs="Arial"/>
          <w:b/>
          <w:lang w:val="fr-FR"/>
        </w:rPr>
        <w:t>measurement-based</w:t>
      </w:r>
      <w:proofErr w:type="spellEnd"/>
      <w:r w:rsidRPr="001A4584">
        <w:rPr>
          <w:rFonts w:ascii="Arial" w:hAnsi="Arial" w:cs="Arial"/>
          <w:b/>
          <w:lang w:val="fr-FR"/>
        </w:rPr>
        <w:t xml:space="preserve"> correction </w:t>
      </w:r>
      <w:proofErr w:type="spellStart"/>
      <w:r w:rsidRPr="001A4584">
        <w:rPr>
          <w:rFonts w:ascii="Arial" w:hAnsi="Arial" w:cs="Arial"/>
          <w:b/>
          <w:lang w:val="fr-FR"/>
        </w:rPr>
        <w:t>with</w:t>
      </w:r>
      <w:proofErr w:type="spellEnd"/>
      <w:r w:rsidRPr="001A4584">
        <w:rPr>
          <w:rFonts w:ascii="Arial" w:hAnsi="Arial" w:cs="Arial"/>
          <w:b/>
          <w:lang w:val="fr-FR"/>
        </w:rPr>
        <w:t xml:space="preserve"> per-frame feedback(</w:t>
      </w:r>
      <w:proofErr w:type="spellStart"/>
      <w:r w:rsidRPr="001A4584">
        <w:rPr>
          <w:rFonts w:ascii="Arial" w:hAnsi="Arial" w:cs="Arial"/>
          <w:b/>
          <w:lang w:val="fr-FR"/>
        </w:rPr>
        <w:t>red</w:t>
      </w:r>
      <w:proofErr w:type="spellEnd"/>
      <w:r w:rsidRPr="001A4584">
        <w:rPr>
          <w:rFonts w:ascii="Arial" w:hAnsi="Arial" w:cs="Arial"/>
          <w:b/>
          <w:lang w:val="fr-FR"/>
        </w:rPr>
        <w:t xml:space="preserve">) for Scenario 1. </w:t>
      </w:r>
    </w:p>
    <w:p w14:paraId="6CD53DAA" w14:textId="77777777" w:rsidR="001A4584" w:rsidRDefault="001A4584" w:rsidP="001A4584">
      <w:pPr>
        <w:rPr>
          <w:rFonts w:ascii="Arial" w:hAnsi="Arial" w:cs="Arial"/>
          <w:b/>
          <w:bCs/>
          <w:lang w:val="fr-FR"/>
        </w:rPr>
      </w:pPr>
      <w:r w:rsidRPr="001A4584">
        <w:rPr>
          <w:rFonts w:ascii="Arial" w:hAnsi="Arial" w:cs="Arial"/>
          <w:b/>
          <w:bCs/>
          <w:lang w:val="fr-FR"/>
        </w:rPr>
        <w:t>Scenario 2 (MTU=1300 bytes</w:t>
      </w:r>
      <w:proofErr w:type="gramStart"/>
      <w:r w:rsidRPr="001A4584">
        <w:rPr>
          <w:rFonts w:ascii="Arial" w:hAnsi="Arial" w:cs="Arial"/>
          <w:b/>
          <w:bCs/>
          <w:lang w:val="fr-FR"/>
        </w:rPr>
        <w:t>):</w:t>
      </w:r>
      <w:proofErr w:type="gramEnd"/>
    </w:p>
    <w:p w14:paraId="00E22684" w14:textId="083FCE7F" w:rsidR="001A4584" w:rsidRPr="001A4584" w:rsidRDefault="001A4584" w:rsidP="001A4584">
      <w:pPr>
        <w:rPr>
          <w:rFonts w:eastAsia="DengXian"/>
        </w:rPr>
      </w:pPr>
      <w:r w:rsidRPr="001A4584">
        <w:rPr>
          <w:rFonts w:eastAsia="DengXian"/>
        </w:rPr>
        <w:t xml:space="preserve">This is to show the effect of MTU size. The MTU size is set to 1300 bytes. A typical packet of 1400 bytes is fragmented into 2 packets. The errors in the </w:t>
      </w:r>
      <w:proofErr w:type="spellStart"/>
      <w:r w:rsidRPr="001A4584">
        <w:rPr>
          <w:rFonts w:eastAsia="DengXian"/>
        </w:rPr>
        <w:t>PSSize</w:t>
      </w:r>
      <w:proofErr w:type="spellEnd"/>
      <w:r w:rsidRPr="001A4584">
        <w:rPr>
          <w:rFonts w:eastAsia="DengXian"/>
        </w:rPr>
        <w:t xml:space="preserve"> are shown in Figure 6.4.2-5. The mean absolute error in the </w:t>
      </w:r>
      <w:proofErr w:type="spellStart"/>
      <w:r w:rsidRPr="001A4584">
        <w:rPr>
          <w:rFonts w:eastAsia="DengXian"/>
        </w:rPr>
        <w:t>PSSize</w:t>
      </w:r>
      <w:proofErr w:type="spellEnd"/>
      <w:r w:rsidRPr="001A4584">
        <w:rPr>
          <w:rFonts w:eastAsia="DengXian"/>
        </w:rPr>
        <w:t xml:space="preserve"> are 963.3 bytes, 630.0 bytes and 24.7 bytes for the case of no </w:t>
      </w:r>
      <w:proofErr w:type="spellStart"/>
      <w:r w:rsidRPr="001A4584">
        <w:rPr>
          <w:rFonts w:eastAsia="DengXian"/>
        </w:rPr>
        <w:t>PSSize</w:t>
      </w:r>
      <w:proofErr w:type="spellEnd"/>
      <w:r w:rsidRPr="001A4584">
        <w:rPr>
          <w:rFonts w:eastAsia="DengXian"/>
        </w:rPr>
        <w:t xml:space="preserve"> correction, NAT46 only correction and measurement-based correction, respectively.</w:t>
      </w:r>
    </w:p>
    <w:p w14:paraId="50287F14" w14:textId="74D100F0" w:rsidR="00702F87" w:rsidRPr="001A4584" w:rsidRDefault="001A4584" w:rsidP="001A4584">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3rd Change</w:t>
      </w:r>
    </w:p>
    <w:p w14:paraId="122DEEF4" w14:textId="315CCCC5" w:rsidR="00702F87" w:rsidRPr="00702F87" w:rsidRDefault="00702F87" w:rsidP="00702F87">
      <w:pPr>
        <w:rPr>
          <w:b/>
          <w:bCs/>
          <w:noProof/>
        </w:rPr>
      </w:pPr>
      <w:r w:rsidRPr="00702F87">
        <w:rPr>
          <w:b/>
          <w:bCs/>
          <w:noProof/>
        </w:rPr>
        <w:t>Observation 5: The proposed pre-compensation based PSSize correction method effectively reduces the PSSize error.</w:t>
      </w:r>
    </w:p>
    <w:p w14:paraId="57D752C7" w14:textId="77777777" w:rsidR="00764A6D" w:rsidRPr="00764A6D" w:rsidRDefault="00764A6D" w:rsidP="00764A6D">
      <w:pPr>
        <w:rPr>
          <w:noProof/>
          <w:lang w:val="en-US"/>
        </w:rPr>
      </w:pPr>
      <w:r>
        <w:rPr>
          <w:noProof/>
        </w:rPr>
        <w:t xml:space="preserve">The frequency at which the UE sends the feedback does not exceed the frequency of routing changes. For major routing protocols, the routing changes at a time scale much larger than the video frame period (which, for example, is 16.7ms for 60 frames per second). For example, for Routing Infomration Protocol (RIP), the route is updated every 30 seconds [62]. The </w:t>
      </w:r>
      <w:r w:rsidRPr="00764A6D">
        <w:rPr>
          <w:noProof/>
          <w:lang w:val="en-US"/>
        </w:rPr>
        <w:t xml:space="preserve">minimum amount of time between </w:t>
      </w:r>
      <w:r>
        <w:rPr>
          <w:noProof/>
          <w:lang w:val="en-US"/>
        </w:rPr>
        <w:t>two route updates is 30 seconds for External BGP (EBGP), and 5 seonds for Internal BGP (IBGP) [63].</w:t>
      </w:r>
    </w:p>
    <w:p w14:paraId="7A8F74A1" w14:textId="77777777" w:rsidR="00764A6D" w:rsidRPr="00702F87" w:rsidRDefault="00764A6D" w:rsidP="00764A6D">
      <w:pPr>
        <w:rPr>
          <w:b/>
          <w:bCs/>
          <w:noProof/>
        </w:rPr>
      </w:pPr>
      <w:r w:rsidRPr="00702F87">
        <w:rPr>
          <w:b/>
          <w:bCs/>
          <w:noProof/>
        </w:rPr>
        <w:t xml:space="preserve">Observation </w:t>
      </w:r>
      <w:r>
        <w:rPr>
          <w:b/>
          <w:bCs/>
          <w:noProof/>
        </w:rPr>
        <w:t>6</w:t>
      </w:r>
      <w:r w:rsidRPr="00702F87">
        <w:rPr>
          <w:b/>
          <w:bCs/>
          <w:noProof/>
        </w:rPr>
        <w:t xml:space="preserve">: The proposed pre-compensation based PSSize correction method </w:t>
      </w:r>
      <w:r>
        <w:rPr>
          <w:b/>
          <w:bCs/>
          <w:noProof/>
        </w:rPr>
        <w:t>incurs a feedback message at a frequency less than once per 5 seconds.</w:t>
      </w:r>
    </w:p>
    <w:p w14:paraId="0734D0AC" w14:textId="08716F50" w:rsidR="00702F87" w:rsidRPr="00702F87" w:rsidRDefault="00702F87" w:rsidP="00702F87">
      <w:pPr>
        <w:rPr>
          <w:noProof/>
        </w:rPr>
      </w:pPr>
      <w:r w:rsidRPr="00702F87">
        <w:rPr>
          <w:noProof/>
        </w:rPr>
        <w:t>For the ‘NAT46/64 only correction’ method to work, the sender needs to be aware of the presence of NAT46/64. The awareness may be obtained by feedback from the receive</w:t>
      </w:r>
      <w:r w:rsidR="001A4584">
        <w:rPr>
          <w:noProof/>
        </w:rPr>
        <w:t>r</w:t>
      </w:r>
      <w:r w:rsidRPr="00702F87">
        <w:rPr>
          <w:noProof/>
        </w:rPr>
        <w:t xml:space="preserve"> on the type of the IP address type seen by the receiver. The feedback may be one time during a session, and can be done by SDP signaling, Simple WebRTC Application Protocol (SWAP) in TS 26.113 [58], or RTCP.</w:t>
      </w:r>
    </w:p>
    <w:p w14:paraId="10361BA5" w14:textId="77777777" w:rsidR="00702F87" w:rsidRPr="00702F87" w:rsidRDefault="00702F87" w:rsidP="00702F87">
      <w:pPr>
        <w:rPr>
          <w:noProof/>
        </w:rPr>
      </w:pPr>
      <w:r w:rsidRPr="00702F87">
        <w:rPr>
          <w:noProof/>
        </w:rPr>
        <w:t>TS 26.522 [2] provides guidelines for preventing IP fragmentation, either through path MTU discovery or by assuming a conservative MTU size at the sender in generating IP packets. Path MTU discovery needs support from the routers on the end-to-end path and incurs communication overhead, and a conservative MTU size may lead to unnecessarily small IP packet sizes which come with a higher packet header cost (i.e., the ratio of the size of packet headers to the size of the media). We consider the guidelines as a solution for IP fragmentation prevention.</w:t>
      </w:r>
    </w:p>
    <w:p w14:paraId="06CF5586" w14:textId="77777777" w:rsidR="00702F87" w:rsidRPr="00702F87" w:rsidRDefault="00702F87" w:rsidP="00702F87">
      <w:pPr>
        <w:rPr>
          <w:noProof/>
        </w:rPr>
      </w:pPr>
      <w:r w:rsidRPr="00702F87">
        <w:rPr>
          <w:noProof/>
        </w:rPr>
        <w:t>We compare the three solutions. The first criteria is whether the solution is generic, i.e., whether the solution can tackle multiple and even unknown causes to the error in the PSSize. The criteria ‘need support from the network?’ means whether the network needs to be configured (e.g., configured to support path MTU discovery) to enable a solution.</w:t>
      </w:r>
    </w:p>
    <w:p w14:paraId="5B109B38" w14:textId="77777777" w:rsidR="00702F87" w:rsidRPr="00702F87" w:rsidRDefault="00702F87" w:rsidP="00702F87">
      <w:pPr>
        <w:rPr>
          <w:b/>
          <w:noProof/>
          <w:lang w:val="fr-FR"/>
        </w:rPr>
      </w:pPr>
      <w:r w:rsidRPr="00702F87">
        <w:rPr>
          <w:b/>
          <w:noProof/>
          <w:lang w:val="fr-FR"/>
        </w:rPr>
        <w:t>Table 6.4.2-1: Pros and Cons of the three solutions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7"/>
        <w:gridCol w:w="983"/>
        <w:gridCol w:w="1125"/>
        <w:gridCol w:w="2108"/>
        <w:gridCol w:w="2204"/>
        <w:gridCol w:w="1442"/>
      </w:tblGrid>
      <w:tr w:rsidR="00702F87" w:rsidRPr="00702F87" w14:paraId="0854D06D" w14:textId="77777777" w:rsidTr="00702F87">
        <w:tc>
          <w:tcPr>
            <w:tcW w:w="1802" w:type="dxa"/>
            <w:tcBorders>
              <w:top w:val="single" w:sz="4" w:space="0" w:color="000000"/>
              <w:left w:val="single" w:sz="4" w:space="0" w:color="000000"/>
              <w:bottom w:val="single" w:sz="4" w:space="0" w:color="000000"/>
              <w:right w:val="single" w:sz="4" w:space="0" w:color="000000"/>
            </w:tcBorders>
            <w:hideMark/>
          </w:tcPr>
          <w:p w14:paraId="271F8D42" w14:textId="77777777" w:rsidR="00702F87" w:rsidRPr="00702F87" w:rsidRDefault="00702F87" w:rsidP="00702F87">
            <w:pPr>
              <w:rPr>
                <w:b/>
                <w:noProof/>
                <w:lang w:val="fr-FR"/>
              </w:rPr>
            </w:pPr>
            <w:r w:rsidRPr="00702F87">
              <w:rPr>
                <w:b/>
                <w:noProof/>
                <w:lang w:val="fr-FR"/>
              </w:rPr>
              <w:t>Solution</w:t>
            </w:r>
          </w:p>
        </w:tc>
        <w:tc>
          <w:tcPr>
            <w:tcW w:w="993" w:type="dxa"/>
            <w:tcBorders>
              <w:top w:val="single" w:sz="4" w:space="0" w:color="000000"/>
              <w:left w:val="single" w:sz="4" w:space="0" w:color="000000"/>
              <w:bottom w:val="single" w:sz="4" w:space="0" w:color="000000"/>
              <w:right w:val="single" w:sz="4" w:space="0" w:color="000000"/>
            </w:tcBorders>
            <w:hideMark/>
          </w:tcPr>
          <w:p w14:paraId="007AF59F" w14:textId="77777777" w:rsidR="00702F87" w:rsidRPr="00702F87" w:rsidRDefault="00702F87" w:rsidP="00702F87">
            <w:pPr>
              <w:rPr>
                <w:b/>
                <w:noProof/>
                <w:lang w:val="fr-FR"/>
              </w:rPr>
            </w:pPr>
            <w:r w:rsidRPr="00702F87">
              <w:rPr>
                <w:b/>
                <w:noProof/>
                <w:lang w:val="fr-FR"/>
              </w:rPr>
              <w:t>Generic</w:t>
            </w:r>
          </w:p>
        </w:tc>
        <w:tc>
          <w:tcPr>
            <w:tcW w:w="1136" w:type="dxa"/>
            <w:tcBorders>
              <w:top w:val="single" w:sz="4" w:space="0" w:color="000000"/>
              <w:left w:val="single" w:sz="4" w:space="0" w:color="000000"/>
              <w:bottom w:val="single" w:sz="4" w:space="0" w:color="000000"/>
              <w:right w:val="single" w:sz="4" w:space="0" w:color="000000"/>
            </w:tcBorders>
            <w:hideMark/>
          </w:tcPr>
          <w:p w14:paraId="082D83AC" w14:textId="77777777" w:rsidR="00702F87" w:rsidRPr="00702F87" w:rsidRDefault="00702F87" w:rsidP="00702F87">
            <w:pPr>
              <w:rPr>
                <w:b/>
                <w:noProof/>
                <w:lang w:val="fr-FR"/>
              </w:rPr>
            </w:pPr>
            <w:r w:rsidRPr="00702F87">
              <w:rPr>
                <w:b/>
                <w:noProof/>
                <w:lang w:val="fr-FR"/>
              </w:rPr>
              <w:t>Accuracy</w:t>
            </w:r>
          </w:p>
        </w:tc>
        <w:tc>
          <w:tcPr>
            <w:tcW w:w="2205" w:type="dxa"/>
            <w:tcBorders>
              <w:top w:val="single" w:sz="4" w:space="0" w:color="000000"/>
              <w:left w:val="single" w:sz="4" w:space="0" w:color="000000"/>
              <w:bottom w:val="single" w:sz="4" w:space="0" w:color="000000"/>
              <w:right w:val="single" w:sz="4" w:space="0" w:color="000000"/>
            </w:tcBorders>
            <w:hideMark/>
          </w:tcPr>
          <w:p w14:paraId="552105B9" w14:textId="77777777" w:rsidR="00702F87" w:rsidRPr="00702F87" w:rsidRDefault="00702F87" w:rsidP="00702F87">
            <w:pPr>
              <w:rPr>
                <w:b/>
                <w:noProof/>
                <w:lang w:val="fr-FR"/>
              </w:rPr>
            </w:pPr>
            <w:r w:rsidRPr="00702F87">
              <w:rPr>
                <w:b/>
                <w:noProof/>
                <w:lang w:val="fr-FR"/>
              </w:rPr>
              <w:t>Need support from the network?</w:t>
            </w:r>
          </w:p>
        </w:tc>
        <w:tc>
          <w:tcPr>
            <w:tcW w:w="2271" w:type="dxa"/>
            <w:tcBorders>
              <w:top w:val="single" w:sz="4" w:space="0" w:color="000000"/>
              <w:left w:val="single" w:sz="4" w:space="0" w:color="000000"/>
              <w:bottom w:val="single" w:sz="4" w:space="0" w:color="000000"/>
              <w:right w:val="single" w:sz="4" w:space="0" w:color="000000"/>
            </w:tcBorders>
            <w:hideMark/>
          </w:tcPr>
          <w:p w14:paraId="6EE55DF0" w14:textId="77777777" w:rsidR="00702F87" w:rsidRPr="00702F87" w:rsidRDefault="00702F87" w:rsidP="00702F87">
            <w:pPr>
              <w:rPr>
                <w:b/>
                <w:noProof/>
                <w:lang w:val="fr-FR"/>
              </w:rPr>
            </w:pPr>
            <w:r w:rsidRPr="00702F87">
              <w:rPr>
                <w:b/>
                <w:noProof/>
                <w:lang w:val="fr-FR"/>
              </w:rPr>
              <w:t>Communication overhead?</w:t>
            </w:r>
          </w:p>
        </w:tc>
        <w:tc>
          <w:tcPr>
            <w:tcW w:w="1500" w:type="dxa"/>
            <w:tcBorders>
              <w:top w:val="single" w:sz="4" w:space="0" w:color="000000"/>
              <w:left w:val="single" w:sz="4" w:space="0" w:color="000000"/>
              <w:bottom w:val="single" w:sz="4" w:space="0" w:color="000000"/>
              <w:right w:val="single" w:sz="4" w:space="0" w:color="000000"/>
            </w:tcBorders>
            <w:hideMark/>
          </w:tcPr>
          <w:p w14:paraId="7051AC88" w14:textId="77777777" w:rsidR="00702F87" w:rsidRPr="00702F87" w:rsidRDefault="00702F87" w:rsidP="00702F87">
            <w:pPr>
              <w:rPr>
                <w:b/>
                <w:noProof/>
                <w:lang w:val="fr-FR"/>
              </w:rPr>
            </w:pPr>
            <w:r w:rsidRPr="00702F87">
              <w:rPr>
                <w:b/>
                <w:noProof/>
                <w:lang w:val="fr-FR"/>
              </w:rPr>
              <w:t>Need spec change?</w:t>
            </w:r>
          </w:p>
        </w:tc>
      </w:tr>
      <w:tr w:rsidR="00702F87" w:rsidRPr="00702F87" w14:paraId="63975CE4" w14:textId="77777777" w:rsidTr="00702F87">
        <w:tc>
          <w:tcPr>
            <w:tcW w:w="1802" w:type="dxa"/>
            <w:tcBorders>
              <w:top w:val="single" w:sz="4" w:space="0" w:color="000000"/>
              <w:left w:val="single" w:sz="4" w:space="0" w:color="000000"/>
              <w:bottom w:val="single" w:sz="4" w:space="0" w:color="000000"/>
              <w:right w:val="single" w:sz="4" w:space="0" w:color="000000"/>
            </w:tcBorders>
            <w:hideMark/>
          </w:tcPr>
          <w:p w14:paraId="38CC922E" w14:textId="77777777" w:rsidR="00702F87" w:rsidRPr="00702F87" w:rsidRDefault="00702F87" w:rsidP="00702F87">
            <w:pPr>
              <w:rPr>
                <w:b/>
                <w:noProof/>
                <w:lang w:val="fr-FR"/>
              </w:rPr>
            </w:pPr>
            <w:r w:rsidRPr="00702F87">
              <w:rPr>
                <w:b/>
                <w:noProof/>
                <w:lang w:val="fr-FR"/>
              </w:rPr>
              <w:t>NAT46/64 only correction</w:t>
            </w:r>
          </w:p>
        </w:tc>
        <w:tc>
          <w:tcPr>
            <w:tcW w:w="993" w:type="dxa"/>
            <w:tcBorders>
              <w:top w:val="single" w:sz="4" w:space="0" w:color="000000"/>
              <w:left w:val="single" w:sz="4" w:space="0" w:color="000000"/>
              <w:bottom w:val="single" w:sz="4" w:space="0" w:color="000000"/>
              <w:right w:val="single" w:sz="4" w:space="0" w:color="000000"/>
            </w:tcBorders>
            <w:hideMark/>
          </w:tcPr>
          <w:p w14:paraId="1B10CB7A" w14:textId="77777777" w:rsidR="00702F87" w:rsidRPr="00702F87" w:rsidRDefault="00702F87" w:rsidP="00702F87">
            <w:pPr>
              <w:rPr>
                <w:noProof/>
                <w:lang w:val="fr-FR"/>
              </w:rPr>
            </w:pPr>
            <w:r w:rsidRPr="00702F87">
              <w:rPr>
                <w:noProof/>
                <w:lang w:val="fr-FR"/>
              </w:rPr>
              <w:t>No</w:t>
            </w:r>
          </w:p>
        </w:tc>
        <w:tc>
          <w:tcPr>
            <w:tcW w:w="1136" w:type="dxa"/>
            <w:tcBorders>
              <w:top w:val="single" w:sz="4" w:space="0" w:color="000000"/>
              <w:left w:val="single" w:sz="4" w:space="0" w:color="000000"/>
              <w:bottom w:val="single" w:sz="4" w:space="0" w:color="000000"/>
              <w:right w:val="single" w:sz="4" w:space="0" w:color="000000"/>
            </w:tcBorders>
            <w:hideMark/>
          </w:tcPr>
          <w:p w14:paraId="6E5AB5D9" w14:textId="77777777" w:rsidR="00702F87" w:rsidRPr="00702F87" w:rsidRDefault="00702F87" w:rsidP="00702F87">
            <w:pPr>
              <w:rPr>
                <w:noProof/>
                <w:lang w:val="fr-FR"/>
              </w:rPr>
            </w:pPr>
            <w:r w:rsidRPr="00702F87">
              <w:rPr>
                <w:noProof/>
                <w:lang w:val="fr-FR"/>
              </w:rPr>
              <w:t>Low</w:t>
            </w:r>
          </w:p>
        </w:tc>
        <w:tc>
          <w:tcPr>
            <w:tcW w:w="2205" w:type="dxa"/>
            <w:tcBorders>
              <w:top w:val="single" w:sz="4" w:space="0" w:color="000000"/>
              <w:left w:val="single" w:sz="4" w:space="0" w:color="000000"/>
              <w:bottom w:val="single" w:sz="4" w:space="0" w:color="000000"/>
              <w:right w:val="single" w:sz="4" w:space="0" w:color="000000"/>
            </w:tcBorders>
            <w:hideMark/>
          </w:tcPr>
          <w:p w14:paraId="28FF3E52" w14:textId="77777777" w:rsidR="00702F87" w:rsidRPr="00702F87" w:rsidRDefault="00702F87" w:rsidP="00702F87">
            <w:pPr>
              <w:rPr>
                <w:noProof/>
                <w:lang w:val="fr-FR"/>
              </w:rPr>
            </w:pPr>
            <w:r w:rsidRPr="00702F87">
              <w:rPr>
                <w:noProof/>
                <w:lang w:val="fr-FR"/>
              </w:rPr>
              <w:t>No</w:t>
            </w:r>
          </w:p>
        </w:tc>
        <w:tc>
          <w:tcPr>
            <w:tcW w:w="2271" w:type="dxa"/>
            <w:tcBorders>
              <w:top w:val="single" w:sz="4" w:space="0" w:color="000000"/>
              <w:left w:val="single" w:sz="4" w:space="0" w:color="000000"/>
              <w:bottom w:val="single" w:sz="4" w:space="0" w:color="000000"/>
              <w:right w:val="single" w:sz="4" w:space="0" w:color="000000"/>
            </w:tcBorders>
            <w:hideMark/>
          </w:tcPr>
          <w:p w14:paraId="63068643" w14:textId="77777777" w:rsidR="00702F87" w:rsidRPr="00702F87" w:rsidRDefault="00702F87" w:rsidP="00702F87">
            <w:pPr>
              <w:rPr>
                <w:noProof/>
                <w:lang w:val="fr-FR"/>
              </w:rPr>
            </w:pPr>
            <w:r w:rsidRPr="00702F87">
              <w:rPr>
                <w:noProof/>
                <w:lang w:val="fr-FR"/>
              </w:rPr>
              <w:t>Low</w:t>
            </w:r>
          </w:p>
        </w:tc>
        <w:tc>
          <w:tcPr>
            <w:tcW w:w="1500" w:type="dxa"/>
            <w:tcBorders>
              <w:top w:val="single" w:sz="4" w:space="0" w:color="000000"/>
              <w:left w:val="single" w:sz="4" w:space="0" w:color="000000"/>
              <w:bottom w:val="single" w:sz="4" w:space="0" w:color="000000"/>
              <w:right w:val="single" w:sz="4" w:space="0" w:color="000000"/>
            </w:tcBorders>
            <w:hideMark/>
          </w:tcPr>
          <w:p w14:paraId="0C599435" w14:textId="77777777" w:rsidR="00702F87" w:rsidRPr="00702F87" w:rsidRDefault="00702F87" w:rsidP="00702F87">
            <w:pPr>
              <w:rPr>
                <w:noProof/>
                <w:lang w:val="fr-FR"/>
              </w:rPr>
            </w:pPr>
            <w:r w:rsidRPr="00702F87">
              <w:rPr>
                <w:noProof/>
                <w:lang w:val="fr-FR"/>
              </w:rPr>
              <w:t>Yes</w:t>
            </w:r>
          </w:p>
        </w:tc>
      </w:tr>
      <w:tr w:rsidR="00702F87" w:rsidRPr="00702F87" w14:paraId="42DC4CDF" w14:textId="77777777" w:rsidTr="00702F87">
        <w:tc>
          <w:tcPr>
            <w:tcW w:w="1802" w:type="dxa"/>
            <w:tcBorders>
              <w:top w:val="single" w:sz="4" w:space="0" w:color="000000"/>
              <w:left w:val="single" w:sz="4" w:space="0" w:color="000000"/>
              <w:bottom w:val="single" w:sz="4" w:space="0" w:color="000000"/>
              <w:right w:val="single" w:sz="4" w:space="0" w:color="000000"/>
            </w:tcBorders>
            <w:hideMark/>
          </w:tcPr>
          <w:p w14:paraId="40D3740A" w14:textId="77777777" w:rsidR="00702F87" w:rsidRPr="00702F87" w:rsidRDefault="00702F87" w:rsidP="00702F87">
            <w:pPr>
              <w:rPr>
                <w:b/>
                <w:noProof/>
                <w:lang w:val="fr-FR"/>
              </w:rPr>
            </w:pPr>
            <w:r w:rsidRPr="00702F87">
              <w:rPr>
                <w:b/>
                <w:noProof/>
                <w:lang w:val="fr-FR"/>
              </w:rPr>
              <w:t>IP fragmentation prevention guidelines</w:t>
            </w:r>
          </w:p>
        </w:tc>
        <w:tc>
          <w:tcPr>
            <w:tcW w:w="993" w:type="dxa"/>
            <w:tcBorders>
              <w:top w:val="single" w:sz="4" w:space="0" w:color="000000"/>
              <w:left w:val="single" w:sz="4" w:space="0" w:color="000000"/>
              <w:bottom w:val="single" w:sz="4" w:space="0" w:color="000000"/>
              <w:right w:val="single" w:sz="4" w:space="0" w:color="000000"/>
            </w:tcBorders>
            <w:hideMark/>
          </w:tcPr>
          <w:p w14:paraId="0B177BFA" w14:textId="77777777" w:rsidR="00702F87" w:rsidRPr="00702F87" w:rsidRDefault="00702F87" w:rsidP="00702F87">
            <w:pPr>
              <w:rPr>
                <w:noProof/>
                <w:lang w:val="fr-FR"/>
              </w:rPr>
            </w:pPr>
            <w:r w:rsidRPr="00702F87">
              <w:rPr>
                <w:noProof/>
                <w:lang w:val="fr-FR"/>
              </w:rPr>
              <w:t>No</w:t>
            </w:r>
          </w:p>
        </w:tc>
        <w:tc>
          <w:tcPr>
            <w:tcW w:w="1136" w:type="dxa"/>
            <w:tcBorders>
              <w:top w:val="single" w:sz="4" w:space="0" w:color="000000"/>
              <w:left w:val="single" w:sz="4" w:space="0" w:color="000000"/>
              <w:bottom w:val="single" w:sz="4" w:space="0" w:color="000000"/>
              <w:right w:val="single" w:sz="4" w:space="0" w:color="000000"/>
            </w:tcBorders>
            <w:hideMark/>
          </w:tcPr>
          <w:p w14:paraId="1EFBDF38" w14:textId="77777777" w:rsidR="00702F87" w:rsidRPr="00702F87" w:rsidRDefault="00702F87" w:rsidP="00702F87">
            <w:pPr>
              <w:rPr>
                <w:noProof/>
                <w:lang w:val="fr-FR"/>
              </w:rPr>
            </w:pPr>
            <w:r w:rsidRPr="00702F87">
              <w:rPr>
                <w:noProof/>
                <w:lang w:val="fr-FR"/>
              </w:rPr>
              <w:t>Low</w:t>
            </w:r>
          </w:p>
        </w:tc>
        <w:tc>
          <w:tcPr>
            <w:tcW w:w="2205" w:type="dxa"/>
            <w:tcBorders>
              <w:top w:val="single" w:sz="4" w:space="0" w:color="000000"/>
              <w:left w:val="single" w:sz="4" w:space="0" w:color="000000"/>
              <w:bottom w:val="single" w:sz="4" w:space="0" w:color="000000"/>
              <w:right w:val="single" w:sz="4" w:space="0" w:color="000000"/>
            </w:tcBorders>
            <w:hideMark/>
          </w:tcPr>
          <w:p w14:paraId="3FAF2011" w14:textId="77777777" w:rsidR="00702F87" w:rsidRPr="00702F87" w:rsidRDefault="00702F87" w:rsidP="00702F87">
            <w:pPr>
              <w:rPr>
                <w:noProof/>
                <w:lang w:val="fr-FR"/>
              </w:rPr>
            </w:pPr>
            <w:r w:rsidRPr="00702F87">
              <w:rPr>
                <w:noProof/>
                <w:lang w:val="fr-FR"/>
              </w:rPr>
              <w:t>Yes if use path MTU discovery;</w:t>
            </w:r>
          </w:p>
          <w:p w14:paraId="3C6DF2E9" w14:textId="77777777" w:rsidR="00702F87" w:rsidRPr="00702F87" w:rsidRDefault="00702F87" w:rsidP="00702F87">
            <w:pPr>
              <w:rPr>
                <w:noProof/>
                <w:lang w:val="fr-FR"/>
              </w:rPr>
            </w:pPr>
            <w:r w:rsidRPr="00702F87">
              <w:rPr>
                <w:noProof/>
                <w:lang w:val="fr-FR"/>
              </w:rPr>
              <w:lastRenderedPageBreak/>
              <w:t>no if use conservative MTU size.</w:t>
            </w:r>
          </w:p>
        </w:tc>
        <w:tc>
          <w:tcPr>
            <w:tcW w:w="2271" w:type="dxa"/>
            <w:tcBorders>
              <w:top w:val="single" w:sz="4" w:space="0" w:color="000000"/>
              <w:left w:val="single" w:sz="4" w:space="0" w:color="000000"/>
              <w:bottom w:val="single" w:sz="4" w:space="0" w:color="000000"/>
              <w:right w:val="single" w:sz="4" w:space="0" w:color="000000"/>
            </w:tcBorders>
            <w:hideMark/>
          </w:tcPr>
          <w:p w14:paraId="610C9A1A" w14:textId="77777777" w:rsidR="00702F87" w:rsidRPr="00702F87" w:rsidRDefault="00702F87" w:rsidP="00702F87">
            <w:pPr>
              <w:rPr>
                <w:noProof/>
                <w:lang w:val="fr-FR"/>
              </w:rPr>
            </w:pPr>
            <w:r w:rsidRPr="00702F87">
              <w:rPr>
                <w:noProof/>
                <w:lang w:val="fr-FR"/>
              </w:rPr>
              <w:lastRenderedPageBreak/>
              <w:t>Moderate if use path MTU discovery;</w:t>
            </w:r>
          </w:p>
          <w:p w14:paraId="3B80BFE5" w14:textId="77777777" w:rsidR="00702F87" w:rsidRPr="00702F87" w:rsidRDefault="00702F87" w:rsidP="00702F87">
            <w:pPr>
              <w:rPr>
                <w:noProof/>
                <w:lang w:val="fr-FR"/>
              </w:rPr>
            </w:pPr>
            <w:r w:rsidRPr="00702F87">
              <w:rPr>
                <w:noProof/>
                <w:lang w:val="fr-FR"/>
              </w:rPr>
              <w:lastRenderedPageBreak/>
              <w:t>none if use conservative MTU size.</w:t>
            </w:r>
          </w:p>
        </w:tc>
        <w:tc>
          <w:tcPr>
            <w:tcW w:w="1500" w:type="dxa"/>
            <w:tcBorders>
              <w:top w:val="single" w:sz="4" w:space="0" w:color="000000"/>
              <w:left w:val="single" w:sz="4" w:space="0" w:color="000000"/>
              <w:bottom w:val="single" w:sz="4" w:space="0" w:color="000000"/>
              <w:right w:val="single" w:sz="4" w:space="0" w:color="000000"/>
            </w:tcBorders>
            <w:hideMark/>
          </w:tcPr>
          <w:p w14:paraId="554E95F9" w14:textId="77777777" w:rsidR="00702F87" w:rsidRPr="00702F87" w:rsidRDefault="00702F87" w:rsidP="00702F87">
            <w:pPr>
              <w:rPr>
                <w:noProof/>
                <w:lang w:val="fr-FR"/>
              </w:rPr>
            </w:pPr>
            <w:r w:rsidRPr="00702F87">
              <w:rPr>
                <w:noProof/>
                <w:lang w:val="fr-FR"/>
              </w:rPr>
              <w:lastRenderedPageBreak/>
              <w:t>No</w:t>
            </w:r>
          </w:p>
        </w:tc>
      </w:tr>
      <w:tr w:rsidR="00702F87" w:rsidRPr="00702F87" w14:paraId="4B87FE2D" w14:textId="77777777" w:rsidTr="00702F87">
        <w:tc>
          <w:tcPr>
            <w:tcW w:w="1802" w:type="dxa"/>
            <w:tcBorders>
              <w:top w:val="single" w:sz="4" w:space="0" w:color="000000"/>
              <w:left w:val="single" w:sz="4" w:space="0" w:color="000000"/>
              <w:bottom w:val="single" w:sz="4" w:space="0" w:color="000000"/>
              <w:right w:val="single" w:sz="4" w:space="0" w:color="000000"/>
            </w:tcBorders>
            <w:hideMark/>
          </w:tcPr>
          <w:p w14:paraId="187DD191" w14:textId="77777777" w:rsidR="00702F87" w:rsidRPr="00702F87" w:rsidRDefault="00702F87" w:rsidP="00702F87">
            <w:pPr>
              <w:rPr>
                <w:b/>
                <w:noProof/>
                <w:lang w:val="fr-FR"/>
              </w:rPr>
            </w:pPr>
            <w:r w:rsidRPr="00702F87">
              <w:rPr>
                <w:b/>
                <w:noProof/>
                <w:lang w:val="fr-FR"/>
              </w:rPr>
              <w:t>Measurement-based correction</w:t>
            </w:r>
          </w:p>
        </w:tc>
        <w:tc>
          <w:tcPr>
            <w:tcW w:w="993" w:type="dxa"/>
            <w:tcBorders>
              <w:top w:val="single" w:sz="4" w:space="0" w:color="000000"/>
              <w:left w:val="single" w:sz="4" w:space="0" w:color="000000"/>
              <w:bottom w:val="single" w:sz="4" w:space="0" w:color="000000"/>
              <w:right w:val="single" w:sz="4" w:space="0" w:color="000000"/>
            </w:tcBorders>
            <w:hideMark/>
          </w:tcPr>
          <w:p w14:paraId="2DDD7740" w14:textId="77777777" w:rsidR="00702F87" w:rsidRPr="00702F87" w:rsidRDefault="00702F87" w:rsidP="00702F87">
            <w:pPr>
              <w:rPr>
                <w:noProof/>
                <w:lang w:val="fr-FR"/>
              </w:rPr>
            </w:pPr>
            <w:r w:rsidRPr="00702F87">
              <w:rPr>
                <w:noProof/>
                <w:lang w:val="fr-FR"/>
              </w:rPr>
              <w:t>Yes</w:t>
            </w:r>
          </w:p>
        </w:tc>
        <w:tc>
          <w:tcPr>
            <w:tcW w:w="1136" w:type="dxa"/>
            <w:tcBorders>
              <w:top w:val="single" w:sz="4" w:space="0" w:color="000000"/>
              <w:left w:val="single" w:sz="4" w:space="0" w:color="000000"/>
              <w:bottom w:val="single" w:sz="4" w:space="0" w:color="000000"/>
              <w:right w:val="single" w:sz="4" w:space="0" w:color="000000"/>
            </w:tcBorders>
            <w:hideMark/>
          </w:tcPr>
          <w:p w14:paraId="2434A858" w14:textId="77777777" w:rsidR="00702F87" w:rsidRPr="00702F87" w:rsidRDefault="00702F87" w:rsidP="00702F87">
            <w:pPr>
              <w:rPr>
                <w:noProof/>
                <w:lang w:val="fr-FR"/>
              </w:rPr>
            </w:pPr>
            <w:r w:rsidRPr="00702F87">
              <w:rPr>
                <w:noProof/>
                <w:lang w:val="fr-FR"/>
              </w:rPr>
              <w:t>High</w:t>
            </w:r>
          </w:p>
        </w:tc>
        <w:tc>
          <w:tcPr>
            <w:tcW w:w="2205" w:type="dxa"/>
            <w:tcBorders>
              <w:top w:val="single" w:sz="4" w:space="0" w:color="000000"/>
              <w:left w:val="single" w:sz="4" w:space="0" w:color="000000"/>
              <w:bottom w:val="single" w:sz="4" w:space="0" w:color="000000"/>
              <w:right w:val="single" w:sz="4" w:space="0" w:color="000000"/>
            </w:tcBorders>
            <w:hideMark/>
          </w:tcPr>
          <w:p w14:paraId="132B067F" w14:textId="77777777" w:rsidR="00702F87" w:rsidRPr="00702F87" w:rsidRDefault="00702F87" w:rsidP="00702F87">
            <w:pPr>
              <w:rPr>
                <w:noProof/>
                <w:lang w:val="fr-FR"/>
              </w:rPr>
            </w:pPr>
            <w:r w:rsidRPr="00702F87">
              <w:rPr>
                <w:noProof/>
                <w:lang w:val="fr-FR"/>
              </w:rPr>
              <w:t>No</w:t>
            </w:r>
          </w:p>
        </w:tc>
        <w:tc>
          <w:tcPr>
            <w:tcW w:w="2271" w:type="dxa"/>
            <w:tcBorders>
              <w:top w:val="single" w:sz="4" w:space="0" w:color="000000"/>
              <w:left w:val="single" w:sz="4" w:space="0" w:color="000000"/>
              <w:bottom w:val="single" w:sz="4" w:space="0" w:color="000000"/>
              <w:right w:val="single" w:sz="4" w:space="0" w:color="000000"/>
            </w:tcBorders>
            <w:hideMark/>
          </w:tcPr>
          <w:p w14:paraId="74A4F765" w14:textId="109300A5" w:rsidR="00702F87" w:rsidRPr="00702F87" w:rsidRDefault="00702F87" w:rsidP="00702F87">
            <w:pPr>
              <w:rPr>
                <w:noProof/>
                <w:lang w:val="fr-FR"/>
              </w:rPr>
            </w:pPr>
            <w:r w:rsidRPr="00702F87">
              <w:rPr>
                <w:noProof/>
                <w:lang w:val="fr-FR"/>
              </w:rPr>
              <w:t xml:space="preserve">From low (one-time feedback) to </w:t>
            </w:r>
            <w:r w:rsidR="00764A6D">
              <w:rPr>
                <w:noProof/>
                <w:lang w:val="fr-FR"/>
              </w:rPr>
              <w:t>at most one message per a few seconds</w:t>
            </w:r>
          </w:p>
        </w:tc>
        <w:tc>
          <w:tcPr>
            <w:tcW w:w="1500" w:type="dxa"/>
            <w:tcBorders>
              <w:top w:val="single" w:sz="4" w:space="0" w:color="000000"/>
              <w:left w:val="single" w:sz="4" w:space="0" w:color="000000"/>
              <w:bottom w:val="single" w:sz="4" w:space="0" w:color="000000"/>
              <w:right w:val="single" w:sz="4" w:space="0" w:color="000000"/>
            </w:tcBorders>
            <w:hideMark/>
          </w:tcPr>
          <w:p w14:paraId="77B3E5E8" w14:textId="77777777" w:rsidR="00702F87" w:rsidRPr="00702F87" w:rsidRDefault="00702F87" w:rsidP="00702F87">
            <w:pPr>
              <w:rPr>
                <w:noProof/>
                <w:lang w:val="fr-FR"/>
              </w:rPr>
            </w:pPr>
            <w:r w:rsidRPr="00702F87">
              <w:rPr>
                <w:noProof/>
                <w:lang w:val="fr-FR"/>
              </w:rPr>
              <w:t>Yes</w:t>
            </w:r>
          </w:p>
        </w:tc>
      </w:tr>
    </w:tbl>
    <w:p w14:paraId="50995F1D" w14:textId="77777777" w:rsidR="00702F87" w:rsidRDefault="00702F87">
      <w:pPr>
        <w:rPr>
          <w:noProof/>
        </w:rPr>
      </w:pPr>
    </w:p>
    <w:sectPr w:rsidR="00702F8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3A875" w14:textId="77777777" w:rsidR="00D603D9" w:rsidRDefault="00D603D9">
      <w:r>
        <w:separator/>
      </w:r>
    </w:p>
  </w:endnote>
  <w:endnote w:type="continuationSeparator" w:id="0">
    <w:p w14:paraId="19B032B8" w14:textId="77777777" w:rsidR="00D603D9" w:rsidRDefault="00D60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E59C9" w14:textId="77777777" w:rsidR="00D603D9" w:rsidRDefault="00D603D9">
      <w:r>
        <w:separator/>
      </w:r>
    </w:p>
  </w:footnote>
  <w:footnote w:type="continuationSeparator" w:id="0">
    <w:p w14:paraId="65BCE7E5" w14:textId="77777777" w:rsidR="00D603D9" w:rsidRDefault="00D60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A24"/>
    <w:rsid w:val="000B7FED"/>
    <w:rsid w:val="000C038A"/>
    <w:rsid w:val="000C6598"/>
    <w:rsid w:val="000D44B3"/>
    <w:rsid w:val="00145D43"/>
    <w:rsid w:val="00192C46"/>
    <w:rsid w:val="001A08B3"/>
    <w:rsid w:val="001A4584"/>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7BAF"/>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02F87"/>
    <w:rsid w:val="00764A6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DAD"/>
    <w:rsid w:val="00C6028C"/>
    <w:rsid w:val="00C66BA2"/>
    <w:rsid w:val="00C870F6"/>
    <w:rsid w:val="00C907B5"/>
    <w:rsid w:val="00C95985"/>
    <w:rsid w:val="00CC5026"/>
    <w:rsid w:val="00CC68D0"/>
    <w:rsid w:val="00D03F9A"/>
    <w:rsid w:val="00D06D51"/>
    <w:rsid w:val="00D24991"/>
    <w:rsid w:val="00D4367E"/>
    <w:rsid w:val="00D50255"/>
    <w:rsid w:val="00D603D9"/>
    <w:rsid w:val="00D66520"/>
    <w:rsid w:val="00D76FF7"/>
    <w:rsid w:val="00D84AE9"/>
    <w:rsid w:val="00D9124E"/>
    <w:rsid w:val="00DE34CF"/>
    <w:rsid w:val="00E13F3D"/>
    <w:rsid w:val="00E34898"/>
    <w:rsid w:val="00E64E3F"/>
    <w:rsid w:val="00E94D44"/>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HTMLPreformatted">
    <w:name w:val="HTML Preformatted"/>
    <w:basedOn w:val="Normal"/>
    <w:link w:val="HTMLPreformattedChar"/>
    <w:semiHidden/>
    <w:unhideWhenUsed/>
    <w:rsid w:val="00702F87"/>
    <w:pPr>
      <w:spacing w:after="0"/>
    </w:pPr>
    <w:rPr>
      <w:rFonts w:ascii="Consolas" w:hAnsi="Consolas"/>
    </w:rPr>
  </w:style>
  <w:style w:type="character" w:customStyle="1" w:styleId="HTMLPreformattedChar">
    <w:name w:val="HTML Preformatted Char"/>
    <w:basedOn w:val="DefaultParagraphFont"/>
    <w:link w:val="HTMLPreformatted"/>
    <w:semiHidden/>
    <w:rsid w:val="00702F87"/>
    <w:rPr>
      <w:rFonts w:ascii="Consolas" w:hAnsi="Consolas"/>
      <w:lang w:val="en-GB" w:eastAsia="en-US"/>
    </w:rPr>
  </w:style>
  <w:style w:type="paragraph" w:styleId="Revision">
    <w:name w:val="Revision"/>
    <w:hidden/>
    <w:uiPriority w:val="99"/>
    <w:semiHidden/>
    <w:rsid w:val="001A45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95026">
      <w:bodyDiv w:val="1"/>
      <w:marLeft w:val="0"/>
      <w:marRight w:val="0"/>
      <w:marTop w:val="0"/>
      <w:marBottom w:val="0"/>
      <w:divBdr>
        <w:top w:val="none" w:sz="0" w:space="0" w:color="auto"/>
        <w:left w:val="none" w:sz="0" w:space="0" w:color="auto"/>
        <w:bottom w:val="none" w:sz="0" w:space="0" w:color="auto"/>
        <w:right w:val="none" w:sz="0" w:space="0" w:color="auto"/>
      </w:divBdr>
    </w:div>
    <w:div w:id="294912120">
      <w:bodyDiv w:val="1"/>
      <w:marLeft w:val="0"/>
      <w:marRight w:val="0"/>
      <w:marTop w:val="0"/>
      <w:marBottom w:val="0"/>
      <w:divBdr>
        <w:top w:val="none" w:sz="0" w:space="0" w:color="auto"/>
        <w:left w:val="none" w:sz="0" w:space="0" w:color="auto"/>
        <w:bottom w:val="none" w:sz="0" w:space="0" w:color="auto"/>
        <w:right w:val="none" w:sz="0" w:space="0" w:color="auto"/>
      </w:divBdr>
    </w:div>
    <w:div w:id="449738610">
      <w:bodyDiv w:val="1"/>
      <w:marLeft w:val="0"/>
      <w:marRight w:val="0"/>
      <w:marTop w:val="0"/>
      <w:marBottom w:val="0"/>
      <w:divBdr>
        <w:top w:val="none" w:sz="0" w:space="0" w:color="auto"/>
        <w:left w:val="none" w:sz="0" w:space="0" w:color="auto"/>
        <w:bottom w:val="none" w:sz="0" w:space="0" w:color="auto"/>
        <w:right w:val="none" w:sz="0" w:space="0" w:color="auto"/>
      </w:divBdr>
    </w:div>
    <w:div w:id="482434212">
      <w:bodyDiv w:val="1"/>
      <w:marLeft w:val="0"/>
      <w:marRight w:val="0"/>
      <w:marTop w:val="0"/>
      <w:marBottom w:val="0"/>
      <w:divBdr>
        <w:top w:val="none" w:sz="0" w:space="0" w:color="auto"/>
        <w:left w:val="none" w:sz="0" w:space="0" w:color="auto"/>
        <w:bottom w:val="none" w:sz="0" w:space="0" w:color="auto"/>
        <w:right w:val="none" w:sz="0" w:space="0" w:color="auto"/>
      </w:divBdr>
    </w:div>
    <w:div w:id="521481269">
      <w:bodyDiv w:val="1"/>
      <w:marLeft w:val="0"/>
      <w:marRight w:val="0"/>
      <w:marTop w:val="0"/>
      <w:marBottom w:val="0"/>
      <w:divBdr>
        <w:top w:val="none" w:sz="0" w:space="0" w:color="auto"/>
        <w:left w:val="none" w:sz="0" w:space="0" w:color="auto"/>
        <w:bottom w:val="none" w:sz="0" w:space="0" w:color="auto"/>
        <w:right w:val="none" w:sz="0" w:space="0" w:color="auto"/>
      </w:divBdr>
    </w:div>
    <w:div w:id="811945241">
      <w:bodyDiv w:val="1"/>
      <w:marLeft w:val="0"/>
      <w:marRight w:val="0"/>
      <w:marTop w:val="0"/>
      <w:marBottom w:val="0"/>
      <w:divBdr>
        <w:top w:val="none" w:sz="0" w:space="0" w:color="auto"/>
        <w:left w:val="none" w:sz="0" w:space="0" w:color="auto"/>
        <w:bottom w:val="none" w:sz="0" w:space="0" w:color="auto"/>
        <w:right w:val="none" w:sz="0" w:space="0" w:color="auto"/>
      </w:divBdr>
    </w:div>
    <w:div w:id="857936782">
      <w:bodyDiv w:val="1"/>
      <w:marLeft w:val="0"/>
      <w:marRight w:val="0"/>
      <w:marTop w:val="0"/>
      <w:marBottom w:val="0"/>
      <w:divBdr>
        <w:top w:val="none" w:sz="0" w:space="0" w:color="auto"/>
        <w:left w:val="none" w:sz="0" w:space="0" w:color="auto"/>
        <w:bottom w:val="none" w:sz="0" w:space="0" w:color="auto"/>
        <w:right w:val="none" w:sz="0" w:space="0" w:color="auto"/>
      </w:divBdr>
    </w:div>
    <w:div w:id="911112761">
      <w:bodyDiv w:val="1"/>
      <w:marLeft w:val="0"/>
      <w:marRight w:val="0"/>
      <w:marTop w:val="0"/>
      <w:marBottom w:val="0"/>
      <w:divBdr>
        <w:top w:val="none" w:sz="0" w:space="0" w:color="auto"/>
        <w:left w:val="none" w:sz="0" w:space="0" w:color="auto"/>
        <w:bottom w:val="none" w:sz="0" w:space="0" w:color="auto"/>
        <w:right w:val="none" w:sz="0" w:space="0" w:color="auto"/>
      </w:divBdr>
    </w:div>
    <w:div w:id="951598037">
      <w:bodyDiv w:val="1"/>
      <w:marLeft w:val="0"/>
      <w:marRight w:val="0"/>
      <w:marTop w:val="0"/>
      <w:marBottom w:val="0"/>
      <w:divBdr>
        <w:top w:val="none" w:sz="0" w:space="0" w:color="auto"/>
        <w:left w:val="none" w:sz="0" w:space="0" w:color="auto"/>
        <w:bottom w:val="none" w:sz="0" w:space="0" w:color="auto"/>
        <w:right w:val="none" w:sz="0" w:space="0" w:color="auto"/>
      </w:divBdr>
    </w:div>
    <w:div w:id="983510776">
      <w:bodyDiv w:val="1"/>
      <w:marLeft w:val="0"/>
      <w:marRight w:val="0"/>
      <w:marTop w:val="0"/>
      <w:marBottom w:val="0"/>
      <w:divBdr>
        <w:top w:val="none" w:sz="0" w:space="0" w:color="auto"/>
        <w:left w:val="none" w:sz="0" w:space="0" w:color="auto"/>
        <w:bottom w:val="none" w:sz="0" w:space="0" w:color="auto"/>
        <w:right w:val="none" w:sz="0" w:space="0" w:color="auto"/>
      </w:divBdr>
    </w:div>
    <w:div w:id="1116103012">
      <w:bodyDiv w:val="1"/>
      <w:marLeft w:val="0"/>
      <w:marRight w:val="0"/>
      <w:marTop w:val="0"/>
      <w:marBottom w:val="0"/>
      <w:divBdr>
        <w:top w:val="none" w:sz="0" w:space="0" w:color="auto"/>
        <w:left w:val="none" w:sz="0" w:space="0" w:color="auto"/>
        <w:bottom w:val="none" w:sz="0" w:space="0" w:color="auto"/>
        <w:right w:val="none" w:sz="0" w:space="0" w:color="auto"/>
      </w:divBdr>
    </w:div>
    <w:div w:id="1197548998">
      <w:bodyDiv w:val="1"/>
      <w:marLeft w:val="0"/>
      <w:marRight w:val="0"/>
      <w:marTop w:val="0"/>
      <w:marBottom w:val="0"/>
      <w:divBdr>
        <w:top w:val="none" w:sz="0" w:space="0" w:color="auto"/>
        <w:left w:val="none" w:sz="0" w:space="0" w:color="auto"/>
        <w:bottom w:val="none" w:sz="0" w:space="0" w:color="auto"/>
        <w:right w:val="none" w:sz="0" w:space="0" w:color="auto"/>
      </w:divBdr>
    </w:div>
    <w:div w:id="1254583870">
      <w:bodyDiv w:val="1"/>
      <w:marLeft w:val="0"/>
      <w:marRight w:val="0"/>
      <w:marTop w:val="0"/>
      <w:marBottom w:val="0"/>
      <w:divBdr>
        <w:top w:val="none" w:sz="0" w:space="0" w:color="auto"/>
        <w:left w:val="none" w:sz="0" w:space="0" w:color="auto"/>
        <w:bottom w:val="none" w:sz="0" w:space="0" w:color="auto"/>
        <w:right w:val="none" w:sz="0" w:space="0" w:color="auto"/>
      </w:divBdr>
    </w:div>
    <w:div w:id="1765884070">
      <w:bodyDiv w:val="1"/>
      <w:marLeft w:val="0"/>
      <w:marRight w:val="0"/>
      <w:marTop w:val="0"/>
      <w:marBottom w:val="0"/>
      <w:divBdr>
        <w:top w:val="none" w:sz="0" w:space="0" w:color="auto"/>
        <w:left w:val="none" w:sz="0" w:space="0" w:color="auto"/>
        <w:bottom w:val="none" w:sz="0" w:space="0" w:color="auto"/>
        <w:right w:val="none" w:sz="0" w:space="0" w:color="auto"/>
      </w:divBdr>
    </w:div>
    <w:div w:id="187573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279</TotalTime>
  <Pages>3</Pages>
  <Words>927</Words>
  <Characters>5289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Liangping Ma</cp:lastModifiedBy>
  <cp:revision>17</cp:revision>
  <cp:lastPrinted>1900-01-01T08:00:00Z</cp:lastPrinted>
  <dcterms:created xsi:type="dcterms:W3CDTF">2020-02-03T08:32:00Z</dcterms:created>
  <dcterms:modified xsi:type="dcterms:W3CDTF">2025-05-13T19:44:00Z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132</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S4-250779</vt:lpwstr>
  </property>
  <property fmtid="{D5CDD505-2E9C-101B-9397-08002B2CF9AE}" pid="10" name="Spec#">
    <vt:lpwstr>26.822</vt:lpwstr>
  </property>
  <property fmtid="{D5CDD505-2E9C-101B-9397-08002B2CF9AE}" pid="11" name="Cr#">
    <vt:lpwstr>0003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Communication overhead of measurement-based pre-compensation for PDU Set size correction</vt:lpwstr>
  </property>
  <property fmtid="{D5CDD505-2E9C-101B-9397-08002B2CF9AE}" pid="15" name="SourceIfWg">
    <vt:lpwstr>Qualcomm Innovation Center Inc</vt:lpwstr>
  </property>
  <property fmtid="{D5CDD505-2E9C-101B-9397-08002B2CF9AE}" pid="16" name="SourceIfTsg">
    <vt:lpwstr/>
  </property>
  <property fmtid="{D5CDD505-2E9C-101B-9397-08002B2CF9AE}" pid="17" name="RelatedWis">
    <vt:lpwstr>5G_RTP_Ph2</vt:lpwstr>
  </property>
  <property fmtid="{D5CDD505-2E9C-101B-9397-08002B2CF9AE}" pid="18" name="Cat">
    <vt:lpwstr>F</vt:lpwstr>
  </property>
  <property fmtid="{D5CDD505-2E9C-101B-9397-08002B2CF9AE}" pid="19" name="ResDate">
    <vt:lpwstr>2025-05-12</vt:lpwstr>
  </property>
  <property fmtid="{D5CDD505-2E9C-101B-9397-08002B2CF9AE}" pid="20" name="Release">
    <vt:lpwstr>Rel-19</vt:lpwstr>
  </property>
</Properties>
</file>