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F91DE2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A023BF">
        <w:rPr>
          <w:rFonts w:ascii="Arial" w:hAnsi="Arial" w:cs="Arial"/>
          <w:szCs w:val="24"/>
          <w:lang w:val="en-US" w:eastAsia="ja-JP"/>
        </w:rPr>
        <w:t>9.8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624647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A7DFF">
        <w:rPr>
          <w:rFonts w:ascii="Arial" w:hAnsi="Arial" w:cs="Arial"/>
          <w:b/>
          <w:szCs w:val="24"/>
          <w:lang w:val="en-US" w:eastAsia="ja-JP"/>
        </w:rPr>
        <w:t>FS_ARSpatial</w:t>
      </w:r>
      <w:r w:rsidR="00DF7631">
        <w:rPr>
          <w:rFonts w:ascii="Arial" w:hAnsi="Arial" w:cs="Arial"/>
          <w:b/>
          <w:szCs w:val="24"/>
          <w:lang w:val="en-US" w:eastAsia="ja-JP"/>
        </w:rPr>
        <w:t>]</w:t>
      </w:r>
      <w:r w:rsidR="009A7DFF">
        <w:rPr>
          <w:rFonts w:ascii="Arial" w:hAnsi="Arial" w:cs="Arial"/>
          <w:b/>
          <w:szCs w:val="24"/>
          <w:lang w:val="en-US" w:eastAsia="ja-JP"/>
        </w:rPr>
        <w:t xml:space="preserve"> </w:t>
      </w:r>
      <w:r w:rsidR="00181BC3">
        <w:rPr>
          <w:rFonts w:ascii="Arial" w:hAnsi="Arial" w:cs="Arial"/>
          <w:b/>
          <w:szCs w:val="24"/>
          <w:lang w:val="en-US" w:eastAsia="ja-JP"/>
        </w:rPr>
        <w:t xml:space="preserve">Is VSP </w:t>
      </w:r>
      <w:r w:rsidR="00A023BF">
        <w:rPr>
          <w:rFonts w:ascii="Arial" w:hAnsi="Arial" w:cs="Arial"/>
          <w:b/>
          <w:szCs w:val="24"/>
          <w:lang w:val="en-US" w:eastAsia="ja-JP"/>
        </w:rPr>
        <w:t xml:space="preserve">really </w:t>
      </w:r>
      <w:r w:rsidR="00181BC3">
        <w:rPr>
          <w:rFonts w:ascii="Arial" w:hAnsi="Arial" w:cs="Arial"/>
          <w:b/>
          <w:szCs w:val="24"/>
          <w:lang w:val="en-US" w:eastAsia="ja-JP"/>
        </w:rPr>
        <w:t xml:space="preserve">a split perception </w:t>
      </w:r>
      <w:r w:rsidR="00A023BF">
        <w:rPr>
          <w:rFonts w:ascii="Arial" w:hAnsi="Arial" w:cs="Arial"/>
          <w:b/>
          <w:szCs w:val="24"/>
          <w:lang w:val="en-US" w:eastAsia="ja-JP"/>
        </w:rPr>
        <w:t>scenario</w:t>
      </w:r>
      <w:r w:rsidR="00181BC3">
        <w:rPr>
          <w:rFonts w:ascii="Arial" w:hAnsi="Arial" w:cs="Arial"/>
          <w:b/>
          <w:szCs w:val="24"/>
          <w:lang w:val="en-US" w:eastAsia="ja-JP"/>
        </w:rPr>
        <w:t>?</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60EE465" w:rsidR="00B20D7B" w:rsidRDefault="0083671E" w:rsidP="00AB234E">
      <w:pPr>
        <w:rPr>
          <w:lang w:val="en-US"/>
        </w:rPr>
      </w:pPr>
      <w:r>
        <w:rPr>
          <w:lang w:val="en-US"/>
        </w:rPr>
        <w:t>In this contribution,</w:t>
      </w:r>
      <w:r w:rsidR="00ED1E9E">
        <w:rPr>
          <w:lang w:val="en-US"/>
        </w:rPr>
        <w:t xml:space="preserve"> </w:t>
      </w:r>
      <w:r w:rsidR="00181BC3">
        <w:rPr>
          <w:lang w:val="en-US"/>
        </w:rPr>
        <w:t>we discuss about the VSP scenario that was brought as motivation for split perception and argue that the actual perception is performed on-device</w:t>
      </w:r>
      <w:r w:rsidR="00B20D7B">
        <w:rPr>
          <w:lang w:val="en-US"/>
        </w:rPr>
        <w:t>.</w:t>
      </w:r>
    </w:p>
    <w:p w14:paraId="47352304" w14:textId="657CFF51" w:rsidR="00181BC3" w:rsidRPr="00AB234E" w:rsidRDefault="00181BC3" w:rsidP="00AB234E">
      <w:pPr>
        <w:rPr>
          <w:lang w:val="en-US"/>
        </w:rPr>
      </w:pPr>
      <w:r w:rsidRPr="00181BC3">
        <w:rPr>
          <w:lang w:val="en-US"/>
        </w:rPr>
        <w:t xml:space="preserve">Visual Spatial Positioning (VSP), such as Google's ARCore Cloud Anchors, provide spatial localization capabilities </w:t>
      </w:r>
      <w:r>
        <w:rPr>
          <w:lang w:val="en-US"/>
        </w:rPr>
        <w:t>that are essential</w:t>
      </w:r>
      <w:r w:rsidRPr="00181BC3">
        <w:rPr>
          <w:lang w:val="en-US"/>
        </w:rPr>
        <w:t xml:space="preserve"> for </w:t>
      </w:r>
      <w:r>
        <w:rPr>
          <w:lang w:val="en-US"/>
        </w:rPr>
        <w:t xml:space="preserve">many </w:t>
      </w:r>
      <w:r w:rsidRPr="00181BC3">
        <w:rPr>
          <w:lang w:val="en-US"/>
        </w:rPr>
        <w:t xml:space="preserve">AR/XR experiences. VSP is </w:t>
      </w:r>
      <w:r>
        <w:rPr>
          <w:lang w:val="en-US"/>
        </w:rPr>
        <w:t xml:space="preserve">often </w:t>
      </w:r>
      <w:r w:rsidRPr="00181BC3">
        <w:rPr>
          <w:lang w:val="en-US"/>
        </w:rPr>
        <w:t>assumed to require split computing models, delegating heavy computational tasks to cloud-based resources. However, upon detailed examination, Google's ARCore Cloud Anchors illustrate that critical spatial computations predominantly occur on-device. This document clarifies the operation of Google's ARCore Cloud Anchors, explicitly describing the API usage, spatial feature computation, and data exchange, aiming to establish whether VSP truly represents a split perception scenario.</w:t>
      </w:r>
    </w:p>
    <w:p w14:paraId="3551B604" w14:textId="3DD5F83F" w:rsidR="00F108B7" w:rsidRDefault="00181BC3" w:rsidP="00F108B7">
      <w:pPr>
        <w:pStyle w:val="Heading1"/>
        <w:numPr>
          <w:ilvl w:val="0"/>
          <w:numId w:val="3"/>
        </w:numPr>
      </w:pPr>
      <w:r>
        <w:t>Google’s ARCore Cloud Anchors</w:t>
      </w:r>
    </w:p>
    <w:p w14:paraId="2647CD3F" w14:textId="77777777" w:rsidR="00181BC3" w:rsidRPr="00181BC3" w:rsidRDefault="00181BC3" w:rsidP="00181BC3">
      <w:pPr>
        <w:rPr>
          <w:lang w:val="en-US"/>
        </w:rPr>
      </w:pPr>
      <w:r w:rsidRPr="00181BC3">
        <w:rPr>
          <w:lang w:val="en-US"/>
        </w:rPr>
        <w:t>Google's ARCore Cloud Anchors enable multiple AR-enabled devices to anchor virtual content in the same physical location, allowing shared and persistent AR experiences. Despite its cloud-based naming convention, the core spatial perception tasks, including visual feature extraction and spatial computations, occur locally on-device.</w:t>
      </w:r>
    </w:p>
    <w:p w14:paraId="44D409CB" w14:textId="77777777" w:rsidR="00181BC3" w:rsidRPr="00181BC3" w:rsidRDefault="00181BC3" w:rsidP="00181BC3">
      <w:pPr>
        <w:rPr>
          <w:lang w:val="en-US"/>
        </w:rPr>
      </w:pPr>
      <w:r w:rsidRPr="00181BC3">
        <w:rPr>
          <w:lang w:val="en-US"/>
        </w:rPr>
        <w:t>The ARCore Cloud Anchors API involves two primary operations:</w:t>
      </w:r>
    </w:p>
    <w:p w14:paraId="33D19BCD" w14:textId="453FBA2D" w:rsidR="00181BC3" w:rsidRPr="00181BC3" w:rsidRDefault="00E0142D" w:rsidP="00CC72C2">
      <w:pPr>
        <w:numPr>
          <w:ilvl w:val="0"/>
          <w:numId w:val="40"/>
        </w:numPr>
        <w:rPr>
          <w:lang w:val="en-US"/>
        </w:rPr>
      </w:pPr>
      <w:r>
        <w:rPr>
          <w:lang w:val="en-US"/>
        </w:rPr>
        <w:t>to</w:t>
      </w:r>
      <w:r w:rsidR="00181BC3" w:rsidRPr="00181BC3">
        <w:rPr>
          <w:lang w:val="en-US"/>
        </w:rPr>
        <w:t xml:space="preserve"> host an anchor, the application</w:t>
      </w:r>
      <w:r>
        <w:rPr>
          <w:lang w:val="en-US"/>
        </w:rPr>
        <w:t>:</w:t>
      </w:r>
    </w:p>
    <w:p w14:paraId="0B52D720" w14:textId="77777777" w:rsidR="00181BC3" w:rsidRPr="00181BC3" w:rsidRDefault="00181BC3" w:rsidP="00181BC3">
      <w:pPr>
        <w:numPr>
          <w:ilvl w:val="1"/>
          <w:numId w:val="40"/>
        </w:numPr>
        <w:rPr>
          <w:lang w:val="en-US"/>
        </w:rPr>
      </w:pPr>
      <w:r w:rsidRPr="00181BC3">
        <w:rPr>
          <w:lang w:val="en-US"/>
        </w:rPr>
        <w:t>Captures camera images using the device's camera sensor.</w:t>
      </w:r>
    </w:p>
    <w:p w14:paraId="04139D54" w14:textId="77777777" w:rsidR="00181BC3" w:rsidRPr="00181BC3" w:rsidRDefault="00181BC3" w:rsidP="00181BC3">
      <w:pPr>
        <w:numPr>
          <w:ilvl w:val="1"/>
          <w:numId w:val="40"/>
        </w:numPr>
        <w:rPr>
          <w:lang w:val="en-US"/>
        </w:rPr>
      </w:pPr>
      <w:r w:rsidRPr="00181BC3">
        <w:rPr>
          <w:lang w:val="en-US"/>
        </w:rPr>
        <w:t>Performs on-device visual feature extraction and computes spatial descriptors.</w:t>
      </w:r>
    </w:p>
    <w:p w14:paraId="7F87438D" w14:textId="77777777" w:rsidR="00181BC3" w:rsidRPr="00181BC3" w:rsidRDefault="00181BC3" w:rsidP="00181BC3">
      <w:pPr>
        <w:numPr>
          <w:ilvl w:val="1"/>
          <w:numId w:val="40"/>
        </w:numPr>
        <w:rPr>
          <w:lang w:val="en-US"/>
        </w:rPr>
      </w:pPr>
      <w:r w:rsidRPr="00181BC3">
        <w:rPr>
          <w:lang w:val="en-US"/>
        </w:rPr>
        <w:t>Uploads these spatial descriptors (abstract numerical representations, not raw images) to Google's cloud service.</w:t>
      </w:r>
    </w:p>
    <w:p w14:paraId="03378697" w14:textId="77777777" w:rsidR="00181BC3" w:rsidRPr="00181BC3" w:rsidRDefault="00181BC3" w:rsidP="00181BC3">
      <w:pPr>
        <w:rPr>
          <w:lang w:val="en-US"/>
        </w:rPr>
      </w:pPr>
      <w:r w:rsidRPr="00181BC3">
        <w:rPr>
          <w:lang w:val="en-US"/>
        </w:rPr>
        <w:t>The API returns a unique Cloud Anchor ID, representing the hosted anchor.</w:t>
      </w:r>
    </w:p>
    <w:tbl>
      <w:tblPr>
        <w:tblStyle w:val="TableGrid"/>
        <w:tblW w:w="0" w:type="auto"/>
        <w:tblLook w:val="04A0" w:firstRow="1" w:lastRow="0" w:firstColumn="1" w:lastColumn="0" w:noHBand="0" w:noVBand="1"/>
      </w:tblPr>
      <w:tblGrid>
        <w:gridCol w:w="9681"/>
      </w:tblGrid>
      <w:tr w:rsidR="00E0142D" w:rsidRPr="00E0142D" w14:paraId="65EF9769" w14:textId="77777777" w:rsidTr="00E0142D">
        <w:tc>
          <w:tcPr>
            <w:tcW w:w="9681" w:type="dxa"/>
          </w:tcPr>
          <w:p w14:paraId="1D7AFFD4"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t>// Assume hitResult obtained from ARCore frame hit test</w:t>
            </w:r>
          </w:p>
          <w:p w14:paraId="12B5345F"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t>List&lt;HitResult&gt; hitResults = frame.hitTest(screenX, screenY);</w:t>
            </w:r>
          </w:p>
          <w:p w14:paraId="4CA6D782"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t>if (!hitResults.isEmpty()) {</w:t>
            </w:r>
          </w:p>
          <w:p w14:paraId="37A67C81"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t xml:space="preserve">    HitResult hitResult = hitResults.get(0);</w:t>
            </w:r>
          </w:p>
          <w:p w14:paraId="09033862"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t xml:space="preserve">    Anchor localAnchor = hitResult.createAnchor();</w:t>
            </w:r>
          </w:p>
          <w:p w14:paraId="5B96C112" w14:textId="77777777" w:rsidR="001E042C" w:rsidRPr="0016095A" w:rsidRDefault="001E042C" w:rsidP="001E042C">
            <w:pPr>
              <w:spacing w:after="0"/>
              <w:rPr>
                <w:rFonts w:ascii="Consolas" w:hAnsi="Consolas"/>
                <w:sz w:val="20"/>
                <w:szCs w:val="16"/>
                <w:lang w:val="en-US"/>
              </w:rPr>
            </w:pPr>
          </w:p>
          <w:p w14:paraId="4179B597"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t xml:space="preserve">    // Use localAnchor for hosting to Cloud Anchors</w:t>
            </w:r>
          </w:p>
          <w:p w14:paraId="75384AD4"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t xml:space="preserve">    session.hostCloudAnchor(localAnchor).thenAccept(cloudAnchor -&gt; {</w:t>
            </w:r>
          </w:p>
          <w:p w14:paraId="0B9B9337"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t xml:space="preserve">        String anchorId = cloudAnchor.getCloudAnchorId();</w:t>
            </w:r>
          </w:p>
          <w:p w14:paraId="6A6B638B"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t xml:space="preserve">        // Share anchorId with other users</w:t>
            </w:r>
          </w:p>
          <w:p w14:paraId="34D6BF09" w14:textId="77777777" w:rsidR="001E042C" w:rsidRPr="0016095A" w:rsidRDefault="001E042C" w:rsidP="001E042C">
            <w:pPr>
              <w:spacing w:after="0"/>
              <w:rPr>
                <w:rFonts w:ascii="Consolas" w:hAnsi="Consolas"/>
                <w:sz w:val="20"/>
                <w:szCs w:val="16"/>
                <w:lang w:val="en-US"/>
              </w:rPr>
            </w:pPr>
            <w:r w:rsidRPr="0016095A">
              <w:rPr>
                <w:rFonts w:ascii="Consolas" w:hAnsi="Consolas"/>
                <w:sz w:val="20"/>
                <w:szCs w:val="16"/>
                <w:lang w:val="en-US"/>
              </w:rPr>
              <w:lastRenderedPageBreak/>
              <w:t xml:space="preserve">    });</w:t>
            </w:r>
          </w:p>
          <w:p w14:paraId="19B593B0" w14:textId="2D6B998F" w:rsidR="00E0142D" w:rsidRPr="00E0142D" w:rsidRDefault="001E042C" w:rsidP="001E042C">
            <w:pPr>
              <w:spacing w:after="0"/>
              <w:rPr>
                <w:rFonts w:ascii="Consolas" w:hAnsi="Consolas"/>
                <w:sz w:val="20"/>
                <w:szCs w:val="16"/>
                <w:lang w:val="en-US"/>
              </w:rPr>
            </w:pPr>
            <w:r w:rsidRPr="0016095A">
              <w:rPr>
                <w:rFonts w:ascii="Consolas" w:hAnsi="Consolas"/>
                <w:sz w:val="20"/>
                <w:szCs w:val="16"/>
                <w:lang w:val="en-US"/>
              </w:rPr>
              <w:t>}</w:t>
            </w:r>
          </w:p>
        </w:tc>
      </w:tr>
    </w:tbl>
    <w:p w14:paraId="4E005958" w14:textId="77777777" w:rsidR="00181BC3" w:rsidRPr="00181BC3" w:rsidRDefault="00181BC3" w:rsidP="00181BC3">
      <w:pPr>
        <w:rPr>
          <w:lang w:val="en-US"/>
        </w:rPr>
      </w:pPr>
    </w:p>
    <w:p w14:paraId="19CE6256" w14:textId="5E5DC61B" w:rsidR="007F3136" w:rsidRPr="007F3136" w:rsidRDefault="007F3136" w:rsidP="00CB189A">
      <w:pPr>
        <w:numPr>
          <w:ilvl w:val="0"/>
          <w:numId w:val="41"/>
        </w:numPr>
        <w:rPr>
          <w:lang w:val="en-US"/>
        </w:rPr>
      </w:pPr>
      <w:r>
        <w:rPr>
          <w:lang w:val="en-US"/>
        </w:rPr>
        <w:t>wh</w:t>
      </w:r>
      <w:r w:rsidRPr="007F3136">
        <w:rPr>
          <w:lang w:val="en-US"/>
        </w:rPr>
        <w:t>en resolving anchors, the device:</w:t>
      </w:r>
    </w:p>
    <w:p w14:paraId="1D9F3F42" w14:textId="77777777" w:rsidR="007F3136" w:rsidRPr="007F3136" w:rsidRDefault="007F3136" w:rsidP="007F3136">
      <w:pPr>
        <w:numPr>
          <w:ilvl w:val="1"/>
          <w:numId w:val="41"/>
        </w:numPr>
        <w:rPr>
          <w:lang w:val="en-US"/>
        </w:rPr>
      </w:pPr>
      <w:r w:rsidRPr="007F3136">
        <w:rPr>
          <w:lang w:val="en-US"/>
        </w:rPr>
        <w:t>Captures new images and again computes visual descriptors on-device.</w:t>
      </w:r>
    </w:p>
    <w:p w14:paraId="014A7B6E" w14:textId="77777777" w:rsidR="007F3136" w:rsidRPr="007F3136" w:rsidRDefault="007F3136" w:rsidP="007F3136">
      <w:pPr>
        <w:numPr>
          <w:ilvl w:val="1"/>
          <w:numId w:val="41"/>
        </w:numPr>
        <w:rPr>
          <w:lang w:val="en-US"/>
        </w:rPr>
      </w:pPr>
      <w:r w:rsidRPr="007F3136">
        <w:rPr>
          <w:lang w:val="en-US"/>
        </w:rPr>
        <w:t>Sends these descriptors to Google's cloud service.</w:t>
      </w:r>
    </w:p>
    <w:p w14:paraId="216DE422" w14:textId="77777777" w:rsidR="007F3136" w:rsidRPr="007F3136" w:rsidRDefault="007F3136" w:rsidP="007F3136">
      <w:pPr>
        <w:numPr>
          <w:ilvl w:val="1"/>
          <w:numId w:val="41"/>
        </w:numPr>
        <w:rPr>
          <w:lang w:val="en-US"/>
        </w:rPr>
      </w:pPr>
      <w:r w:rsidRPr="007F3136">
        <w:rPr>
          <w:lang w:val="en-US"/>
        </w:rPr>
        <w:t>Google's cloud matches descriptors and returns the precise spatial anchor position.</w:t>
      </w:r>
    </w:p>
    <w:p w14:paraId="7F00252D" w14:textId="77777777" w:rsidR="007F3136" w:rsidRPr="007F3136" w:rsidRDefault="007F3136" w:rsidP="007F3136">
      <w:pPr>
        <w:rPr>
          <w:lang w:val="en-US"/>
        </w:rPr>
      </w:pPr>
      <w:r w:rsidRPr="007F3136">
        <w:rPr>
          <w:lang w:val="en-US"/>
        </w:rPr>
        <w:t>The following table contains example API usage:</w:t>
      </w:r>
    </w:p>
    <w:tbl>
      <w:tblPr>
        <w:tblStyle w:val="TableGrid"/>
        <w:tblW w:w="0" w:type="auto"/>
        <w:tblLook w:val="04A0" w:firstRow="1" w:lastRow="0" w:firstColumn="1" w:lastColumn="0" w:noHBand="0" w:noVBand="1"/>
      </w:tblPr>
      <w:tblGrid>
        <w:gridCol w:w="9681"/>
      </w:tblGrid>
      <w:tr w:rsidR="007F3136" w14:paraId="000FC2EC" w14:textId="77777777" w:rsidTr="007F3136">
        <w:tc>
          <w:tcPr>
            <w:tcW w:w="9681" w:type="dxa"/>
          </w:tcPr>
          <w:p w14:paraId="5B844E36" w14:textId="77777777" w:rsidR="001E042C" w:rsidRPr="001E042C" w:rsidRDefault="001E042C" w:rsidP="001E042C">
            <w:pPr>
              <w:spacing w:after="0"/>
              <w:rPr>
                <w:rFonts w:ascii="Consolas" w:hAnsi="Consolas"/>
                <w:sz w:val="20"/>
                <w:szCs w:val="16"/>
                <w:lang w:val="en-US"/>
              </w:rPr>
            </w:pPr>
            <w:r w:rsidRPr="001E042C">
              <w:rPr>
                <w:rFonts w:ascii="Consolas" w:hAnsi="Consolas"/>
                <w:sz w:val="20"/>
                <w:szCs w:val="16"/>
                <w:lang w:val="en-US"/>
              </w:rPr>
              <w:t>session.resolveCloudAnchor(anchorId).thenAccept(cloudAnchor -&gt; {</w:t>
            </w:r>
          </w:p>
          <w:p w14:paraId="7DB95CE2" w14:textId="77777777" w:rsidR="001E042C" w:rsidRPr="001E042C" w:rsidRDefault="001E042C" w:rsidP="001E042C">
            <w:pPr>
              <w:spacing w:after="0"/>
              <w:rPr>
                <w:rFonts w:ascii="Consolas" w:hAnsi="Consolas"/>
                <w:sz w:val="20"/>
                <w:szCs w:val="16"/>
                <w:lang w:val="en-US"/>
              </w:rPr>
            </w:pPr>
            <w:r w:rsidRPr="001E042C">
              <w:rPr>
                <w:rFonts w:ascii="Consolas" w:hAnsi="Consolas"/>
                <w:sz w:val="20"/>
                <w:szCs w:val="16"/>
                <w:lang w:val="en-US"/>
              </w:rPr>
              <w:t xml:space="preserve">    if (cloudAnchor.getCloudAnchorState() == CloudAnchorState.SUCCESS) {</w:t>
            </w:r>
          </w:p>
          <w:p w14:paraId="4B2D4030" w14:textId="77777777" w:rsidR="001E042C" w:rsidRPr="001E042C" w:rsidRDefault="001E042C" w:rsidP="001E042C">
            <w:pPr>
              <w:spacing w:after="0"/>
              <w:rPr>
                <w:rFonts w:ascii="Consolas" w:hAnsi="Consolas"/>
                <w:sz w:val="20"/>
                <w:szCs w:val="16"/>
                <w:lang w:val="en-US"/>
              </w:rPr>
            </w:pPr>
            <w:r w:rsidRPr="001E042C">
              <w:rPr>
                <w:rFonts w:ascii="Consolas" w:hAnsi="Consolas"/>
                <w:sz w:val="20"/>
                <w:szCs w:val="16"/>
                <w:lang w:val="en-US"/>
              </w:rPr>
              <w:t xml:space="preserve">        Pose anchorPose = cloudAnchor.getAnchor().getPose();</w:t>
            </w:r>
          </w:p>
          <w:p w14:paraId="22045578" w14:textId="77777777" w:rsidR="001E042C" w:rsidRPr="001E042C" w:rsidRDefault="001E042C" w:rsidP="001E042C">
            <w:pPr>
              <w:spacing w:after="0"/>
              <w:rPr>
                <w:rFonts w:ascii="Consolas" w:hAnsi="Consolas"/>
                <w:sz w:val="20"/>
                <w:szCs w:val="16"/>
                <w:lang w:val="en-US"/>
              </w:rPr>
            </w:pPr>
            <w:r w:rsidRPr="001E042C">
              <w:rPr>
                <w:rFonts w:ascii="Consolas" w:hAnsi="Consolas"/>
                <w:sz w:val="20"/>
                <w:szCs w:val="16"/>
                <w:lang w:val="en-US"/>
              </w:rPr>
              <w:t xml:space="preserve">        // Use anchorPose for accurate spatial placement</w:t>
            </w:r>
          </w:p>
          <w:p w14:paraId="1B4FA2E1" w14:textId="77777777" w:rsidR="001E042C" w:rsidRPr="001E042C" w:rsidRDefault="001E042C" w:rsidP="001E042C">
            <w:pPr>
              <w:spacing w:after="0"/>
              <w:rPr>
                <w:rFonts w:ascii="Consolas" w:hAnsi="Consolas"/>
                <w:sz w:val="20"/>
                <w:szCs w:val="16"/>
                <w:lang w:val="en-US"/>
              </w:rPr>
            </w:pPr>
            <w:r w:rsidRPr="001E042C">
              <w:rPr>
                <w:rFonts w:ascii="Consolas" w:hAnsi="Consolas"/>
                <w:sz w:val="20"/>
                <w:szCs w:val="16"/>
                <w:lang w:val="en-US"/>
              </w:rPr>
              <w:t xml:space="preserve">    }</w:t>
            </w:r>
          </w:p>
          <w:p w14:paraId="11F506BA" w14:textId="592853C0" w:rsidR="007F3136" w:rsidRDefault="001E042C" w:rsidP="001E042C">
            <w:pPr>
              <w:spacing w:after="0"/>
              <w:rPr>
                <w:b/>
                <w:bCs/>
                <w:lang w:val="en-US"/>
              </w:rPr>
            </w:pPr>
            <w:r w:rsidRPr="001E042C">
              <w:rPr>
                <w:rFonts w:ascii="Consolas" w:hAnsi="Consolas"/>
                <w:sz w:val="20"/>
                <w:szCs w:val="16"/>
                <w:lang w:val="en-US"/>
              </w:rPr>
              <w:t>});</w:t>
            </w:r>
          </w:p>
        </w:tc>
      </w:tr>
    </w:tbl>
    <w:p w14:paraId="13146F79" w14:textId="77777777" w:rsidR="007F3136" w:rsidRDefault="007F3136" w:rsidP="007F3136">
      <w:pPr>
        <w:rPr>
          <w:b/>
          <w:bCs/>
          <w:lang w:val="en-US"/>
        </w:rPr>
      </w:pPr>
    </w:p>
    <w:p w14:paraId="37DFF78C" w14:textId="41437915" w:rsidR="0016095A" w:rsidRPr="0016095A" w:rsidRDefault="0016095A" w:rsidP="0016095A">
      <w:pPr>
        <w:rPr>
          <w:lang w:val="en-US"/>
        </w:rPr>
      </w:pPr>
      <w:r w:rsidRPr="0016095A">
        <w:rPr>
          <w:lang w:val="en-US"/>
        </w:rPr>
        <w:t xml:space="preserve">The local anchor (Anchor object) in ARCore contains several important components that define and track a fixed point in the real world. </w:t>
      </w:r>
      <w:r>
        <w:rPr>
          <w:lang w:val="en-US"/>
        </w:rPr>
        <w:t>The accessible components of an Anchor object are</w:t>
      </w:r>
      <w:r w:rsidRPr="0016095A">
        <w:rPr>
          <w:lang w:val="en-US"/>
        </w:rPr>
        <w:t>:</w:t>
      </w:r>
    </w:p>
    <w:p w14:paraId="7E45AA60" w14:textId="58F50C68" w:rsidR="0016095A" w:rsidRPr="0016095A" w:rsidRDefault="0016095A" w:rsidP="0016095A">
      <w:pPr>
        <w:numPr>
          <w:ilvl w:val="0"/>
          <w:numId w:val="41"/>
        </w:numPr>
        <w:rPr>
          <w:lang w:val="en-US"/>
        </w:rPr>
      </w:pPr>
      <w:r w:rsidRPr="0016095A">
        <w:rPr>
          <w:lang w:val="en-US"/>
        </w:rPr>
        <w:t>Pose: contains the position (x, y, z</w:t>
      </w:r>
      <w:r>
        <w:rPr>
          <w:lang w:val="en-US"/>
        </w:rPr>
        <w:t>)</w:t>
      </w:r>
      <w:r w:rsidRPr="0016095A">
        <w:rPr>
          <w:lang w:val="en-US"/>
        </w:rPr>
        <w:t xml:space="preserve"> and orientation (quaternion rotation) of the anchor point in the world coordinate space. This defines exactly where in 3D space the anchor is located.</w:t>
      </w:r>
    </w:p>
    <w:p w14:paraId="51A62228" w14:textId="77777777" w:rsidR="0016095A" w:rsidRPr="0016095A" w:rsidRDefault="0016095A" w:rsidP="0016095A">
      <w:pPr>
        <w:numPr>
          <w:ilvl w:val="0"/>
          <w:numId w:val="41"/>
        </w:numPr>
        <w:rPr>
          <w:lang w:val="en-US"/>
        </w:rPr>
      </w:pPr>
      <w:r w:rsidRPr="0016095A">
        <w:rPr>
          <w:lang w:val="en-US"/>
        </w:rPr>
        <w:t xml:space="preserve">Tracking State: An enum value indicating the current tracking quality of the anchor, which can be: </w:t>
      </w:r>
    </w:p>
    <w:p w14:paraId="6D7926FB" w14:textId="77777777" w:rsidR="0016095A" w:rsidRPr="0016095A" w:rsidRDefault="0016095A" w:rsidP="0016095A">
      <w:pPr>
        <w:numPr>
          <w:ilvl w:val="1"/>
          <w:numId w:val="41"/>
        </w:numPr>
        <w:rPr>
          <w:lang w:val="en-US"/>
        </w:rPr>
      </w:pPr>
      <w:r w:rsidRPr="0016095A">
        <w:rPr>
          <w:lang w:val="en-US"/>
        </w:rPr>
        <w:t>TRACKING: The anchor is currently being tracked successfully</w:t>
      </w:r>
    </w:p>
    <w:p w14:paraId="5BD94BD7" w14:textId="77777777" w:rsidR="0016095A" w:rsidRPr="0016095A" w:rsidRDefault="0016095A" w:rsidP="0016095A">
      <w:pPr>
        <w:numPr>
          <w:ilvl w:val="1"/>
          <w:numId w:val="41"/>
        </w:numPr>
        <w:rPr>
          <w:lang w:val="en-US"/>
        </w:rPr>
      </w:pPr>
      <w:r w:rsidRPr="0016095A">
        <w:rPr>
          <w:lang w:val="en-US"/>
        </w:rPr>
        <w:t>PAUSED: Tracking is temporarily lost but might be recovered</w:t>
      </w:r>
    </w:p>
    <w:p w14:paraId="3A3F5D3C" w14:textId="77777777" w:rsidR="0016095A" w:rsidRPr="0016095A" w:rsidRDefault="0016095A" w:rsidP="0016095A">
      <w:pPr>
        <w:numPr>
          <w:ilvl w:val="1"/>
          <w:numId w:val="41"/>
        </w:numPr>
        <w:rPr>
          <w:lang w:val="en-US"/>
        </w:rPr>
      </w:pPr>
      <w:r w:rsidRPr="0016095A">
        <w:rPr>
          <w:lang w:val="en-US"/>
        </w:rPr>
        <w:t>STOPPED: Tracking has been permanently lost</w:t>
      </w:r>
    </w:p>
    <w:p w14:paraId="1D004195" w14:textId="5CC172B0" w:rsidR="0016095A" w:rsidRPr="0016095A" w:rsidRDefault="0016095A" w:rsidP="0016095A">
      <w:pPr>
        <w:numPr>
          <w:ilvl w:val="0"/>
          <w:numId w:val="41"/>
        </w:numPr>
        <w:rPr>
          <w:lang w:val="en-US"/>
        </w:rPr>
      </w:pPr>
      <w:r w:rsidRPr="0016095A">
        <w:rPr>
          <w:lang w:val="en-US"/>
        </w:rPr>
        <w:t xml:space="preserve">Cloud Anchor State: If </w:t>
      </w:r>
      <w:r>
        <w:rPr>
          <w:lang w:val="en-US"/>
        </w:rPr>
        <w:t>already bound to a</w:t>
      </w:r>
      <w:r w:rsidRPr="0016095A">
        <w:rPr>
          <w:lang w:val="en-US"/>
        </w:rPr>
        <w:t xml:space="preserve"> Cloud Anchor, contains the state of cloud </w:t>
      </w:r>
    </w:p>
    <w:p w14:paraId="2DE0BAC9" w14:textId="77777777" w:rsidR="0016095A" w:rsidRPr="0016095A" w:rsidRDefault="0016095A" w:rsidP="0016095A">
      <w:pPr>
        <w:numPr>
          <w:ilvl w:val="0"/>
          <w:numId w:val="41"/>
        </w:numPr>
        <w:rPr>
          <w:lang w:val="en-US"/>
        </w:rPr>
      </w:pPr>
      <w:r w:rsidRPr="0016095A">
        <w:rPr>
          <w:lang w:val="en-US"/>
        </w:rPr>
        <w:t>Cloud Anchor ID: A unique string identifier generated when the anchor is hosted to the cloud. Initially null for local anchors.</w:t>
      </w:r>
    </w:p>
    <w:p w14:paraId="216A79B4" w14:textId="77777777" w:rsidR="0016095A" w:rsidRPr="0016095A" w:rsidRDefault="0016095A" w:rsidP="0016095A">
      <w:pPr>
        <w:numPr>
          <w:ilvl w:val="0"/>
          <w:numId w:val="41"/>
        </w:numPr>
        <w:rPr>
          <w:lang w:val="en-US"/>
        </w:rPr>
      </w:pPr>
      <w:r w:rsidRPr="0016095A">
        <w:rPr>
          <w:lang w:val="en-US"/>
        </w:rPr>
        <w:t>Trackable: Reference to the trackable object (like a plane or point cloud) that the anchor was originally created from, if applicable.</w:t>
      </w:r>
    </w:p>
    <w:p w14:paraId="0CCBA936" w14:textId="77777777" w:rsidR="0016095A" w:rsidRPr="0016095A" w:rsidRDefault="0016095A" w:rsidP="0016095A">
      <w:pPr>
        <w:numPr>
          <w:ilvl w:val="0"/>
          <w:numId w:val="41"/>
        </w:numPr>
        <w:rPr>
          <w:lang w:val="en-US"/>
        </w:rPr>
      </w:pPr>
      <w:r w:rsidRPr="0016095A">
        <w:rPr>
          <w:lang w:val="en-US"/>
        </w:rPr>
        <w:t>Session ID: A reference to the ARCore session that created this anchor.</w:t>
      </w:r>
    </w:p>
    <w:p w14:paraId="09CE1378" w14:textId="66DA8CF1" w:rsidR="0016095A" w:rsidRPr="0016095A" w:rsidRDefault="0016095A" w:rsidP="0016095A">
      <w:pPr>
        <w:rPr>
          <w:lang w:val="en-US"/>
        </w:rPr>
      </w:pPr>
      <w:r w:rsidRPr="0016095A">
        <w:rPr>
          <w:lang w:val="en-US"/>
        </w:rPr>
        <w:t>The Anchor object also contains internal data that is not accessible through the API:</w:t>
      </w:r>
    </w:p>
    <w:p w14:paraId="41CD88E2" w14:textId="77777777" w:rsidR="0016095A" w:rsidRPr="0016095A" w:rsidRDefault="0016095A" w:rsidP="0016095A">
      <w:pPr>
        <w:numPr>
          <w:ilvl w:val="0"/>
          <w:numId w:val="41"/>
        </w:numPr>
        <w:rPr>
          <w:lang w:val="en-US"/>
        </w:rPr>
      </w:pPr>
      <w:r w:rsidRPr="0016095A">
        <w:rPr>
          <w:lang w:val="en-US"/>
        </w:rPr>
        <w:t>Feature Points: The anchor maintains references to visual feature points in the environment used for tracking.</w:t>
      </w:r>
    </w:p>
    <w:p w14:paraId="050918FA" w14:textId="77777777" w:rsidR="0016095A" w:rsidRPr="0016095A" w:rsidRDefault="0016095A" w:rsidP="0016095A">
      <w:pPr>
        <w:numPr>
          <w:ilvl w:val="0"/>
          <w:numId w:val="41"/>
        </w:numPr>
        <w:rPr>
          <w:lang w:val="en-US"/>
        </w:rPr>
      </w:pPr>
      <w:r w:rsidRPr="0016095A">
        <w:rPr>
          <w:lang w:val="en-US"/>
        </w:rPr>
        <w:t>Environmental Understanding Data: Information about the surrounding physical space that helps maintain anchor stability.</w:t>
      </w:r>
    </w:p>
    <w:p w14:paraId="490FDE40" w14:textId="77777777" w:rsidR="0016095A" w:rsidRPr="0016095A" w:rsidRDefault="0016095A" w:rsidP="0016095A">
      <w:pPr>
        <w:numPr>
          <w:ilvl w:val="0"/>
          <w:numId w:val="41"/>
        </w:numPr>
        <w:rPr>
          <w:lang w:val="en-US"/>
        </w:rPr>
      </w:pPr>
      <w:r w:rsidRPr="0016095A">
        <w:rPr>
          <w:lang w:val="en-US"/>
        </w:rPr>
        <w:t>Timestamp Information: When the anchor was created and last updated.</w:t>
      </w:r>
    </w:p>
    <w:p w14:paraId="00CE1645" w14:textId="77777777" w:rsidR="0016095A" w:rsidRPr="0016095A" w:rsidRDefault="0016095A" w:rsidP="0016095A">
      <w:pPr>
        <w:numPr>
          <w:ilvl w:val="0"/>
          <w:numId w:val="41"/>
        </w:numPr>
        <w:rPr>
          <w:lang w:val="en-US"/>
        </w:rPr>
      </w:pPr>
      <w:r w:rsidRPr="0016095A">
        <w:rPr>
          <w:lang w:val="en-US"/>
        </w:rPr>
        <w:lastRenderedPageBreak/>
        <w:t>Internal Confidence Values: Metrics that ARCore uses to determine tracking quality.</w:t>
      </w:r>
    </w:p>
    <w:p w14:paraId="62A11225" w14:textId="5DE5DA40" w:rsidR="007F3136" w:rsidRPr="0016095A" w:rsidRDefault="0016095A" w:rsidP="007F3136">
      <w:pPr>
        <w:rPr>
          <w:lang w:val="en-US"/>
        </w:rPr>
      </w:pPr>
      <w:r w:rsidRPr="0016095A">
        <w:rPr>
          <w:lang w:val="en-US"/>
        </w:rPr>
        <w:t>When the hostCloudAnchor() function is called, ARCore begins collecting visual feature points from the environment around the local anchor. The data is then packaged in a compressed format that includes:</w:t>
      </w:r>
    </w:p>
    <w:p w14:paraId="1E625EC0" w14:textId="37CADE1D" w:rsidR="0016095A" w:rsidRPr="0016095A" w:rsidRDefault="0016095A" w:rsidP="0016095A">
      <w:pPr>
        <w:numPr>
          <w:ilvl w:val="0"/>
          <w:numId w:val="41"/>
        </w:numPr>
        <w:rPr>
          <w:lang w:val="en-US"/>
        </w:rPr>
      </w:pPr>
      <w:r w:rsidRPr="0016095A">
        <w:rPr>
          <w:lang w:val="en-US"/>
        </w:rPr>
        <w:t>Visual feature descriptors (</w:t>
      </w:r>
      <w:r w:rsidR="00DD6159">
        <w:rPr>
          <w:lang w:val="en-US"/>
        </w:rPr>
        <w:t xml:space="preserve">a number vector representation </w:t>
      </w:r>
      <w:r w:rsidRPr="0016095A">
        <w:rPr>
          <w:lang w:val="en-US"/>
        </w:rPr>
        <w:t xml:space="preserve">of distinctive visual elements) </w:t>
      </w:r>
    </w:p>
    <w:p w14:paraId="3ED9A898" w14:textId="1E013CA5" w:rsidR="0016095A" w:rsidRPr="0016095A" w:rsidRDefault="0016095A" w:rsidP="0016095A">
      <w:pPr>
        <w:numPr>
          <w:ilvl w:val="0"/>
          <w:numId w:val="41"/>
        </w:numPr>
        <w:rPr>
          <w:lang w:val="en-US"/>
        </w:rPr>
      </w:pPr>
      <w:r>
        <w:rPr>
          <w:lang w:val="en-US"/>
        </w:rPr>
        <w:t>3</w:t>
      </w:r>
      <w:r w:rsidRPr="0016095A">
        <w:rPr>
          <w:lang w:val="en-US"/>
        </w:rPr>
        <w:t xml:space="preserve">D positions of these features relative to the anchor </w:t>
      </w:r>
    </w:p>
    <w:p w14:paraId="1FE817C0" w14:textId="2C30B631" w:rsidR="0016095A" w:rsidRPr="0016095A" w:rsidRDefault="0016095A" w:rsidP="0016095A">
      <w:pPr>
        <w:numPr>
          <w:ilvl w:val="0"/>
          <w:numId w:val="41"/>
        </w:numPr>
        <w:rPr>
          <w:lang w:val="en-US"/>
        </w:rPr>
      </w:pPr>
      <w:r w:rsidRPr="0016095A">
        <w:rPr>
          <w:lang w:val="en-US"/>
        </w:rPr>
        <w:t xml:space="preserve">Sensor data that helps establish orientation </w:t>
      </w:r>
    </w:p>
    <w:p w14:paraId="183EC9B3" w14:textId="0EE02E1F" w:rsidR="0016095A" w:rsidRDefault="0016095A" w:rsidP="0016095A">
      <w:pPr>
        <w:numPr>
          <w:ilvl w:val="0"/>
          <w:numId w:val="41"/>
        </w:numPr>
        <w:rPr>
          <w:lang w:val="en-US"/>
        </w:rPr>
      </w:pPr>
      <w:r w:rsidRPr="0016095A">
        <w:rPr>
          <w:lang w:val="en-US"/>
        </w:rPr>
        <w:t>Device calibration information</w:t>
      </w:r>
    </w:p>
    <w:p w14:paraId="717905E9" w14:textId="3BA73ECE" w:rsidR="0016095A" w:rsidRDefault="00DD6159" w:rsidP="0016095A">
      <w:pPr>
        <w:rPr>
          <w:lang w:val="en-US"/>
        </w:rPr>
      </w:pPr>
      <w:r>
        <w:rPr>
          <w:lang w:val="en-US"/>
        </w:rPr>
        <w:t>The server then processes this data to create a global cloud anchor that can be shared among users.</w:t>
      </w:r>
    </w:p>
    <w:p w14:paraId="5B224EF8" w14:textId="637DFD47" w:rsidR="00DD6159" w:rsidRPr="00DD6159" w:rsidRDefault="00DD6159" w:rsidP="00DD6159">
      <w:pPr>
        <w:rPr>
          <w:lang w:val="en-US"/>
        </w:rPr>
      </w:pPr>
      <w:r w:rsidRPr="00DD6159">
        <w:rPr>
          <w:lang w:val="en-US"/>
        </w:rPr>
        <w:t>The conventional definition of split perception implies significant computational workload delegation from device to network/cloud. However, as illustrated</w:t>
      </w:r>
      <w:r>
        <w:rPr>
          <w:lang w:val="en-US"/>
        </w:rPr>
        <w:t xml:space="preserve"> above</w:t>
      </w:r>
      <w:r w:rsidRPr="00DD6159">
        <w:rPr>
          <w:lang w:val="en-US"/>
        </w:rPr>
        <w:t xml:space="preserve">, </w:t>
      </w:r>
      <w:r>
        <w:rPr>
          <w:lang w:val="en-US"/>
        </w:rPr>
        <w:t>the VSP</w:t>
      </w:r>
      <w:r w:rsidRPr="00DD6159">
        <w:rPr>
          <w:lang w:val="en-US"/>
        </w:rPr>
        <w:t xml:space="preserve"> scenario does not fit neatly into this category because:</w:t>
      </w:r>
    </w:p>
    <w:p w14:paraId="4E3C7774" w14:textId="70212BC3" w:rsidR="00DD6159" w:rsidRPr="00DD6159" w:rsidRDefault="00DD6159" w:rsidP="00DD6159">
      <w:pPr>
        <w:numPr>
          <w:ilvl w:val="0"/>
          <w:numId w:val="41"/>
        </w:numPr>
        <w:rPr>
          <w:lang w:val="en-US"/>
        </w:rPr>
      </w:pPr>
      <w:r w:rsidRPr="00DD6159">
        <w:rPr>
          <w:lang w:val="en-US"/>
        </w:rPr>
        <w:t>Computational Intensity: Significant computations (feature extraction, sensor data fusion, descriptor calculation) remain device-local</w:t>
      </w:r>
      <w:r>
        <w:rPr>
          <w:lang w:val="en-US"/>
        </w:rPr>
        <w:t>,</w:t>
      </w:r>
    </w:p>
    <w:p w14:paraId="00BF848C" w14:textId="51BF9BAF" w:rsidR="00DD6159" w:rsidRPr="00DD6159" w:rsidRDefault="00DD6159" w:rsidP="00DD6159">
      <w:pPr>
        <w:numPr>
          <w:ilvl w:val="0"/>
          <w:numId w:val="41"/>
        </w:numPr>
        <w:rPr>
          <w:lang w:val="en-US"/>
        </w:rPr>
      </w:pPr>
      <w:r w:rsidRPr="00DD6159">
        <w:rPr>
          <w:lang w:val="en-US"/>
        </w:rPr>
        <w:t>Data Nature and Volume: Only compact descriptor data, not raw visual or sensor data, is exchanged</w:t>
      </w:r>
      <w:r>
        <w:rPr>
          <w:lang w:val="en-US"/>
        </w:rPr>
        <w:t>,</w:t>
      </w:r>
    </w:p>
    <w:p w14:paraId="4E4C9572" w14:textId="1CA64443" w:rsidR="00DD6159" w:rsidRPr="00DD6159" w:rsidRDefault="00DD6159" w:rsidP="00DD6159">
      <w:pPr>
        <w:numPr>
          <w:ilvl w:val="0"/>
          <w:numId w:val="41"/>
        </w:numPr>
        <w:rPr>
          <w:lang w:val="en-US"/>
        </w:rPr>
      </w:pPr>
      <w:r w:rsidRPr="00DD6159">
        <w:rPr>
          <w:lang w:val="en-US"/>
        </w:rPr>
        <w:t xml:space="preserve">Latency and Bandwidth Efficiency: The lightweight data exchange and local computations minimize latency and bandwidth usage, </w:t>
      </w:r>
      <w:r>
        <w:rPr>
          <w:lang w:val="en-US"/>
        </w:rPr>
        <w:t xml:space="preserve">in contrast to </w:t>
      </w:r>
      <w:r w:rsidRPr="00DD6159">
        <w:rPr>
          <w:lang w:val="en-US"/>
        </w:rPr>
        <w:t>split computing use cases that require high-volume data exchange.</w:t>
      </w:r>
    </w:p>
    <w:p w14:paraId="6066B3F6" w14:textId="6E41C930" w:rsidR="00DD6159" w:rsidRPr="0016095A" w:rsidRDefault="00DD6159" w:rsidP="0016095A">
      <w:pPr>
        <w:rPr>
          <w:lang w:val="en-US"/>
        </w:rPr>
      </w:pPr>
      <w:r w:rsidRPr="00DD6159">
        <w:rPr>
          <w:lang w:val="en-US"/>
        </w:rPr>
        <w:t xml:space="preserve">This analysis of Google's ARCore Cloud Anchors clarifies the nature of spatial computations and data exchange involved in VSP. Given that critical computations remain local with minimal abstract data exchange, the scenario is better classified as a device-local perception model rather than a traditional split perception use case. </w:t>
      </w:r>
    </w:p>
    <w:p w14:paraId="613FE5E7" w14:textId="3A3371C9" w:rsidR="00090904" w:rsidRDefault="00090904" w:rsidP="007F3136">
      <w:pPr>
        <w:pStyle w:val="Heading1"/>
        <w:numPr>
          <w:ilvl w:val="0"/>
          <w:numId w:val="3"/>
        </w:numPr>
      </w:pPr>
      <w:r>
        <w:t>Proposal</w:t>
      </w:r>
    </w:p>
    <w:bookmarkEnd w:id="0"/>
    <w:p w14:paraId="4B6EACC5" w14:textId="08572AD7" w:rsidR="00514422" w:rsidRPr="003B4746" w:rsidRDefault="00514422" w:rsidP="00514422">
      <w:r>
        <w:t xml:space="preserve">We propose </w:t>
      </w:r>
      <w:r w:rsidR="00DD6159">
        <w:t xml:space="preserve">to document the content of clause 2 in the TR to clarify the nature of VSP. </w:t>
      </w:r>
    </w:p>
    <w:p w14:paraId="4D14DD41" w14:textId="2CE4882E" w:rsidR="00EE5926" w:rsidRDefault="00EE5926" w:rsidP="00514422">
      <w:pPr>
        <w:pStyle w:val="Heading1"/>
        <w:numPr>
          <w:ilvl w:val="0"/>
          <w:numId w:val="3"/>
        </w:numPr>
      </w:pPr>
      <w:r>
        <w:t>References</w:t>
      </w:r>
    </w:p>
    <w:p w14:paraId="48F5A4F5" w14:textId="39B06E2C" w:rsidR="008325E3" w:rsidRDefault="00EE5926" w:rsidP="007F6DA5">
      <w:pPr>
        <w:rPr>
          <w:lang w:val="en-US"/>
        </w:rPr>
      </w:pPr>
      <w:r>
        <w:rPr>
          <w:lang w:val="en-US"/>
        </w:rPr>
        <w:t>[1]</w:t>
      </w:r>
      <w:r>
        <w:rPr>
          <w:lang w:val="en-US"/>
        </w:rPr>
        <w:tab/>
        <w:t xml:space="preserve"> </w:t>
      </w:r>
      <w:r>
        <w:rPr>
          <w:lang w:val="en-US"/>
        </w:rPr>
        <w:tab/>
      </w:r>
      <w:hyperlink r:id="rId11" w:history="1">
        <w:r w:rsidR="00DD6159" w:rsidRPr="00DD6159">
          <w:rPr>
            <w:rStyle w:val="Hyperlink"/>
          </w:rPr>
          <w:t>Cloud Anchors developer guide for Android (Kotlin/Java)  |  ARCore  |  Google for Developers</w:t>
        </w:r>
      </w:hyperlink>
    </w:p>
    <w:sectPr w:rsidR="008325E3" w:rsidSect="00072989">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E336D" w14:textId="77777777" w:rsidR="002B0A02" w:rsidRDefault="002B0A02">
      <w:r>
        <w:separator/>
      </w:r>
    </w:p>
  </w:endnote>
  <w:endnote w:type="continuationSeparator" w:id="0">
    <w:p w14:paraId="122A4426" w14:textId="77777777" w:rsidR="002B0A02" w:rsidRDefault="002B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606DB" w14:textId="77777777" w:rsidR="002B0A02" w:rsidRDefault="002B0A02">
      <w:r>
        <w:separator/>
      </w:r>
    </w:p>
  </w:footnote>
  <w:footnote w:type="continuationSeparator" w:id="0">
    <w:p w14:paraId="0F5CFD20" w14:textId="77777777" w:rsidR="002B0A02" w:rsidRDefault="002B0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017DDC66"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9A7DFF">
      <w:rPr>
        <w:b/>
        <w:noProof/>
        <w:sz w:val="24"/>
      </w:rPr>
      <w:t>2</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A023BF">
      <w:rPr>
        <w:b/>
        <w:noProof/>
        <w:sz w:val="24"/>
      </w:rPr>
      <w:t>900</w:t>
    </w:r>
  </w:p>
  <w:p w14:paraId="3B56539F" w14:textId="2196002D" w:rsidR="008075BF" w:rsidRPr="00AC4A3E" w:rsidRDefault="009A7DFF" w:rsidP="00AC4A3E">
    <w:pPr>
      <w:pStyle w:val="Header"/>
    </w:pPr>
    <w:r>
      <w:rPr>
        <w:sz w:val="24"/>
      </w:rPr>
      <w:t>Fukuoka</w:t>
    </w:r>
    <w:r w:rsidR="00ED1E9E">
      <w:rPr>
        <w:sz w:val="24"/>
      </w:rPr>
      <w:t>, 1</w:t>
    </w:r>
    <w:r>
      <w:rPr>
        <w:sz w:val="24"/>
      </w:rPr>
      <w:t>9</w:t>
    </w:r>
    <w:r w:rsidR="000203AA">
      <w:rPr>
        <w:sz w:val="24"/>
      </w:rPr>
      <w:t xml:space="preserve"> </w:t>
    </w:r>
    <w:r w:rsidR="00ED1E9E">
      <w:rPr>
        <w:sz w:val="24"/>
      </w:rPr>
      <w:t>-</w:t>
    </w:r>
    <w:r w:rsidR="000203AA">
      <w:rPr>
        <w:sz w:val="24"/>
      </w:rPr>
      <w:t xml:space="preserve"> </w:t>
    </w:r>
    <w:r>
      <w:rPr>
        <w:sz w:val="24"/>
      </w:rPr>
      <w:t>23</w:t>
    </w:r>
    <w:r w:rsidR="00ED1E9E">
      <w:rPr>
        <w:sz w:val="24"/>
      </w:rPr>
      <w:t xml:space="preserve"> </w:t>
    </w:r>
    <w:r>
      <w:rPr>
        <w:sz w:val="24"/>
      </w:rPr>
      <w:t>May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A2327"/>
    <w:multiLevelType w:val="multilevel"/>
    <w:tmpl w:val="81646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08278C"/>
    <w:multiLevelType w:val="multilevel"/>
    <w:tmpl w:val="A3F69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C442A6"/>
    <w:multiLevelType w:val="multilevel"/>
    <w:tmpl w:val="3F286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3978D0"/>
    <w:multiLevelType w:val="multilevel"/>
    <w:tmpl w:val="484035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6" w15:restartNumberingAfterBreak="0">
    <w:nsid w:val="5D875170"/>
    <w:multiLevelType w:val="multilevel"/>
    <w:tmpl w:val="0046C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8"/>
  </w:num>
  <w:num w:numId="2" w16cid:durableId="281032281">
    <w:abstractNumId w:val="20"/>
  </w:num>
  <w:num w:numId="3" w16cid:durableId="1751778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4"/>
  </w:num>
  <w:num w:numId="6" w16cid:durableId="735123984">
    <w:abstractNumId w:val="7"/>
  </w:num>
  <w:num w:numId="7" w16cid:durableId="788552162">
    <w:abstractNumId w:val="12"/>
  </w:num>
  <w:num w:numId="8" w16cid:durableId="283195772">
    <w:abstractNumId w:val="0"/>
  </w:num>
  <w:num w:numId="9" w16cid:durableId="1031805320">
    <w:abstractNumId w:val="3"/>
  </w:num>
  <w:num w:numId="10" w16cid:durableId="169148494">
    <w:abstractNumId w:val="28"/>
  </w:num>
  <w:num w:numId="11" w16cid:durableId="1525971380">
    <w:abstractNumId w:val="24"/>
  </w:num>
  <w:num w:numId="12" w16cid:durableId="1511218414">
    <w:abstractNumId w:val="27"/>
  </w:num>
  <w:num w:numId="13" w16cid:durableId="815728443">
    <w:abstractNumId w:val="28"/>
  </w:num>
  <w:num w:numId="14" w16cid:durableId="910039807">
    <w:abstractNumId w:val="29"/>
  </w:num>
  <w:num w:numId="15" w16cid:durableId="1975134722">
    <w:abstractNumId w:val="21"/>
  </w:num>
  <w:num w:numId="16" w16cid:durableId="1712026302">
    <w:abstractNumId w:val="18"/>
  </w:num>
  <w:num w:numId="17" w16cid:durableId="2046057848">
    <w:abstractNumId w:val="28"/>
  </w:num>
  <w:num w:numId="18" w16cid:durableId="989986992">
    <w:abstractNumId w:val="28"/>
  </w:num>
  <w:num w:numId="19" w16cid:durableId="1419518851">
    <w:abstractNumId w:val="6"/>
  </w:num>
  <w:num w:numId="20" w16cid:durableId="69009680">
    <w:abstractNumId w:val="28"/>
  </w:num>
  <w:num w:numId="21" w16cid:durableId="1903441439">
    <w:abstractNumId w:val="28"/>
  </w:num>
  <w:num w:numId="22" w16cid:durableId="168373479">
    <w:abstractNumId w:val="28"/>
  </w:num>
  <w:num w:numId="23" w16cid:durableId="1493834802">
    <w:abstractNumId w:val="28"/>
  </w:num>
  <w:num w:numId="24" w16cid:durableId="1755974918">
    <w:abstractNumId w:val="28"/>
  </w:num>
  <w:num w:numId="25" w16cid:durableId="829950102">
    <w:abstractNumId w:val="8"/>
  </w:num>
  <w:num w:numId="26" w16cid:durableId="406459072">
    <w:abstractNumId w:val="30"/>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8"/>
  </w:num>
  <w:num w:numId="33" w16cid:durableId="955722469">
    <w:abstractNumId w:val="5"/>
  </w:num>
  <w:num w:numId="34" w16cid:durableId="853884445">
    <w:abstractNumId w:val="25"/>
  </w:num>
  <w:num w:numId="35" w16cid:durableId="2112047754">
    <w:abstractNumId w:val="14"/>
  </w:num>
  <w:num w:numId="36" w16cid:durableId="1769883219">
    <w:abstractNumId w:val="22"/>
  </w:num>
  <w:num w:numId="37" w16cid:durableId="110711406">
    <w:abstractNumId w:val="28"/>
  </w:num>
  <w:num w:numId="38" w16cid:durableId="2065177197">
    <w:abstractNumId w:val="31"/>
  </w:num>
  <w:num w:numId="39" w16cid:durableId="795027455">
    <w:abstractNumId w:val="28"/>
  </w:num>
  <w:num w:numId="40" w16cid:durableId="831868435">
    <w:abstractNumId w:val="15"/>
  </w:num>
  <w:num w:numId="41" w16cid:durableId="1709525676">
    <w:abstractNumId w:val="26"/>
  </w:num>
  <w:num w:numId="42" w16cid:durableId="1379431610">
    <w:abstractNumId w:val="28"/>
  </w:num>
  <w:num w:numId="43" w16cid:durableId="107118390">
    <w:abstractNumId w:val="23"/>
  </w:num>
  <w:num w:numId="44" w16cid:durableId="1216821179">
    <w:abstractNumId w:val="2"/>
  </w:num>
  <w:num w:numId="45" w16cid:durableId="158166940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095A"/>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1BC3"/>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042C"/>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0A02"/>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0E8D"/>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36"/>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6E4"/>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D5D55"/>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3BF"/>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5E8F"/>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6159"/>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42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2C56"/>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3136"/>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57125046">
      <w:bodyDiv w:val="1"/>
      <w:marLeft w:val="0"/>
      <w:marRight w:val="0"/>
      <w:marTop w:val="0"/>
      <w:marBottom w:val="0"/>
      <w:divBdr>
        <w:top w:val="none" w:sz="0" w:space="0" w:color="auto"/>
        <w:left w:val="none" w:sz="0" w:space="0" w:color="auto"/>
        <w:bottom w:val="none" w:sz="0" w:space="0" w:color="auto"/>
        <w:right w:val="none" w:sz="0" w:space="0" w:color="auto"/>
      </w:divBdr>
    </w:div>
    <w:div w:id="40916196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69278141">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8932421">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894320729">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35228998">
      <w:bodyDiv w:val="1"/>
      <w:marLeft w:val="0"/>
      <w:marRight w:val="0"/>
      <w:marTop w:val="0"/>
      <w:marBottom w:val="0"/>
      <w:divBdr>
        <w:top w:val="none" w:sz="0" w:space="0" w:color="auto"/>
        <w:left w:val="none" w:sz="0" w:space="0" w:color="auto"/>
        <w:bottom w:val="none" w:sz="0" w:space="0" w:color="auto"/>
        <w:right w:val="none" w:sz="0" w:space="0" w:color="auto"/>
      </w:divBdr>
    </w:div>
    <w:div w:id="1095398765">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5174199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6739221">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21589570">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4108471">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0797074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lopers.google.com/ar/develop/java/cloud-anchors/developer-gui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72</TotalTime>
  <Pages>3</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8</cp:revision>
  <dcterms:created xsi:type="dcterms:W3CDTF">2022-11-08T17:11:00Z</dcterms:created>
  <dcterms:modified xsi:type="dcterms:W3CDTF">2025-05-13T13:45:00Z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