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32743" w14:textId="0EAB0A8E" w:rsidR="006A1119" w:rsidRDefault="00000000">
      <w:pPr>
        <w:pStyle w:val="CRCoverPage"/>
        <w:tabs>
          <w:tab w:val="right" w:pos="9639"/>
        </w:tabs>
        <w:spacing w:after="0"/>
        <w:rPr>
          <w:b/>
          <w:i/>
          <w:sz w:val="28"/>
        </w:rPr>
      </w:pPr>
      <w:r>
        <w:rPr>
          <w:b/>
          <w:sz w:val="24"/>
        </w:rPr>
        <w:t>3GPP TSG-SA WG4 Meeting #131-bie-e</w:t>
      </w:r>
      <w:r>
        <w:rPr>
          <w:b/>
          <w:i/>
          <w:sz w:val="28"/>
        </w:rPr>
        <w:tab/>
      </w:r>
      <w:r>
        <w:rPr>
          <w:b/>
          <w:sz w:val="24"/>
        </w:rPr>
        <w:t>S4-250</w:t>
      </w:r>
      <w:r w:rsidR="00E418EC">
        <w:rPr>
          <w:b/>
          <w:sz w:val="24"/>
        </w:rPr>
        <w:t>720</w:t>
      </w:r>
    </w:p>
    <w:p w14:paraId="5211576E" w14:textId="77777777" w:rsidR="006A1119" w:rsidRDefault="00000000">
      <w:pPr>
        <w:pStyle w:val="CRCoverPage"/>
        <w:outlineLvl w:val="0"/>
        <w:rPr>
          <w:b/>
          <w:sz w:val="24"/>
        </w:rPr>
      </w:pPr>
      <w:r>
        <w:rPr>
          <w:b/>
          <w:sz w:val="24"/>
        </w:rPr>
        <w:t>Online, 11 - 18 April 2025</w:t>
      </w:r>
    </w:p>
    <w:p w14:paraId="51466FE6" w14:textId="77777777" w:rsidR="006A1119" w:rsidRDefault="006A1119">
      <w:pPr>
        <w:pStyle w:val="En-tte"/>
        <w:pBdr>
          <w:bottom w:val="single" w:sz="4" w:space="1" w:color="auto"/>
        </w:pBdr>
        <w:tabs>
          <w:tab w:val="right" w:pos="9639"/>
        </w:tabs>
        <w:rPr>
          <w:rFonts w:cs="Arial"/>
          <w:b w:val="0"/>
          <w:bCs/>
          <w:sz w:val="24"/>
          <w:szCs w:val="24"/>
        </w:rPr>
      </w:pPr>
    </w:p>
    <w:p w14:paraId="150746FC" w14:textId="77777777" w:rsidR="006A1119" w:rsidRDefault="006A1119">
      <w:pPr>
        <w:pStyle w:val="CRCoverPage"/>
        <w:outlineLvl w:val="0"/>
        <w:rPr>
          <w:b/>
          <w:sz w:val="24"/>
        </w:rPr>
      </w:pPr>
    </w:p>
    <w:p w14:paraId="2C6FC682" w14:textId="77777777" w:rsidR="006A1119" w:rsidRDefault="00000000">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Tencent</w:t>
      </w:r>
    </w:p>
    <w:p w14:paraId="571F4337" w14:textId="77777777" w:rsidR="006A1119" w:rsidRDefault="00000000">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[FS_Beyond2D] Permanent document on B2D format evaluation</w:t>
      </w:r>
    </w:p>
    <w:p w14:paraId="0D1F9602" w14:textId="77777777" w:rsidR="006A1119" w:rsidRDefault="00000000">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Pr>
          <w:rFonts w:ascii="Arial" w:hAnsi="Arial" w:cs="Arial"/>
          <w:b/>
          <w:bCs/>
          <w:color w:val="000000" w:themeColor="text1"/>
          <w:lang w:val="en-US"/>
        </w:rPr>
        <w:t>9.7</w:t>
      </w:r>
    </w:p>
    <w:p w14:paraId="0FCA7357" w14:textId="77777777" w:rsidR="006A1119" w:rsidRDefault="00000000">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00973A0F" w14:textId="77777777" w:rsidR="006A1119" w:rsidRDefault="006A1119">
      <w:pPr>
        <w:pBdr>
          <w:bottom w:val="single" w:sz="12" w:space="1" w:color="auto"/>
        </w:pBdr>
        <w:spacing w:after="120"/>
        <w:ind w:left="1985" w:hanging="1985"/>
        <w:rPr>
          <w:rFonts w:ascii="Arial" w:hAnsi="Arial" w:cs="Arial"/>
          <w:b/>
          <w:bCs/>
          <w:lang w:val="en-US"/>
        </w:rPr>
      </w:pPr>
    </w:p>
    <w:p w14:paraId="449AF33E" w14:textId="77777777" w:rsidR="006A1119" w:rsidRDefault="00000000">
      <w:pPr>
        <w:pStyle w:val="CRCoverPage"/>
        <w:rPr>
          <w:b/>
          <w:lang w:val="en-US"/>
        </w:rPr>
      </w:pPr>
      <w:r>
        <w:rPr>
          <w:b/>
          <w:lang w:val="en-US"/>
        </w:rPr>
        <w:t>1. Introduction</w:t>
      </w:r>
    </w:p>
    <w:p w14:paraId="2701E40A" w14:textId="77777777" w:rsidR="006A1119" w:rsidRDefault="00000000">
      <w:pPr>
        <w:spacing w:before="100" w:beforeAutospacing="1" w:after="100" w:afterAutospacing="1"/>
        <w:rPr>
          <w:rFonts w:eastAsia="Malgun Gothic"/>
          <w:lang w:val="en-US" w:eastAsia="en-GB"/>
        </w:rPr>
      </w:pPr>
      <w:r>
        <w:rPr>
          <w:rFonts w:eastAsia="Malgun Gothic"/>
          <w:lang w:val="en-US" w:eastAsia="en-GB"/>
        </w:rPr>
        <w:t>As agreed in SA4#131, The present document aims at keeping track of the progress of each representation format under study as part of FS_Beyond2D.</w:t>
      </w:r>
    </w:p>
    <w:p w14:paraId="71A2A15B" w14:textId="77777777" w:rsidR="006A1119" w:rsidRDefault="006A1119">
      <w:pPr>
        <w:rPr>
          <w:rFonts w:eastAsia="Malgun Gothic"/>
          <w:lang w:val="en-US" w:eastAsia="en-GB"/>
        </w:rPr>
      </w:pPr>
    </w:p>
    <w:p w14:paraId="71D8388F" w14:textId="77777777" w:rsidR="006A1119" w:rsidRDefault="00000000">
      <w:pPr>
        <w:pStyle w:val="CRCoverPage"/>
        <w:rPr>
          <w:b/>
          <w:lang w:val="en-US"/>
        </w:rPr>
      </w:pPr>
      <w:r>
        <w:rPr>
          <w:b/>
          <w:lang w:val="en-US"/>
        </w:rPr>
        <w:t>2. Proposal</w:t>
      </w:r>
    </w:p>
    <w:p w14:paraId="0EFECB8D" w14:textId="77777777" w:rsidR="006A1119" w:rsidRDefault="00000000">
      <w:pPr>
        <w:rPr>
          <w:lang w:val="en-US"/>
        </w:rPr>
      </w:pPr>
      <w:r>
        <w:rPr>
          <w:lang w:val="en-US"/>
        </w:rPr>
        <w:t>It is proposed to agree the current document as basis for further work.</w:t>
      </w:r>
    </w:p>
    <w:p w14:paraId="5FD38E9A" w14:textId="77777777" w:rsidR="006A1119" w:rsidRDefault="006A1119">
      <w:pPr>
        <w:pStyle w:val="CRCoverPage"/>
        <w:rPr>
          <w:lang w:val="en-US"/>
        </w:rPr>
      </w:pPr>
    </w:p>
    <w:p w14:paraId="7C622C98" w14:textId="77777777" w:rsidR="006A1119" w:rsidRDefault="00000000">
      <w:pPr>
        <w:spacing w:after="0"/>
        <w:rPr>
          <w:rFonts w:ascii="Arial" w:hAnsi="Arial"/>
          <w:sz w:val="36"/>
          <w:lang w:val="en-US"/>
        </w:rPr>
      </w:pPr>
      <w:r>
        <w:rPr>
          <w:lang w:val="en-US"/>
        </w:rPr>
        <w:br w:type="page"/>
      </w:r>
    </w:p>
    <w:p w14:paraId="3FA7C716" w14:textId="77777777" w:rsidR="006A1119" w:rsidRDefault="00000000">
      <w:pPr>
        <w:pStyle w:val="Titre1"/>
      </w:pPr>
      <w:r>
        <w:lastRenderedPageBreak/>
        <w:t>1</w:t>
      </w:r>
      <w:r>
        <w:tab/>
        <w:t>List of B2D formats under consideration</w:t>
      </w:r>
    </w:p>
    <w:p w14:paraId="23297E1D" w14:textId="77777777" w:rsidR="006A1119" w:rsidRDefault="00000000">
      <w:pPr>
        <w:pStyle w:val="Titre2"/>
      </w:pPr>
      <w:r>
        <w:t>1.1</w:t>
      </w:r>
      <w:r>
        <w:tab/>
        <w:t>Formats under study</w:t>
      </w:r>
    </w:p>
    <w:p w14:paraId="3C26C754" w14:textId="77777777" w:rsidR="006A1119" w:rsidRDefault="00000000">
      <w:pPr>
        <w:pStyle w:val="B1"/>
      </w:pPr>
      <w:r>
        <w:t>-</w:t>
      </w:r>
      <w:r>
        <w:tab/>
        <w:t>Stereoscopic video</w:t>
      </w:r>
    </w:p>
    <w:p w14:paraId="26CAE189" w14:textId="77777777" w:rsidR="006A1119" w:rsidRDefault="00000000">
      <w:pPr>
        <w:pStyle w:val="B1"/>
      </w:pPr>
      <w:r>
        <w:t>-</w:t>
      </w:r>
      <w:r>
        <w:tab/>
        <w:t>Dense dynamic point cloud</w:t>
      </w:r>
    </w:p>
    <w:p w14:paraId="165F4A54" w14:textId="77777777" w:rsidR="006A1119" w:rsidRDefault="00000000">
      <w:pPr>
        <w:pStyle w:val="B1"/>
      </w:pPr>
      <w:r>
        <w:t>-</w:t>
      </w:r>
      <w:r>
        <w:tab/>
        <w:t>Multi-view video</w:t>
      </w:r>
    </w:p>
    <w:p w14:paraId="6D055615" w14:textId="77777777" w:rsidR="006A1119" w:rsidRDefault="00000000">
      <w:pPr>
        <w:pStyle w:val="B1"/>
      </w:pPr>
      <w:r>
        <w:t>-</w:t>
      </w:r>
      <w:r>
        <w:tab/>
        <w:t>Dynamic Mesh</w:t>
      </w:r>
    </w:p>
    <w:p w14:paraId="5ED403A4" w14:textId="77777777" w:rsidR="006A1119" w:rsidRDefault="00000000">
      <w:pPr>
        <w:pStyle w:val="Titre2"/>
      </w:pPr>
      <w:r>
        <w:t>1.2</w:t>
      </w:r>
      <w:r>
        <w:tab/>
        <w:t>Other formats</w:t>
      </w:r>
    </w:p>
    <w:p w14:paraId="40706CC0" w14:textId="77777777" w:rsidR="006A1119" w:rsidRDefault="00000000">
      <w:pPr>
        <w:pStyle w:val="B1"/>
      </w:pPr>
      <w:r>
        <w:t>-</w:t>
      </w:r>
      <w:r>
        <w:tab/>
        <w:t>Neural radiance field</w:t>
      </w:r>
    </w:p>
    <w:p w14:paraId="01606529" w14:textId="77777777" w:rsidR="006A1119" w:rsidRDefault="00000000">
      <w:pPr>
        <w:pStyle w:val="B1"/>
      </w:pPr>
      <w:r>
        <w:t>-</w:t>
      </w:r>
      <w:r>
        <w:tab/>
        <w:t>Light fields video</w:t>
      </w:r>
    </w:p>
    <w:p w14:paraId="3366D66E" w14:textId="77777777" w:rsidR="006A1119" w:rsidRDefault="00000000">
      <w:pPr>
        <w:pStyle w:val="B1"/>
      </w:pPr>
      <w:r>
        <w:t>-</w:t>
      </w:r>
      <w:r>
        <w:tab/>
        <w:t>3D Gaussian splats</w:t>
      </w:r>
    </w:p>
    <w:p w14:paraId="65C99A56" w14:textId="77777777" w:rsidR="006A1119" w:rsidRDefault="00000000">
      <w:pPr>
        <w:pStyle w:val="Titre1"/>
      </w:pPr>
      <w:r>
        <w:t>2</w:t>
      </w:r>
      <w:r>
        <w:tab/>
        <w:t>Representation format and associated quality factors</w:t>
      </w:r>
    </w:p>
    <w:p w14:paraId="0232D00E" w14:textId="77777777" w:rsidR="006A1119" w:rsidRDefault="00000000">
      <w:r>
        <w:t>Is the representation format fully described? This includes quality factors specific to the format.</w:t>
      </w:r>
    </w:p>
    <w:p w14:paraId="21842784" w14:textId="77777777" w:rsidR="006A1119" w:rsidRDefault="00000000">
      <w:pPr>
        <w:numPr>
          <w:ilvl w:val="0"/>
          <w:numId w:val="1"/>
        </w:numPr>
        <w:rPr>
          <w:highlight w:val="magenta"/>
        </w:rPr>
      </w:pPr>
      <w:r>
        <w:rPr>
          <w:highlight w:val="magenta"/>
          <w:lang w:val="en-US"/>
        </w:rPr>
        <w:t>Pink: representation format and quality factors are not defined</w:t>
      </w:r>
    </w:p>
    <w:p w14:paraId="65ECC572" w14:textId="77777777" w:rsidR="006A1119" w:rsidRDefault="00000000">
      <w:pPr>
        <w:numPr>
          <w:ilvl w:val="0"/>
          <w:numId w:val="1"/>
        </w:numPr>
        <w:rPr>
          <w:highlight w:val="yellow"/>
        </w:rPr>
      </w:pPr>
      <w:r>
        <w:rPr>
          <w:highlight w:val="yellow"/>
          <w:lang w:val="en-US"/>
        </w:rPr>
        <w:t>Yellow: representation format and quality factors are described but incomplete.</w:t>
      </w:r>
    </w:p>
    <w:p w14:paraId="0D1609D7" w14:textId="77777777" w:rsidR="006A1119" w:rsidRDefault="00000000">
      <w:pPr>
        <w:numPr>
          <w:ilvl w:val="0"/>
          <w:numId w:val="1"/>
        </w:numPr>
        <w:rPr>
          <w:highlight w:val="green"/>
        </w:rPr>
      </w:pPr>
      <w:r>
        <w:rPr>
          <w:highlight w:val="green"/>
          <w:lang w:val="en-US"/>
        </w:rPr>
        <w:t>Green: representation format and quality factors are complete</w:t>
      </w:r>
    </w:p>
    <w:tbl>
      <w:tblPr>
        <w:tblStyle w:val="TableauGrille4-Accentuation21"/>
        <w:tblW w:w="5000" w:type="pct"/>
        <w:tblLook w:val="04A0" w:firstRow="1" w:lastRow="0" w:firstColumn="1" w:lastColumn="0" w:noHBand="0" w:noVBand="1"/>
      </w:tblPr>
      <w:tblGrid>
        <w:gridCol w:w="2289"/>
        <w:gridCol w:w="1905"/>
        <w:gridCol w:w="2652"/>
        <w:gridCol w:w="2783"/>
      </w:tblGrid>
      <w:tr w:rsidR="006A1119" w14:paraId="225572B7" w14:textId="77777777" w:rsidTr="006A111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189" w:type="pct"/>
          </w:tcPr>
          <w:p w14:paraId="72645165" w14:textId="77777777" w:rsidR="006A1119" w:rsidRDefault="00000000">
            <w:pPr>
              <w:jc w:val="center"/>
              <w:rPr>
                <w:rFonts w:eastAsia="Times New Roman"/>
                <w:color w:val="FFFFFF"/>
                <w:sz w:val="24"/>
                <w:szCs w:val="24"/>
              </w:rPr>
            </w:pPr>
            <w:r>
              <w:rPr>
                <w:rFonts w:ascii="Helvetica Neue" w:eastAsia="Times New Roman" w:hAnsi="Helvetica Neue"/>
                <w:b w:val="0"/>
                <w:bCs w:val="0"/>
                <w:color w:val="FFFFFF"/>
                <w:sz w:val="18"/>
                <w:szCs w:val="18"/>
              </w:rPr>
              <w:t>Format</w:t>
            </w:r>
          </w:p>
        </w:tc>
        <w:tc>
          <w:tcPr>
            <w:tcW w:w="989" w:type="pct"/>
          </w:tcPr>
          <w:p w14:paraId="6F6BFF3A"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z w:val="24"/>
                <w:szCs w:val="24"/>
              </w:rPr>
            </w:pPr>
            <w:r>
              <w:rPr>
                <w:rFonts w:ascii="Helvetica Neue" w:eastAsia="Times New Roman" w:hAnsi="Helvetica Neue"/>
                <w:b w:val="0"/>
                <w:bCs w:val="0"/>
                <w:color w:val="FFFFFF"/>
                <w:sz w:val="18"/>
                <w:szCs w:val="18"/>
              </w:rPr>
              <w:t>In Permanent document</w:t>
            </w:r>
          </w:p>
        </w:tc>
        <w:tc>
          <w:tcPr>
            <w:tcW w:w="1377" w:type="pct"/>
          </w:tcPr>
          <w:p w14:paraId="1D2B5480"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FFFFFF"/>
                <w:sz w:val="24"/>
                <w:szCs w:val="24"/>
              </w:rPr>
            </w:pPr>
            <w:r>
              <w:rPr>
                <w:rFonts w:ascii="Helvetica Neue" w:eastAsia="Times New Roman" w:hAnsi="Helvetica Neue"/>
                <w:b w:val="0"/>
                <w:bCs w:val="0"/>
                <w:color w:val="FFFFFF"/>
                <w:sz w:val="18"/>
                <w:szCs w:val="18"/>
              </w:rPr>
              <w:t>In TR 26.956</w:t>
            </w:r>
          </w:p>
        </w:tc>
        <w:tc>
          <w:tcPr>
            <w:tcW w:w="1445" w:type="pct"/>
          </w:tcPr>
          <w:p w14:paraId="09E0E196"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ascii="Helvetica Neue" w:eastAsia="Times New Roman" w:hAnsi="Helvetica Neue"/>
                <w:b w:val="0"/>
                <w:bCs w:val="0"/>
                <w:color w:val="FFFFFF"/>
                <w:sz w:val="18"/>
                <w:szCs w:val="18"/>
              </w:rPr>
            </w:pPr>
            <w:r>
              <w:rPr>
                <w:rFonts w:ascii="Helvetica Neue" w:eastAsia="Times New Roman" w:hAnsi="Helvetica Neue"/>
                <w:color w:val="FFFFFF"/>
                <w:sz w:val="18"/>
                <w:szCs w:val="18"/>
              </w:rPr>
              <w:t>Other</w:t>
            </w:r>
          </w:p>
        </w:tc>
      </w:tr>
      <w:tr w:rsidR="006A1119" w14:paraId="3B23638C" w14:textId="77777777" w:rsidTr="006A1119">
        <w:trPr>
          <w:trHeight w:val="540"/>
        </w:trPr>
        <w:tc>
          <w:tcPr>
            <w:cnfStyle w:val="001000000000" w:firstRow="0" w:lastRow="0" w:firstColumn="1" w:lastColumn="0" w:oddVBand="0" w:evenVBand="0" w:oddHBand="0" w:evenHBand="0" w:firstRowFirstColumn="0" w:firstRowLastColumn="0" w:lastRowFirstColumn="0" w:lastRowLastColumn="0"/>
            <w:tcW w:w="1189" w:type="pct"/>
            <w:shd w:val="clear" w:color="auto" w:fill="FBE4D5" w:themeFill="accent2" w:themeFillTint="33"/>
          </w:tcPr>
          <w:p w14:paraId="431EA382" w14:textId="77777777" w:rsidR="006A1119" w:rsidRDefault="00000000">
            <w:pPr>
              <w:rPr>
                <w:rFonts w:eastAsia="Times New Roman"/>
                <w:sz w:val="24"/>
                <w:szCs w:val="24"/>
              </w:rPr>
            </w:pPr>
            <w:r>
              <w:t>Extended Stereoscopic video</w:t>
            </w:r>
          </w:p>
        </w:tc>
        <w:tc>
          <w:tcPr>
            <w:tcW w:w="989" w:type="pct"/>
            <w:shd w:val="clear" w:color="auto" w:fill="FBE4D5" w:themeFill="accent2" w:themeFillTint="33"/>
          </w:tcPr>
          <w:p w14:paraId="2F3ECBF4"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77" w:type="pct"/>
            <w:shd w:val="clear" w:color="auto" w:fill="FBE4D5" w:themeFill="accent2" w:themeFillTint="33"/>
          </w:tcPr>
          <w:p w14:paraId="17232A88"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green"/>
              </w:rPr>
              <w:t>Representation format defined in clause 4.3.2</w:t>
            </w:r>
          </w:p>
        </w:tc>
        <w:tc>
          <w:tcPr>
            <w:tcW w:w="1445" w:type="pct"/>
            <w:shd w:val="clear" w:color="auto" w:fill="FBE4D5" w:themeFill="accent2" w:themeFillTint="33"/>
          </w:tcPr>
          <w:p w14:paraId="58E46047"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green"/>
              </w:rPr>
            </w:pPr>
            <w:r>
              <w:rPr>
                <w:rFonts w:ascii="Helvetica Neue" w:eastAsia="Times New Roman" w:hAnsi="Helvetica Neue"/>
                <w:sz w:val="18"/>
                <w:szCs w:val="18"/>
                <w:highlight w:val="magenta"/>
              </w:rPr>
              <w:t>Quality factors undefined</w:t>
            </w:r>
          </w:p>
        </w:tc>
      </w:tr>
      <w:tr w:rsidR="006A1119" w14:paraId="4BFF876B" w14:textId="77777777" w:rsidTr="006A1119">
        <w:trPr>
          <w:trHeight w:val="525"/>
        </w:trPr>
        <w:tc>
          <w:tcPr>
            <w:cnfStyle w:val="001000000000" w:firstRow="0" w:lastRow="0" w:firstColumn="1" w:lastColumn="0" w:oddVBand="0" w:evenVBand="0" w:oddHBand="0" w:evenHBand="0" w:firstRowFirstColumn="0" w:firstRowLastColumn="0" w:lastRowFirstColumn="0" w:lastRowLastColumn="0"/>
            <w:tcW w:w="1189" w:type="pct"/>
          </w:tcPr>
          <w:p w14:paraId="57AEB7EB" w14:textId="77777777" w:rsidR="006A1119" w:rsidRDefault="00000000">
            <w:pPr>
              <w:rPr>
                <w:rFonts w:eastAsia="Times New Roman"/>
                <w:sz w:val="24"/>
                <w:szCs w:val="24"/>
              </w:rPr>
            </w:pPr>
            <w:r>
              <w:t>Dense dynamic point cloud</w:t>
            </w:r>
          </w:p>
        </w:tc>
        <w:tc>
          <w:tcPr>
            <w:tcW w:w="989" w:type="pct"/>
          </w:tcPr>
          <w:p w14:paraId="7B657047"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77" w:type="pct"/>
          </w:tcPr>
          <w:p w14:paraId="30057B28"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green"/>
              </w:rPr>
              <w:t>Representation format defined in clause 4.3.3.1</w:t>
            </w:r>
          </w:p>
          <w:p w14:paraId="7D915890"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green"/>
              </w:rPr>
              <w:t>Quality factors defined in Clause 4.3.3.4.5</w:t>
            </w:r>
          </w:p>
        </w:tc>
        <w:tc>
          <w:tcPr>
            <w:tcW w:w="1445" w:type="pct"/>
          </w:tcPr>
          <w:p w14:paraId="784500AC"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green"/>
              </w:rPr>
            </w:pPr>
          </w:p>
        </w:tc>
      </w:tr>
      <w:tr w:rsidR="006A1119" w14:paraId="35510CF1"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189" w:type="pct"/>
            <w:shd w:val="clear" w:color="auto" w:fill="FBE4D5" w:themeFill="accent2" w:themeFillTint="33"/>
          </w:tcPr>
          <w:p w14:paraId="24FAFE7F" w14:textId="77777777" w:rsidR="006A1119" w:rsidRDefault="00000000">
            <w:pPr>
              <w:rPr>
                <w:rFonts w:eastAsia="Times New Roman"/>
                <w:sz w:val="24"/>
                <w:szCs w:val="24"/>
              </w:rPr>
            </w:pPr>
            <w:r>
              <w:t>Multi-view video</w:t>
            </w:r>
          </w:p>
        </w:tc>
        <w:tc>
          <w:tcPr>
            <w:tcW w:w="989" w:type="pct"/>
            <w:shd w:val="clear" w:color="auto" w:fill="FBE4D5" w:themeFill="accent2" w:themeFillTint="33"/>
          </w:tcPr>
          <w:p w14:paraId="06BF3649"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77" w:type="pct"/>
            <w:shd w:val="clear" w:color="auto" w:fill="FBE4D5" w:themeFill="accent2" w:themeFillTint="33"/>
          </w:tcPr>
          <w:p w14:paraId="084DE6FC"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green"/>
              </w:rPr>
              <w:t>Representation format defined in clause 4.3.4.1</w:t>
            </w:r>
          </w:p>
          <w:p w14:paraId="70923D92"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green"/>
              </w:rPr>
            </w:pPr>
          </w:p>
        </w:tc>
        <w:tc>
          <w:tcPr>
            <w:tcW w:w="1445" w:type="pct"/>
            <w:shd w:val="clear" w:color="auto" w:fill="FBE4D5" w:themeFill="accent2" w:themeFillTint="33"/>
          </w:tcPr>
          <w:p w14:paraId="17193358"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green"/>
              </w:rPr>
            </w:pPr>
            <w:r>
              <w:rPr>
                <w:rFonts w:ascii="Helvetica Neue" w:eastAsia="Times New Roman" w:hAnsi="Helvetica Neue"/>
                <w:sz w:val="18"/>
                <w:szCs w:val="18"/>
                <w:highlight w:val="magenta"/>
              </w:rPr>
              <w:t>Quality factors undefined</w:t>
            </w:r>
          </w:p>
        </w:tc>
      </w:tr>
      <w:tr w:rsidR="006A1119" w14:paraId="715C39A5"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189" w:type="pct"/>
          </w:tcPr>
          <w:p w14:paraId="39E81717" w14:textId="77777777" w:rsidR="006A1119" w:rsidRDefault="00000000">
            <w:pPr>
              <w:rPr>
                <w:b w:val="0"/>
                <w:bCs w:val="0"/>
              </w:rPr>
            </w:pPr>
            <w:r>
              <w:t>Dynamic Mesh</w:t>
            </w:r>
          </w:p>
        </w:tc>
        <w:tc>
          <w:tcPr>
            <w:tcW w:w="989" w:type="pct"/>
          </w:tcPr>
          <w:p w14:paraId="17CAA579"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77" w:type="pct"/>
          </w:tcPr>
          <w:p w14:paraId="401339B4"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green"/>
              </w:rPr>
            </w:pPr>
            <w:r>
              <w:rPr>
                <w:rFonts w:ascii="Helvetica Neue" w:eastAsia="Times New Roman" w:hAnsi="Helvetica Neue"/>
                <w:sz w:val="18"/>
                <w:szCs w:val="18"/>
                <w:highlight w:val="green"/>
              </w:rPr>
              <w:t>Representation format defined in clause 4.3.5.1</w:t>
            </w:r>
          </w:p>
          <w:p w14:paraId="543ADDCF"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green"/>
              </w:rPr>
            </w:pPr>
          </w:p>
        </w:tc>
        <w:tc>
          <w:tcPr>
            <w:tcW w:w="1445" w:type="pct"/>
          </w:tcPr>
          <w:p w14:paraId="5FA918AC" w14:textId="1CC4D6C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SimSun" w:hAnsi="Helvetica Neue"/>
                <w:sz w:val="18"/>
                <w:szCs w:val="18"/>
                <w:highlight w:val="green"/>
                <w:lang w:val="en-US" w:eastAsia="zh-CN"/>
              </w:rPr>
            </w:pPr>
            <w:r w:rsidRPr="00E418EC">
              <w:rPr>
                <w:rFonts w:ascii="Helvetica Neue" w:eastAsia="SimSun" w:hAnsi="Helvetica Neue"/>
                <w:sz w:val="18"/>
                <w:szCs w:val="18"/>
                <w:highlight w:val="yellow"/>
                <w:lang w:val="en-US" w:eastAsia="zh-CN"/>
              </w:rPr>
              <w:t>Quality factors Introduced in Clause 4.3.5.4.5</w:t>
            </w:r>
          </w:p>
          <w:p w14:paraId="24F37EAA"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green"/>
              </w:rPr>
            </w:pPr>
          </w:p>
        </w:tc>
      </w:tr>
    </w:tbl>
    <w:p w14:paraId="016A399E" w14:textId="77777777" w:rsidR="006A1119" w:rsidRDefault="006A1119"/>
    <w:p w14:paraId="15AB925F" w14:textId="77777777" w:rsidR="006A1119" w:rsidRDefault="00000000">
      <w:pPr>
        <w:spacing w:after="0"/>
        <w:rPr>
          <w:rFonts w:ascii="Arial" w:hAnsi="Arial"/>
          <w:sz w:val="36"/>
        </w:rPr>
      </w:pPr>
      <w:r>
        <w:br w:type="page"/>
      </w:r>
    </w:p>
    <w:p w14:paraId="1C5C3ADB" w14:textId="77777777" w:rsidR="006A1119" w:rsidRDefault="00000000">
      <w:pPr>
        <w:pStyle w:val="Titre1"/>
      </w:pPr>
      <w:r>
        <w:lastRenderedPageBreak/>
        <w:t>3</w:t>
      </w:r>
      <w:r>
        <w:tab/>
        <w:t>Reference sequences</w:t>
      </w:r>
    </w:p>
    <w:p w14:paraId="383BBF52" w14:textId="77777777" w:rsidR="006A1119" w:rsidRDefault="00000000">
      <w:r>
        <w:t>Are the reference sequences available, validated?</w:t>
      </w:r>
    </w:p>
    <w:p w14:paraId="59B95275" w14:textId="77777777" w:rsidR="006A1119" w:rsidRDefault="00000000">
      <w:pPr>
        <w:numPr>
          <w:ilvl w:val="0"/>
          <w:numId w:val="1"/>
        </w:numPr>
        <w:rPr>
          <w:highlight w:val="magenta"/>
        </w:rPr>
      </w:pPr>
      <w:r>
        <w:rPr>
          <w:highlight w:val="magenta"/>
          <w:lang w:val="en-US"/>
        </w:rPr>
        <w:t>Pink: reference sequences are missing</w:t>
      </w:r>
    </w:p>
    <w:p w14:paraId="359D27D9" w14:textId="77777777" w:rsidR="006A1119" w:rsidRDefault="00000000">
      <w:pPr>
        <w:numPr>
          <w:ilvl w:val="0"/>
          <w:numId w:val="1"/>
        </w:numPr>
        <w:rPr>
          <w:highlight w:val="yellow"/>
        </w:rPr>
      </w:pPr>
      <w:r>
        <w:rPr>
          <w:highlight w:val="yellow"/>
          <w:lang w:val="en-US"/>
        </w:rPr>
        <w:t>Yellow: reference sequences are selected, but not yet frozen.</w:t>
      </w:r>
    </w:p>
    <w:p w14:paraId="690E8566" w14:textId="77777777" w:rsidR="006A1119" w:rsidRDefault="00000000">
      <w:pPr>
        <w:numPr>
          <w:ilvl w:val="0"/>
          <w:numId w:val="1"/>
        </w:numPr>
        <w:rPr>
          <w:highlight w:val="green"/>
        </w:rPr>
      </w:pPr>
      <w:r>
        <w:rPr>
          <w:highlight w:val="green"/>
          <w:lang w:val="en-US"/>
        </w:rPr>
        <w:t>Green: Reference Sequences are frozen</w:t>
      </w:r>
    </w:p>
    <w:tbl>
      <w:tblPr>
        <w:tblStyle w:val="TableauGrille4-Accentuation11"/>
        <w:tblW w:w="5000" w:type="pct"/>
        <w:tblLook w:val="04A0" w:firstRow="1" w:lastRow="0" w:firstColumn="1" w:lastColumn="0" w:noHBand="0" w:noVBand="1"/>
      </w:tblPr>
      <w:tblGrid>
        <w:gridCol w:w="2329"/>
        <w:gridCol w:w="1916"/>
        <w:gridCol w:w="2692"/>
        <w:gridCol w:w="2692"/>
      </w:tblGrid>
      <w:tr w:rsidR="006A1119" w14:paraId="396C3E21" w14:textId="77777777" w:rsidTr="006A111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09" w:type="pct"/>
          </w:tcPr>
          <w:p w14:paraId="5E12601F" w14:textId="77777777" w:rsidR="006A1119" w:rsidRDefault="00000000">
            <w:pPr>
              <w:jc w:val="center"/>
              <w:rPr>
                <w:rFonts w:ascii="Helvetica Neue" w:eastAsia="Times New Roman" w:hAnsi="Helvetica Neue"/>
                <w:color w:val="FFFFFF"/>
                <w:sz w:val="18"/>
                <w:szCs w:val="18"/>
              </w:rPr>
            </w:pPr>
            <w:r>
              <w:rPr>
                <w:rFonts w:ascii="Helvetica Neue" w:eastAsia="Times New Roman" w:hAnsi="Helvetica Neue"/>
                <w:b w:val="0"/>
                <w:bCs w:val="0"/>
                <w:color w:val="FFFFFF"/>
                <w:sz w:val="18"/>
                <w:szCs w:val="18"/>
              </w:rPr>
              <w:t>Format</w:t>
            </w:r>
          </w:p>
        </w:tc>
        <w:tc>
          <w:tcPr>
            <w:tcW w:w="995" w:type="pct"/>
          </w:tcPr>
          <w:p w14:paraId="17764FE7"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ascii="Helvetica Neue" w:eastAsia="Times New Roman" w:hAnsi="Helvetica Neue"/>
                <w:color w:val="FFFFFF"/>
                <w:sz w:val="18"/>
                <w:szCs w:val="18"/>
              </w:rPr>
            </w:pPr>
            <w:r>
              <w:rPr>
                <w:rFonts w:ascii="Helvetica Neue" w:eastAsia="Times New Roman" w:hAnsi="Helvetica Neue"/>
                <w:b w:val="0"/>
                <w:bCs w:val="0"/>
                <w:color w:val="FFFFFF"/>
                <w:sz w:val="18"/>
                <w:szCs w:val="18"/>
              </w:rPr>
              <w:t>In Permanent document</w:t>
            </w:r>
          </w:p>
        </w:tc>
        <w:tc>
          <w:tcPr>
            <w:tcW w:w="1398" w:type="pct"/>
          </w:tcPr>
          <w:p w14:paraId="30E417A7"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ascii="Helvetica Neue" w:eastAsia="Times New Roman" w:hAnsi="Helvetica Neue"/>
                <w:color w:val="FFFFFF"/>
                <w:sz w:val="18"/>
                <w:szCs w:val="18"/>
              </w:rPr>
            </w:pPr>
            <w:r>
              <w:rPr>
                <w:rFonts w:ascii="Helvetica Neue" w:eastAsia="Times New Roman" w:hAnsi="Helvetica Neue"/>
                <w:b w:val="0"/>
                <w:bCs w:val="0"/>
                <w:color w:val="FFFFFF"/>
                <w:sz w:val="18"/>
                <w:szCs w:val="18"/>
              </w:rPr>
              <w:t>In TR 26.956</w:t>
            </w:r>
          </w:p>
        </w:tc>
        <w:tc>
          <w:tcPr>
            <w:tcW w:w="1398" w:type="pct"/>
          </w:tcPr>
          <w:p w14:paraId="7CDD397E"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ascii="Helvetica Neue" w:eastAsia="Times New Roman" w:hAnsi="Helvetica Neue"/>
                <w:b w:val="0"/>
                <w:bCs w:val="0"/>
                <w:color w:val="FFFFFF"/>
                <w:sz w:val="18"/>
                <w:szCs w:val="18"/>
              </w:rPr>
            </w:pPr>
            <w:r>
              <w:rPr>
                <w:rFonts w:ascii="Helvetica Neue" w:eastAsia="Times New Roman" w:hAnsi="Helvetica Neue"/>
                <w:color w:val="FFFFFF"/>
                <w:sz w:val="18"/>
                <w:szCs w:val="18"/>
              </w:rPr>
              <w:t>Other</w:t>
            </w:r>
          </w:p>
        </w:tc>
      </w:tr>
      <w:tr w:rsidR="006A1119" w14:paraId="5C99AA15" w14:textId="77777777" w:rsidTr="006A1119">
        <w:trPr>
          <w:trHeight w:val="540"/>
        </w:trPr>
        <w:tc>
          <w:tcPr>
            <w:cnfStyle w:val="001000000000" w:firstRow="0" w:lastRow="0" w:firstColumn="1" w:lastColumn="0" w:oddVBand="0" w:evenVBand="0" w:oddHBand="0" w:evenHBand="0" w:firstRowFirstColumn="0" w:firstRowLastColumn="0" w:lastRowFirstColumn="0" w:lastRowLastColumn="0"/>
            <w:tcW w:w="1209" w:type="pct"/>
            <w:shd w:val="clear" w:color="auto" w:fill="D9E2F3" w:themeFill="accent1" w:themeFillTint="33"/>
          </w:tcPr>
          <w:p w14:paraId="08985760" w14:textId="77777777" w:rsidR="006A1119" w:rsidRDefault="00000000">
            <w:pPr>
              <w:rPr>
                <w:rFonts w:ascii="Helvetica Neue" w:eastAsia="Times New Roman" w:hAnsi="Helvetica Neue"/>
                <w:sz w:val="18"/>
                <w:szCs w:val="18"/>
              </w:rPr>
            </w:pPr>
            <w:r>
              <w:rPr>
                <w:rFonts w:ascii="Helvetica Neue" w:hAnsi="Helvetica Neue"/>
                <w:sz w:val="18"/>
                <w:szCs w:val="18"/>
              </w:rPr>
              <w:t>Stereoscopic video</w:t>
            </w:r>
          </w:p>
        </w:tc>
        <w:tc>
          <w:tcPr>
            <w:tcW w:w="995" w:type="pct"/>
            <w:shd w:val="clear" w:color="auto" w:fill="D9E2F3" w:themeFill="accent1" w:themeFillTint="33"/>
          </w:tcPr>
          <w:p w14:paraId="1B5CEC3D"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shd w:val="clear" w:color="auto" w:fill="D9E2F3" w:themeFill="accent1" w:themeFillTint="33"/>
          </w:tcPr>
          <w:p w14:paraId="56DFA3BF"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yellow"/>
              </w:rPr>
              <w:t>Candidate test set described in clause 7.2.7</w:t>
            </w:r>
            <w:r>
              <w:rPr>
                <w:rFonts w:ascii="Helvetica Neue" w:eastAsia="Times New Roman" w:hAnsi="Helvetica Neue"/>
                <w:sz w:val="18"/>
                <w:szCs w:val="18"/>
              </w:rPr>
              <w:t xml:space="preserve"> </w:t>
            </w:r>
          </w:p>
        </w:tc>
        <w:tc>
          <w:tcPr>
            <w:tcW w:w="1398" w:type="pct"/>
            <w:shd w:val="clear" w:color="auto" w:fill="D9E2F3" w:themeFill="accent1" w:themeFillTint="33"/>
          </w:tcPr>
          <w:p w14:paraId="13FF717D"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r>
      <w:tr w:rsidR="006A1119" w14:paraId="45B9445F" w14:textId="77777777" w:rsidTr="006A1119">
        <w:trPr>
          <w:trHeight w:val="525"/>
        </w:trPr>
        <w:tc>
          <w:tcPr>
            <w:cnfStyle w:val="001000000000" w:firstRow="0" w:lastRow="0" w:firstColumn="1" w:lastColumn="0" w:oddVBand="0" w:evenVBand="0" w:oddHBand="0" w:evenHBand="0" w:firstRowFirstColumn="0" w:firstRowLastColumn="0" w:lastRowFirstColumn="0" w:lastRowLastColumn="0"/>
            <w:tcW w:w="1209" w:type="pct"/>
          </w:tcPr>
          <w:p w14:paraId="0E1EBD5A" w14:textId="77777777" w:rsidR="006A1119" w:rsidRDefault="00000000">
            <w:pPr>
              <w:rPr>
                <w:rFonts w:ascii="Helvetica Neue" w:eastAsia="Times New Roman" w:hAnsi="Helvetica Neue"/>
                <w:sz w:val="18"/>
                <w:szCs w:val="18"/>
              </w:rPr>
            </w:pPr>
            <w:r>
              <w:rPr>
                <w:rFonts w:ascii="Helvetica Neue" w:hAnsi="Helvetica Neue"/>
                <w:sz w:val="18"/>
                <w:szCs w:val="18"/>
              </w:rPr>
              <w:t>Dense dynamic point cloud</w:t>
            </w:r>
          </w:p>
        </w:tc>
        <w:tc>
          <w:tcPr>
            <w:tcW w:w="995" w:type="pct"/>
          </w:tcPr>
          <w:p w14:paraId="20374C1C"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tcPr>
          <w:p w14:paraId="046F87CC"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green"/>
              </w:rPr>
              <w:t>Selected test set described in clause 7.3.8.2</w:t>
            </w:r>
          </w:p>
        </w:tc>
        <w:tc>
          <w:tcPr>
            <w:tcW w:w="1398" w:type="pct"/>
          </w:tcPr>
          <w:p w14:paraId="3999DD40"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r>
      <w:tr w:rsidR="006A1119" w14:paraId="43F11E1F"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09" w:type="pct"/>
            <w:shd w:val="clear" w:color="auto" w:fill="D9E2F3" w:themeFill="accent1" w:themeFillTint="33"/>
          </w:tcPr>
          <w:p w14:paraId="6F80D13E" w14:textId="77777777" w:rsidR="006A1119" w:rsidRDefault="00000000">
            <w:pPr>
              <w:rPr>
                <w:rFonts w:ascii="Helvetica Neue" w:eastAsia="Times New Roman" w:hAnsi="Helvetica Neue"/>
                <w:sz w:val="18"/>
                <w:szCs w:val="18"/>
              </w:rPr>
            </w:pPr>
            <w:r>
              <w:rPr>
                <w:rFonts w:ascii="Helvetica Neue" w:hAnsi="Helvetica Neue"/>
                <w:sz w:val="18"/>
                <w:szCs w:val="18"/>
              </w:rPr>
              <w:t>Multi-view video</w:t>
            </w:r>
          </w:p>
        </w:tc>
        <w:tc>
          <w:tcPr>
            <w:tcW w:w="995" w:type="pct"/>
            <w:shd w:val="clear" w:color="auto" w:fill="D9E2F3" w:themeFill="accent1" w:themeFillTint="33"/>
          </w:tcPr>
          <w:p w14:paraId="53CBED7A"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shd w:val="clear" w:color="auto" w:fill="D9E2F3" w:themeFill="accent1" w:themeFillTint="33"/>
          </w:tcPr>
          <w:p w14:paraId="51625203"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magenta"/>
              </w:rPr>
              <w:t>In clause 7.4.7, pointer MPEG CTC</w:t>
            </w:r>
          </w:p>
        </w:tc>
        <w:tc>
          <w:tcPr>
            <w:tcW w:w="1398" w:type="pct"/>
            <w:shd w:val="clear" w:color="auto" w:fill="D9E2F3" w:themeFill="accent1" w:themeFillTint="33"/>
          </w:tcPr>
          <w:p w14:paraId="78B61B66"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r>
      <w:tr w:rsidR="006A1119" w14:paraId="26FBA0A3"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09" w:type="pct"/>
          </w:tcPr>
          <w:p w14:paraId="04E92D23" w14:textId="77777777" w:rsidR="006A1119" w:rsidRDefault="00000000">
            <w:pPr>
              <w:rPr>
                <w:rFonts w:ascii="Helvetica Neue" w:hAnsi="Helvetica Neue"/>
                <w:b w:val="0"/>
                <w:bCs w:val="0"/>
                <w:sz w:val="18"/>
                <w:szCs w:val="18"/>
              </w:rPr>
            </w:pPr>
            <w:r>
              <w:rPr>
                <w:rFonts w:ascii="Helvetica Neue" w:hAnsi="Helvetica Neue"/>
                <w:sz w:val="18"/>
                <w:szCs w:val="18"/>
              </w:rPr>
              <w:t>Dynamic Mesh</w:t>
            </w:r>
          </w:p>
        </w:tc>
        <w:tc>
          <w:tcPr>
            <w:tcW w:w="995" w:type="pct"/>
          </w:tcPr>
          <w:p w14:paraId="00755D84"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tcPr>
          <w:p w14:paraId="319138DB"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SimSun" w:hAnsi="Helvetica Neue"/>
                <w:sz w:val="18"/>
                <w:szCs w:val="18"/>
                <w:lang w:val="en-US" w:eastAsia="zh-CN"/>
              </w:rPr>
            </w:pPr>
            <w:r>
              <w:rPr>
                <w:rFonts w:ascii="Helvetica Neue" w:eastAsia="Times New Roman" w:hAnsi="Helvetica Neue"/>
                <w:sz w:val="18"/>
                <w:szCs w:val="18"/>
                <w:highlight w:val="yellow"/>
              </w:rPr>
              <w:t xml:space="preserve">Candidate test set described in </w:t>
            </w:r>
            <w:r>
              <w:rPr>
                <w:rFonts w:ascii="Helvetica Neue" w:eastAsia="SimSun" w:hAnsi="Helvetica Neue" w:hint="eastAsia"/>
                <w:sz w:val="18"/>
                <w:szCs w:val="18"/>
                <w:highlight w:val="yellow"/>
                <w:lang w:val="en-US" w:eastAsia="zh-CN"/>
              </w:rPr>
              <w:t>Annex C 2.5, C 2.6, C 2.7. C 2.8, C 2.10, C 2.11, C 2.12</w:t>
            </w:r>
            <w:r>
              <w:rPr>
                <w:rFonts w:ascii="Helvetica Neue" w:eastAsia="Times New Roman" w:hAnsi="Helvetica Neue"/>
                <w:sz w:val="18"/>
                <w:szCs w:val="18"/>
              </w:rPr>
              <w:t xml:space="preserve"> </w:t>
            </w:r>
          </w:p>
        </w:tc>
        <w:tc>
          <w:tcPr>
            <w:tcW w:w="1398" w:type="pct"/>
          </w:tcPr>
          <w:p w14:paraId="2B3EE59E" w14:textId="5BB0F091"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commentRangeStart w:id="0"/>
            <w:commentRangeEnd w:id="0"/>
            <w:r>
              <w:commentReference w:id="0"/>
            </w:r>
          </w:p>
        </w:tc>
      </w:tr>
    </w:tbl>
    <w:p w14:paraId="141D6DB8" w14:textId="77777777" w:rsidR="006A1119" w:rsidRDefault="006A1119"/>
    <w:p w14:paraId="56903F7A" w14:textId="77777777" w:rsidR="006A1119" w:rsidRDefault="00000000">
      <w:pPr>
        <w:pStyle w:val="Titre1"/>
      </w:pPr>
      <w:r>
        <w:t>4</w:t>
      </w:r>
      <w:r>
        <w:tab/>
        <w:t>Quality Metrics</w:t>
      </w:r>
    </w:p>
    <w:p w14:paraId="76E0005C" w14:textId="77777777" w:rsidR="006A1119" w:rsidRDefault="00000000">
      <w:r>
        <w:t>Are the quality metrics fully defined, selected and validated?</w:t>
      </w:r>
    </w:p>
    <w:p w14:paraId="0A7ACFD9" w14:textId="77777777" w:rsidR="006A1119" w:rsidRDefault="00000000">
      <w:pPr>
        <w:numPr>
          <w:ilvl w:val="0"/>
          <w:numId w:val="1"/>
        </w:numPr>
        <w:rPr>
          <w:highlight w:val="magenta"/>
        </w:rPr>
      </w:pPr>
      <w:r>
        <w:rPr>
          <w:highlight w:val="magenta"/>
          <w:lang w:val="en-US"/>
        </w:rPr>
        <w:t>Pink: quality metrics are missing</w:t>
      </w:r>
    </w:p>
    <w:p w14:paraId="24846611" w14:textId="77777777" w:rsidR="006A1119" w:rsidRDefault="00000000">
      <w:pPr>
        <w:numPr>
          <w:ilvl w:val="0"/>
          <w:numId w:val="1"/>
        </w:numPr>
        <w:rPr>
          <w:highlight w:val="yellow"/>
        </w:rPr>
      </w:pPr>
      <w:r>
        <w:rPr>
          <w:highlight w:val="yellow"/>
          <w:lang w:val="en-US"/>
        </w:rPr>
        <w:t xml:space="preserve">Yellow: quality metrics are </w:t>
      </w:r>
      <w:proofErr w:type="gramStart"/>
      <w:r>
        <w:rPr>
          <w:highlight w:val="yellow"/>
          <w:lang w:val="en-US"/>
        </w:rPr>
        <w:t>documented, but</w:t>
      </w:r>
      <w:proofErr w:type="gramEnd"/>
      <w:r>
        <w:rPr>
          <w:highlight w:val="yellow"/>
          <w:lang w:val="en-US"/>
        </w:rPr>
        <w:t xml:space="preserve"> not validated yet.</w:t>
      </w:r>
    </w:p>
    <w:p w14:paraId="064C506D" w14:textId="77777777" w:rsidR="006A1119" w:rsidRDefault="00000000">
      <w:pPr>
        <w:numPr>
          <w:ilvl w:val="0"/>
          <w:numId w:val="1"/>
        </w:numPr>
        <w:rPr>
          <w:highlight w:val="green"/>
        </w:rPr>
      </w:pPr>
      <w:r>
        <w:rPr>
          <w:highlight w:val="green"/>
          <w:lang w:val="en-US"/>
        </w:rPr>
        <w:t>Green: quality metrics are frozen</w:t>
      </w:r>
    </w:p>
    <w:tbl>
      <w:tblPr>
        <w:tblStyle w:val="TableauGrille4-Accentuation41"/>
        <w:tblW w:w="5000" w:type="pct"/>
        <w:tblLook w:val="04A0" w:firstRow="1" w:lastRow="0" w:firstColumn="1" w:lastColumn="0" w:noHBand="0" w:noVBand="1"/>
      </w:tblPr>
      <w:tblGrid>
        <w:gridCol w:w="2335"/>
        <w:gridCol w:w="1918"/>
        <w:gridCol w:w="2688"/>
        <w:gridCol w:w="2688"/>
      </w:tblGrid>
      <w:tr w:rsidR="006A1119" w14:paraId="1D7D05B1" w14:textId="77777777" w:rsidTr="006A111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12" w:type="pct"/>
          </w:tcPr>
          <w:p w14:paraId="38B62C8E" w14:textId="77777777" w:rsidR="006A1119" w:rsidRDefault="00000000">
            <w:pPr>
              <w:jc w:val="center"/>
              <w:rPr>
                <w:rFonts w:eastAsia="Times New Roman"/>
                <w:color w:val="000000" w:themeColor="text1"/>
                <w:sz w:val="24"/>
                <w:szCs w:val="24"/>
              </w:rPr>
            </w:pPr>
            <w:r>
              <w:rPr>
                <w:rFonts w:ascii="Helvetica Neue" w:eastAsia="Times New Roman" w:hAnsi="Helvetica Neue"/>
                <w:b w:val="0"/>
                <w:bCs w:val="0"/>
                <w:color w:val="000000" w:themeColor="text1"/>
                <w:sz w:val="18"/>
                <w:szCs w:val="18"/>
              </w:rPr>
              <w:t>Format</w:t>
            </w:r>
          </w:p>
        </w:tc>
        <w:tc>
          <w:tcPr>
            <w:tcW w:w="996" w:type="pct"/>
          </w:tcPr>
          <w:p w14:paraId="3FD81DF3"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Pr>
                <w:rFonts w:ascii="Helvetica Neue" w:eastAsia="Times New Roman" w:hAnsi="Helvetica Neue"/>
                <w:b w:val="0"/>
                <w:bCs w:val="0"/>
                <w:color w:val="000000" w:themeColor="text1"/>
                <w:sz w:val="18"/>
                <w:szCs w:val="18"/>
              </w:rPr>
              <w:t>In Permanent document</w:t>
            </w:r>
          </w:p>
        </w:tc>
        <w:tc>
          <w:tcPr>
            <w:tcW w:w="1396" w:type="pct"/>
          </w:tcPr>
          <w:p w14:paraId="6101CF5D"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Pr>
                <w:rFonts w:ascii="Helvetica Neue" w:eastAsia="Times New Roman" w:hAnsi="Helvetica Neue"/>
                <w:b w:val="0"/>
                <w:bCs w:val="0"/>
                <w:color w:val="000000" w:themeColor="text1"/>
                <w:sz w:val="18"/>
                <w:szCs w:val="18"/>
              </w:rPr>
              <w:t>In TR 26.956</w:t>
            </w:r>
          </w:p>
        </w:tc>
        <w:tc>
          <w:tcPr>
            <w:tcW w:w="1396" w:type="pct"/>
          </w:tcPr>
          <w:p w14:paraId="73F233C6"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ascii="Helvetica Neue" w:eastAsia="Times New Roman" w:hAnsi="Helvetica Neue"/>
                <w:b w:val="0"/>
                <w:bCs w:val="0"/>
                <w:color w:val="000000" w:themeColor="text1"/>
                <w:sz w:val="18"/>
                <w:szCs w:val="18"/>
              </w:rPr>
            </w:pPr>
            <w:r>
              <w:rPr>
                <w:rFonts w:ascii="Helvetica Neue" w:eastAsia="Times New Roman" w:hAnsi="Helvetica Neue"/>
                <w:color w:val="000000" w:themeColor="text1"/>
                <w:sz w:val="18"/>
                <w:szCs w:val="18"/>
              </w:rPr>
              <w:t>Other</w:t>
            </w:r>
          </w:p>
        </w:tc>
      </w:tr>
      <w:tr w:rsidR="006A1119" w14:paraId="0308B90D" w14:textId="77777777" w:rsidTr="006A1119">
        <w:trPr>
          <w:trHeight w:val="540"/>
        </w:trPr>
        <w:tc>
          <w:tcPr>
            <w:cnfStyle w:val="001000000000" w:firstRow="0" w:lastRow="0" w:firstColumn="1" w:lastColumn="0" w:oddVBand="0" w:evenVBand="0" w:oddHBand="0" w:evenHBand="0" w:firstRowFirstColumn="0" w:firstRowLastColumn="0" w:lastRowFirstColumn="0" w:lastRowLastColumn="0"/>
            <w:tcW w:w="1212" w:type="pct"/>
            <w:shd w:val="clear" w:color="auto" w:fill="FFF2CC" w:themeFill="accent4" w:themeFillTint="33"/>
          </w:tcPr>
          <w:p w14:paraId="60502826" w14:textId="77777777" w:rsidR="006A1119" w:rsidRDefault="00000000">
            <w:pPr>
              <w:rPr>
                <w:rFonts w:eastAsia="Times New Roman"/>
                <w:sz w:val="24"/>
                <w:szCs w:val="24"/>
              </w:rPr>
            </w:pPr>
            <w:r>
              <w:t>Stereoscopic video</w:t>
            </w:r>
          </w:p>
        </w:tc>
        <w:tc>
          <w:tcPr>
            <w:tcW w:w="996" w:type="pct"/>
            <w:shd w:val="clear" w:color="auto" w:fill="FFF2CC" w:themeFill="accent4" w:themeFillTint="33"/>
          </w:tcPr>
          <w:p w14:paraId="7E211344"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6" w:type="pct"/>
            <w:shd w:val="clear" w:color="auto" w:fill="FFF2CC" w:themeFill="accent4" w:themeFillTint="33"/>
          </w:tcPr>
          <w:p w14:paraId="55ED1342"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green"/>
              </w:rPr>
              <w:t>Defined in clause 7.2.5</w:t>
            </w:r>
          </w:p>
        </w:tc>
        <w:tc>
          <w:tcPr>
            <w:tcW w:w="1396" w:type="pct"/>
            <w:shd w:val="clear" w:color="auto" w:fill="FFF2CC" w:themeFill="accent4" w:themeFillTint="33"/>
          </w:tcPr>
          <w:p w14:paraId="32F467A8"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r>
      <w:tr w:rsidR="006A1119" w14:paraId="306858C9" w14:textId="77777777" w:rsidTr="006A1119">
        <w:trPr>
          <w:trHeight w:val="525"/>
        </w:trPr>
        <w:tc>
          <w:tcPr>
            <w:cnfStyle w:val="001000000000" w:firstRow="0" w:lastRow="0" w:firstColumn="1" w:lastColumn="0" w:oddVBand="0" w:evenVBand="0" w:oddHBand="0" w:evenHBand="0" w:firstRowFirstColumn="0" w:firstRowLastColumn="0" w:lastRowFirstColumn="0" w:lastRowLastColumn="0"/>
            <w:tcW w:w="1212" w:type="pct"/>
          </w:tcPr>
          <w:p w14:paraId="00AFD4AF" w14:textId="77777777" w:rsidR="006A1119" w:rsidRDefault="00000000">
            <w:pPr>
              <w:rPr>
                <w:rFonts w:eastAsia="Times New Roman"/>
                <w:sz w:val="24"/>
                <w:szCs w:val="24"/>
              </w:rPr>
            </w:pPr>
            <w:r>
              <w:t>Dense dynamic point cloud</w:t>
            </w:r>
          </w:p>
        </w:tc>
        <w:tc>
          <w:tcPr>
            <w:tcW w:w="996" w:type="pct"/>
          </w:tcPr>
          <w:p w14:paraId="747EF073"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96" w:type="pct"/>
          </w:tcPr>
          <w:p w14:paraId="44DB696D"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ascii="Helvetica Neue" w:eastAsia="Times New Roman" w:hAnsi="Helvetica Neue"/>
                <w:sz w:val="18"/>
                <w:szCs w:val="18"/>
                <w:highlight w:val="green"/>
              </w:rPr>
              <w:t>Defined in clause 7.3.6</w:t>
            </w:r>
          </w:p>
        </w:tc>
        <w:tc>
          <w:tcPr>
            <w:tcW w:w="1396" w:type="pct"/>
          </w:tcPr>
          <w:p w14:paraId="6698F7C7"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6A1119" w14:paraId="65EB1989"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12" w:type="pct"/>
            <w:shd w:val="clear" w:color="auto" w:fill="FFF2CC" w:themeFill="accent4" w:themeFillTint="33"/>
          </w:tcPr>
          <w:p w14:paraId="2E22D6DC" w14:textId="77777777" w:rsidR="006A1119" w:rsidRDefault="00000000">
            <w:pPr>
              <w:rPr>
                <w:rFonts w:eastAsia="Times New Roman"/>
                <w:sz w:val="24"/>
                <w:szCs w:val="24"/>
              </w:rPr>
            </w:pPr>
            <w:r>
              <w:t>Multi-view video</w:t>
            </w:r>
          </w:p>
        </w:tc>
        <w:tc>
          <w:tcPr>
            <w:tcW w:w="996" w:type="pct"/>
            <w:shd w:val="clear" w:color="auto" w:fill="FFF2CC" w:themeFill="accent4" w:themeFillTint="33"/>
          </w:tcPr>
          <w:p w14:paraId="09998679"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6" w:type="pct"/>
            <w:shd w:val="clear" w:color="auto" w:fill="FFF2CC" w:themeFill="accent4" w:themeFillTint="33"/>
          </w:tcPr>
          <w:p w14:paraId="61C88D8C"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yellow"/>
              </w:rPr>
              <w:t>Quality metrics defined in Clause 4.3.4.4.2 and 7.4.5</w:t>
            </w:r>
            <w:r>
              <w:rPr>
                <w:rFonts w:ascii="Helvetica Neue" w:eastAsia="Times New Roman" w:hAnsi="Helvetica Neue"/>
                <w:sz w:val="18"/>
                <w:szCs w:val="18"/>
              </w:rPr>
              <w:t xml:space="preserve">- </w:t>
            </w:r>
            <w:r>
              <w:rPr>
                <w:rFonts w:ascii="Helvetica Neue" w:eastAsia="Times New Roman" w:hAnsi="Helvetica Neue"/>
                <w:sz w:val="18"/>
                <w:szCs w:val="18"/>
                <w:highlight w:val="yellow"/>
              </w:rPr>
              <w:t>not consistent</w:t>
            </w:r>
          </w:p>
        </w:tc>
        <w:tc>
          <w:tcPr>
            <w:tcW w:w="1396" w:type="pct"/>
            <w:shd w:val="clear" w:color="auto" w:fill="FFF2CC" w:themeFill="accent4" w:themeFillTint="33"/>
          </w:tcPr>
          <w:p w14:paraId="189186DB"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green"/>
              </w:rPr>
            </w:pPr>
          </w:p>
        </w:tc>
      </w:tr>
      <w:tr w:rsidR="006A1119" w14:paraId="09AD233B"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12" w:type="pct"/>
          </w:tcPr>
          <w:p w14:paraId="1D92CC18" w14:textId="77777777" w:rsidR="006A1119" w:rsidRDefault="00000000">
            <w:pPr>
              <w:rPr>
                <w:b w:val="0"/>
                <w:bCs w:val="0"/>
              </w:rPr>
            </w:pPr>
            <w:r>
              <w:t>Dynamic Mesh</w:t>
            </w:r>
          </w:p>
        </w:tc>
        <w:tc>
          <w:tcPr>
            <w:tcW w:w="996" w:type="pct"/>
          </w:tcPr>
          <w:p w14:paraId="23AC6772"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6" w:type="pct"/>
          </w:tcPr>
          <w:p w14:paraId="28095922"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green"/>
              </w:rPr>
            </w:pPr>
            <w:r>
              <w:rPr>
                <w:rFonts w:ascii="Helvetica Neue" w:eastAsia="Times New Roman" w:hAnsi="Helvetica Neue"/>
                <w:sz w:val="18"/>
                <w:szCs w:val="18"/>
                <w:highlight w:val="yellow"/>
              </w:rPr>
              <w:t>Introduced in Clause 4.3.5.4.5</w:t>
            </w:r>
          </w:p>
        </w:tc>
        <w:tc>
          <w:tcPr>
            <w:tcW w:w="1396" w:type="pct"/>
          </w:tcPr>
          <w:p w14:paraId="7431A7A6"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green"/>
              </w:rPr>
            </w:pPr>
          </w:p>
        </w:tc>
      </w:tr>
    </w:tbl>
    <w:p w14:paraId="073F8945" w14:textId="77777777" w:rsidR="006A1119" w:rsidRDefault="006A1119"/>
    <w:p w14:paraId="0EA7BF96" w14:textId="77777777" w:rsidR="006A1119" w:rsidRDefault="00000000">
      <w:pPr>
        <w:spacing w:after="0"/>
        <w:rPr>
          <w:rFonts w:ascii="Arial" w:hAnsi="Arial"/>
          <w:sz w:val="36"/>
        </w:rPr>
      </w:pPr>
      <w:r>
        <w:br w:type="page"/>
      </w:r>
    </w:p>
    <w:p w14:paraId="2A9DD27C" w14:textId="77777777" w:rsidR="006A1119" w:rsidRDefault="00000000">
      <w:pPr>
        <w:pStyle w:val="Titre1"/>
      </w:pPr>
      <w:r>
        <w:lastRenderedPageBreak/>
        <w:t>5</w:t>
      </w:r>
      <w:r>
        <w:tab/>
        <w:t>Evaluation framework</w:t>
      </w:r>
    </w:p>
    <w:p w14:paraId="03A0AF86" w14:textId="77777777" w:rsidR="006A1119" w:rsidRDefault="00000000">
      <w:r>
        <w:t>Is the evaluation framework fully defined and validated?</w:t>
      </w:r>
    </w:p>
    <w:p w14:paraId="01325BB0" w14:textId="77777777" w:rsidR="006A1119" w:rsidRDefault="00000000">
      <w:pPr>
        <w:pStyle w:val="B1"/>
        <w:rPr>
          <w:highlight w:val="magenta"/>
        </w:rPr>
      </w:pPr>
      <w:r>
        <w:rPr>
          <w:highlight w:val="magenta"/>
          <w:lang w:val="en-US"/>
        </w:rPr>
        <w:t>-</w:t>
      </w:r>
      <w:r>
        <w:rPr>
          <w:highlight w:val="magenta"/>
          <w:lang w:val="en-US"/>
        </w:rPr>
        <w:tab/>
        <w:t>Pink: evaluation framework is missing</w:t>
      </w:r>
    </w:p>
    <w:p w14:paraId="03F40F4F" w14:textId="77777777" w:rsidR="006A1119" w:rsidRDefault="00000000">
      <w:pPr>
        <w:pStyle w:val="B1"/>
        <w:rPr>
          <w:highlight w:val="yellow"/>
        </w:rPr>
      </w:pPr>
      <w:r>
        <w:rPr>
          <w:highlight w:val="yellow"/>
          <w:lang w:val="en-US"/>
        </w:rPr>
        <w:t>-</w:t>
      </w:r>
      <w:r>
        <w:rPr>
          <w:highlight w:val="yellow"/>
          <w:lang w:val="en-US"/>
        </w:rPr>
        <w:tab/>
        <w:t xml:space="preserve">Yellow: evaluation framework is </w:t>
      </w:r>
      <w:proofErr w:type="gramStart"/>
      <w:r>
        <w:rPr>
          <w:highlight w:val="yellow"/>
          <w:lang w:val="en-US"/>
        </w:rPr>
        <w:t>documented, but</w:t>
      </w:r>
      <w:proofErr w:type="gramEnd"/>
      <w:r>
        <w:rPr>
          <w:highlight w:val="yellow"/>
          <w:lang w:val="en-US"/>
        </w:rPr>
        <w:t xml:space="preserve"> not validated yet.</w:t>
      </w:r>
    </w:p>
    <w:p w14:paraId="0BC0744C" w14:textId="77777777" w:rsidR="006A1119" w:rsidRDefault="00000000">
      <w:pPr>
        <w:pStyle w:val="B1"/>
      </w:pPr>
      <w:r>
        <w:rPr>
          <w:highlight w:val="green"/>
          <w:lang w:val="en-US"/>
        </w:rPr>
        <w:t>-</w:t>
      </w:r>
      <w:r>
        <w:rPr>
          <w:highlight w:val="green"/>
          <w:lang w:val="en-US"/>
        </w:rPr>
        <w:tab/>
        <w:t>Green: evaluation framework is frozen</w:t>
      </w:r>
      <w:r>
        <w:t xml:space="preserve"> </w:t>
      </w:r>
    </w:p>
    <w:p w14:paraId="5118718E" w14:textId="77777777" w:rsidR="006A1119" w:rsidRDefault="00000000">
      <w:r>
        <w:rPr>
          <w:highlight w:val="magenta"/>
        </w:rPr>
        <w:t>Generic B2D framework defined for the messaging scenario in clause 6.1 of the technical report 26.956. The messaging scenario is not part of the documented scenarios of the TR (only documented in clause 2.1 of the PD).</w:t>
      </w:r>
    </w:p>
    <w:p w14:paraId="288ECAD4" w14:textId="77777777" w:rsidR="006A1119" w:rsidRDefault="006A1119"/>
    <w:p w14:paraId="3A64E8B7" w14:textId="77777777" w:rsidR="006A1119" w:rsidRDefault="00000000">
      <w:pPr>
        <w:pStyle w:val="Titre1"/>
      </w:pPr>
      <w:r>
        <w:t>6</w:t>
      </w:r>
      <w:r>
        <w:tab/>
        <w:t>Reference codec + renderer implementation</w:t>
      </w:r>
    </w:p>
    <w:p w14:paraId="4C4088B3" w14:textId="77777777" w:rsidR="006A1119" w:rsidRDefault="00000000">
      <w:r>
        <w:t>Is there a reference codec (encoder/decoder) available? This includes the availability of a reference renderer when applicable (as part of the framework). This also includes any pre-processing tool required.</w:t>
      </w:r>
    </w:p>
    <w:p w14:paraId="62C91B29" w14:textId="77777777" w:rsidR="006A1119" w:rsidRDefault="00000000">
      <w:pPr>
        <w:numPr>
          <w:ilvl w:val="0"/>
          <w:numId w:val="1"/>
        </w:numPr>
        <w:rPr>
          <w:highlight w:val="magenta"/>
        </w:rPr>
      </w:pPr>
      <w:r>
        <w:rPr>
          <w:highlight w:val="magenta"/>
          <w:lang w:val="en-US"/>
        </w:rPr>
        <w:t>Pink: reference codec is missing</w:t>
      </w:r>
    </w:p>
    <w:p w14:paraId="5823CF75" w14:textId="77777777" w:rsidR="006A1119" w:rsidRDefault="00000000">
      <w:pPr>
        <w:numPr>
          <w:ilvl w:val="0"/>
          <w:numId w:val="1"/>
        </w:numPr>
        <w:rPr>
          <w:highlight w:val="yellow"/>
        </w:rPr>
      </w:pPr>
      <w:r>
        <w:rPr>
          <w:highlight w:val="yellow"/>
          <w:lang w:val="en-US"/>
        </w:rPr>
        <w:t>Yellow: reference codec is partially available.</w:t>
      </w:r>
    </w:p>
    <w:p w14:paraId="70DA93FE" w14:textId="77777777" w:rsidR="006A1119" w:rsidRDefault="00000000">
      <w:pPr>
        <w:numPr>
          <w:ilvl w:val="0"/>
          <w:numId w:val="1"/>
        </w:numPr>
        <w:rPr>
          <w:highlight w:val="green"/>
        </w:rPr>
      </w:pPr>
      <w:r>
        <w:rPr>
          <w:highlight w:val="green"/>
          <w:lang w:val="en-US"/>
        </w:rPr>
        <w:t>Green: reference codec is available and validated.</w:t>
      </w:r>
    </w:p>
    <w:tbl>
      <w:tblPr>
        <w:tblStyle w:val="TableauGrille5Fonc-Accentuation31"/>
        <w:tblW w:w="5000" w:type="pct"/>
        <w:tblLook w:val="04A0" w:firstRow="1" w:lastRow="0" w:firstColumn="1" w:lastColumn="0" w:noHBand="0" w:noVBand="1"/>
      </w:tblPr>
      <w:tblGrid>
        <w:gridCol w:w="2335"/>
        <w:gridCol w:w="1918"/>
        <w:gridCol w:w="2688"/>
        <w:gridCol w:w="2688"/>
      </w:tblGrid>
      <w:tr w:rsidR="006A1119" w14:paraId="548F7EE6" w14:textId="77777777" w:rsidTr="006A111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12" w:type="pct"/>
          </w:tcPr>
          <w:p w14:paraId="0C6C64F9" w14:textId="77777777" w:rsidR="006A1119" w:rsidRDefault="00000000">
            <w:pPr>
              <w:jc w:val="center"/>
              <w:rPr>
                <w:rFonts w:eastAsia="Times New Roman"/>
                <w:color w:val="000000" w:themeColor="text1"/>
                <w:sz w:val="24"/>
                <w:szCs w:val="24"/>
              </w:rPr>
            </w:pPr>
            <w:r>
              <w:rPr>
                <w:rFonts w:ascii="Helvetica Neue" w:eastAsia="Times New Roman" w:hAnsi="Helvetica Neue"/>
                <w:b w:val="0"/>
                <w:bCs w:val="0"/>
                <w:color w:val="000000" w:themeColor="text1"/>
                <w:sz w:val="18"/>
                <w:szCs w:val="18"/>
              </w:rPr>
              <w:t>Format</w:t>
            </w:r>
          </w:p>
        </w:tc>
        <w:tc>
          <w:tcPr>
            <w:tcW w:w="996" w:type="pct"/>
          </w:tcPr>
          <w:p w14:paraId="356A54F0"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Pr>
                <w:rFonts w:ascii="Helvetica Neue" w:eastAsia="Times New Roman" w:hAnsi="Helvetica Neue"/>
                <w:b w:val="0"/>
                <w:bCs w:val="0"/>
                <w:color w:val="000000" w:themeColor="text1"/>
                <w:sz w:val="18"/>
                <w:szCs w:val="18"/>
              </w:rPr>
              <w:t>In Permanent document</w:t>
            </w:r>
          </w:p>
        </w:tc>
        <w:tc>
          <w:tcPr>
            <w:tcW w:w="1396" w:type="pct"/>
          </w:tcPr>
          <w:p w14:paraId="4B4942AB"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Pr>
                <w:rFonts w:ascii="Helvetica Neue" w:eastAsia="Times New Roman" w:hAnsi="Helvetica Neue"/>
                <w:b w:val="0"/>
                <w:bCs w:val="0"/>
                <w:color w:val="000000" w:themeColor="text1"/>
                <w:sz w:val="18"/>
                <w:szCs w:val="18"/>
              </w:rPr>
              <w:t>In TR 26.956</w:t>
            </w:r>
          </w:p>
        </w:tc>
        <w:tc>
          <w:tcPr>
            <w:tcW w:w="1396" w:type="pct"/>
          </w:tcPr>
          <w:p w14:paraId="5DF29F1A" w14:textId="77777777" w:rsidR="006A1119" w:rsidRDefault="006A1119">
            <w:pPr>
              <w:jc w:val="center"/>
              <w:cnfStyle w:val="100000000000" w:firstRow="1" w:lastRow="0" w:firstColumn="0" w:lastColumn="0" w:oddVBand="0" w:evenVBand="0" w:oddHBand="0" w:evenHBand="0" w:firstRowFirstColumn="0" w:firstRowLastColumn="0" w:lastRowFirstColumn="0" w:lastRowLastColumn="0"/>
              <w:rPr>
                <w:rFonts w:ascii="Helvetica Neue" w:eastAsia="Times New Roman" w:hAnsi="Helvetica Neue"/>
                <w:b w:val="0"/>
                <w:bCs w:val="0"/>
                <w:color w:val="000000" w:themeColor="text1"/>
                <w:sz w:val="18"/>
                <w:szCs w:val="18"/>
              </w:rPr>
            </w:pPr>
          </w:p>
        </w:tc>
      </w:tr>
      <w:tr w:rsidR="006A1119" w14:paraId="3294C869" w14:textId="77777777" w:rsidTr="006A1119">
        <w:trPr>
          <w:trHeight w:val="540"/>
        </w:trPr>
        <w:tc>
          <w:tcPr>
            <w:cnfStyle w:val="001000000000" w:firstRow="0" w:lastRow="0" w:firstColumn="1" w:lastColumn="0" w:oddVBand="0" w:evenVBand="0" w:oddHBand="0" w:evenHBand="0" w:firstRowFirstColumn="0" w:firstRowLastColumn="0" w:lastRowFirstColumn="0" w:lastRowLastColumn="0"/>
            <w:tcW w:w="1212" w:type="pct"/>
          </w:tcPr>
          <w:p w14:paraId="20042329" w14:textId="77777777" w:rsidR="006A1119" w:rsidRDefault="00000000">
            <w:pPr>
              <w:rPr>
                <w:rFonts w:eastAsia="Times New Roman"/>
                <w:sz w:val="24"/>
                <w:szCs w:val="24"/>
              </w:rPr>
            </w:pPr>
            <w:r>
              <w:t>Stereoscopic video</w:t>
            </w:r>
          </w:p>
        </w:tc>
        <w:tc>
          <w:tcPr>
            <w:tcW w:w="996" w:type="pct"/>
            <w:shd w:val="clear" w:color="auto" w:fill="DBDBDB" w:themeFill="accent3" w:themeFillTint="66"/>
          </w:tcPr>
          <w:p w14:paraId="59C59B0F"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6" w:type="pct"/>
            <w:shd w:val="clear" w:color="auto" w:fill="DBDBDB" w:themeFill="accent3" w:themeFillTint="66"/>
          </w:tcPr>
          <w:p w14:paraId="0CDA6D03"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6" w:type="pct"/>
            <w:shd w:val="clear" w:color="auto" w:fill="DBDBDB" w:themeFill="accent3" w:themeFillTint="66"/>
          </w:tcPr>
          <w:p w14:paraId="73A7B6D0"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magenta"/>
              </w:rPr>
              <w:t>missing</w:t>
            </w:r>
          </w:p>
        </w:tc>
      </w:tr>
      <w:tr w:rsidR="006A1119" w14:paraId="259B509F" w14:textId="77777777" w:rsidTr="006A1119">
        <w:trPr>
          <w:trHeight w:val="525"/>
        </w:trPr>
        <w:tc>
          <w:tcPr>
            <w:cnfStyle w:val="001000000000" w:firstRow="0" w:lastRow="0" w:firstColumn="1" w:lastColumn="0" w:oddVBand="0" w:evenVBand="0" w:oddHBand="0" w:evenHBand="0" w:firstRowFirstColumn="0" w:firstRowLastColumn="0" w:lastRowFirstColumn="0" w:lastRowLastColumn="0"/>
            <w:tcW w:w="1212" w:type="pct"/>
          </w:tcPr>
          <w:p w14:paraId="10D92017" w14:textId="77777777" w:rsidR="006A1119" w:rsidRDefault="00000000">
            <w:pPr>
              <w:rPr>
                <w:rFonts w:eastAsia="Times New Roman"/>
                <w:sz w:val="24"/>
                <w:szCs w:val="24"/>
              </w:rPr>
            </w:pPr>
            <w:r>
              <w:t>Dense dynamic point cloud</w:t>
            </w:r>
          </w:p>
        </w:tc>
        <w:tc>
          <w:tcPr>
            <w:tcW w:w="996" w:type="pct"/>
          </w:tcPr>
          <w:p w14:paraId="74B0D1D1"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96" w:type="pct"/>
          </w:tcPr>
          <w:p w14:paraId="3E6E395C"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ascii="Helvetica Neue" w:eastAsia="Times New Roman" w:hAnsi="Helvetica Neue"/>
                <w:sz w:val="18"/>
                <w:szCs w:val="18"/>
                <w:highlight w:val="yellow"/>
              </w:rPr>
              <w:t>Described in clause 4.3.3.3 and 7.3.2-E (renderer) - 7.3.9.4 (codec) –not available yet</w:t>
            </w:r>
          </w:p>
        </w:tc>
        <w:tc>
          <w:tcPr>
            <w:tcW w:w="1396" w:type="pct"/>
          </w:tcPr>
          <w:p w14:paraId="7250599F"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r>
      <w:tr w:rsidR="006A1119" w14:paraId="227482C3"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12" w:type="pct"/>
          </w:tcPr>
          <w:p w14:paraId="5270A134" w14:textId="77777777" w:rsidR="006A1119" w:rsidRDefault="00000000">
            <w:pPr>
              <w:rPr>
                <w:rFonts w:eastAsia="Times New Roman"/>
                <w:sz w:val="24"/>
                <w:szCs w:val="24"/>
              </w:rPr>
            </w:pPr>
            <w:r>
              <w:t>Multi-view video</w:t>
            </w:r>
          </w:p>
        </w:tc>
        <w:tc>
          <w:tcPr>
            <w:tcW w:w="996" w:type="pct"/>
            <w:shd w:val="clear" w:color="auto" w:fill="DBDBDB" w:themeFill="accent3" w:themeFillTint="66"/>
          </w:tcPr>
          <w:p w14:paraId="45E51FA2"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6" w:type="pct"/>
            <w:shd w:val="clear" w:color="auto" w:fill="DBDBDB" w:themeFill="accent3" w:themeFillTint="66"/>
          </w:tcPr>
          <w:p w14:paraId="01FB583B"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yellow"/>
              </w:rPr>
              <w:t>Described in 7.4.4 – not available yet</w:t>
            </w:r>
          </w:p>
        </w:tc>
        <w:tc>
          <w:tcPr>
            <w:tcW w:w="1396" w:type="pct"/>
            <w:shd w:val="clear" w:color="auto" w:fill="DBDBDB" w:themeFill="accent3" w:themeFillTint="66"/>
          </w:tcPr>
          <w:p w14:paraId="6947B68C"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r>
      <w:tr w:rsidR="006A1119" w14:paraId="42C09366"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12" w:type="pct"/>
          </w:tcPr>
          <w:p w14:paraId="5DE1F6C7" w14:textId="77777777" w:rsidR="006A1119" w:rsidRDefault="00000000">
            <w:pPr>
              <w:rPr>
                <w:b w:val="0"/>
                <w:bCs w:val="0"/>
              </w:rPr>
            </w:pPr>
            <w:r>
              <w:t>Dynamic Mesh</w:t>
            </w:r>
          </w:p>
        </w:tc>
        <w:tc>
          <w:tcPr>
            <w:tcW w:w="996" w:type="pct"/>
          </w:tcPr>
          <w:p w14:paraId="40C520B0"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6" w:type="pct"/>
          </w:tcPr>
          <w:p w14:paraId="6583D2BB"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6" w:type="pct"/>
          </w:tcPr>
          <w:p w14:paraId="0D384520"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magenta"/>
              </w:rPr>
              <w:t>missing</w:t>
            </w:r>
          </w:p>
        </w:tc>
      </w:tr>
    </w:tbl>
    <w:p w14:paraId="6AC93693" w14:textId="77777777" w:rsidR="006A1119" w:rsidRDefault="006A1119"/>
    <w:p w14:paraId="0CF46E06" w14:textId="77777777" w:rsidR="006A1119" w:rsidRDefault="00000000">
      <w:pPr>
        <w:spacing w:after="0"/>
        <w:rPr>
          <w:rFonts w:ascii="Arial" w:hAnsi="Arial"/>
          <w:sz w:val="36"/>
        </w:rPr>
      </w:pPr>
      <w:r>
        <w:br w:type="page"/>
      </w:r>
    </w:p>
    <w:p w14:paraId="2DDA3BB8" w14:textId="77777777" w:rsidR="006A1119" w:rsidRDefault="00000000">
      <w:pPr>
        <w:pStyle w:val="Titre1"/>
      </w:pPr>
      <w:r>
        <w:lastRenderedPageBreak/>
        <w:t>7</w:t>
      </w:r>
      <w:r>
        <w:tab/>
        <w:t>Encoder config files</w:t>
      </w:r>
    </w:p>
    <w:p w14:paraId="2831D17F" w14:textId="77777777" w:rsidR="006A1119" w:rsidRDefault="00000000">
      <w:r>
        <w:t>Are the codec configuration files available and validated. This includes encoder parameters aligned with service constraints.</w:t>
      </w:r>
    </w:p>
    <w:p w14:paraId="1A3EABD6" w14:textId="77777777" w:rsidR="006A1119" w:rsidRDefault="00000000">
      <w:pPr>
        <w:numPr>
          <w:ilvl w:val="0"/>
          <w:numId w:val="1"/>
        </w:numPr>
        <w:rPr>
          <w:highlight w:val="magenta"/>
        </w:rPr>
      </w:pPr>
      <w:r>
        <w:rPr>
          <w:highlight w:val="magenta"/>
          <w:lang w:val="en-US"/>
        </w:rPr>
        <w:t>Pink: codec config files missing</w:t>
      </w:r>
    </w:p>
    <w:p w14:paraId="7152FB25" w14:textId="77777777" w:rsidR="006A1119" w:rsidRDefault="00000000">
      <w:pPr>
        <w:numPr>
          <w:ilvl w:val="0"/>
          <w:numId w:val="1"/>
        </w:numPr>
        <w:rPr>
          <w:highlight w:val="yellow"/>
        </w:rPr>
      </w:pPr>
      <w:r>
        <w:rPr>
          <w:highlight w:val="yellow"/>
          <w:lang w:val="en-US"/>
        </w:rPr>
        <w:t>Yellow: codec config files available but not validated.</w:t>
      </w:r>
    </w:p>
    <w:p w14:paraId="1779A272" w14:textId="77777777" w:rsidR="006A1119" w:rsidRDefault="00000000">
      <w:pPr>
        <w:numPr>
          <w:ilvl w:val="0"/>
          <w:numId w:val="1"/>
        </w:numPr>
        <w:rPr>
          <w:highlight w:val="green"/>
        </w:rPr>
      </w:pPr>
      <w:r>
        <w:rPr>
          <w:highlight w:val="green"/>
          <w:lang w:val="en-US"/>
        </w:rPr>
        <w:t>Green: codec config files available and validated.</w:t>
      </w:r>
    </w:p>
    <w:tbl>
      <w:tblPr>
        <w:tblStyle w:val="TableauGrille5Fonc-Accentuation21"/>
        <w:tblW w:w="5000" w:type="pct"/>
        <w:tblLook w:val="04A0" w:firstRow="1" w:lastRow="0" w:firstColumn="1" w:lastColumn="0" w:noHBand="0" w:noVBand="1"/>
      </w:tblPr>
      <w:tblGrid>
        <w:gridCol w:w="2333"/>
        <w:gridCol w:w="1912"/>
        <w:gridCol w:w="2692"/>
        <w:gridCol w:w="2692"/>
      </w:tblGrid>
      <w:tr w:rsidR="006A1119" w14:paraId="06FE564C" w14:textId="77777777" w:rsidTr="006A111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11" w:type="pct"/>
          </w:tcPr>
          <w:p w14:paraId="3059A763" w14:textId="77777777" w:rsidR="006A1119" w:rsidRDefault="00000000">
            <w:pPr>
              <w:jc w:val="center"/>
              <w:rPr>
                <w:rFonts w:eastAsia="Times New Roman"/>
                <w:color w:val="000000" w:themeColor="text1"/>
                <w:sz w:val="24"/>
                <w:szCs w:val="24"/>
              </w:rPr>
            </w:pPr>
            <w:r>
              <w:rPr>
                <w:rFonts w:ascii="Helvetica Neue" w:eastAsia="Times New Roman" w:hAnsi="Helvetica Neue"/>
                <w:b w:val="0"/>
                <w:bCs w:val="0"/>
                <w:color w:val="000000" w:themeColor="text1"/>
                <w:sz w:val="18"/>
                <w:szCs w:val="18"/>
              </w:rPr>
              <w:t>Format</w:t>
            </w:r>
          </w:p>
        </w:tc>
        <w:tc>
          <w:tcPr>
            <w:tcW w:w="993" w:type="pct"/>
          </w:tcPr>
          <w:p w14:paraId="7A774EBD"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Pr>
                <w:rFonts w:ascii="Helvetica Neue" w:eastAsia="Times New Roman" w:hAnsi="Helvetica Neue"/>
                <w:b w:val="0"/>
                <w:bCs w:val="0"/>
                <w:color w:val="000000" w:themeColor="text1"/>
                <w:sz w:val="18"/>
                <w:szCs w:val="18"/>
              </w:rPr>
              <w:t>In Permanent document</w:t>
            </w:r>
          </w:p>
        </w:tc>
        <w:tc>
          <w:tcPr>
            <w:tcW w:w="1398" w:type="pct"/>
          </w:tcPr>
          <w:p w14:paraId="4E149754"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Pr>
                <w:rFonts w:ascii="Helvetica Neue" w:eastAsia="Times New Roman" w:hAnsi="Helvetica Neue"/>
                <w:b w:val="0"/>
                <w:bCs w:val="0"/>
                <w:color w:val="000000" w:themeColor="text1"/>
                <w:sz w:val="18"/>
                <w:szCs w:val="18"/>
              </w:rPr>
              <w:t>In TR 26.956</w:t>
            </w:r>
          </w:p>
        </w:tc>
        <w:tc>
          <w:tcPr>
            <w:tcW w:w="1398" w:type="pct"/>
          </w:tcPr>
          <w:p w14:paraId="54440AD4"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ascii="Helvetica Neue" w:eastAsia="Times New Roman" w:hAnsi="Helvetica Neue"/>
                <w:b w:val="0"/>
                <w:bCs w:val="0"/>
                <w:color w:val="000000" w:themeColor="text1"/>
                <w:sz w:val="18"/>
                <w:szCs w:val="18"/>
              </w:rPr>
            </w:pPr>
            <w:r>
              <w:rPr>
                <w:rFonts w:ascii="Helvetica Neue" w:eastAsia="Times New Roman" w:hAnsi="Helvetica Neue"/>
                <w:color w:val="000000" w:themeColor="text1"/>
                <w:sz w:val="18"/>
                <w:szCs w:val="18"/>
              </w:rPr>
              <w:t>Other</w:t>
            </w:r>
          </w:p>
        </w:tc>
      </w:tr>
      <w:tr w:rsidR="006A1119" w14:paraId="0EDC44DE" w14:textId="77777777" w:rsidTr="006A1119">
        <w:trPr>
          <w:trHeight w:val="540"/>
        </w:trPr>
        <w:tc>
          <w:tcPr>
            <w:cnfStyle w:val="001000000000" w:firstRow="0" w:lastRow="0" w:firstColumn="1" w:lastColumn="0" w:oddVBand="0" w:evenVBand="0" w:oddHBand="0" w:evenHBand="0" w:firstRowFirstColumn="0" w:firstRowLastColumn="0" w:lastRowFirstColumn="0" w:lastRowLastColumn="0"/>
            <w:tcW w:w="1211" w:type="pct"/>
          </w:tcPr>
          <w:p w14:paraId="664160D9" w14:textId="77777777" w:rsidR="006A1119" w:rsidRDefault="00000000">
            <w:pPr>
              <w:rPr>
                <w:rFonts w:eastAsia="Times New Roman"/>
                <w:sz w:val="24"/>
                <w:szCs w:val="24"/>
              </w:rPr>
            </w:pPr>
            <w:r>
              <w:t>Stereoscopic video</w:t>
            </w:r>
          </w:p>
        </w:tc>
        <w:tc>
          <w:tcPr>
            <w:tcW w:w="993" w:type="pct"/>
            <w:shd w:val="clear" w:color="auto" w:fill="F7CAAC" w:themeFill="accent2" w:themeFillTint="66"/>
          </w:tcPr>
          <w:p w14:paraId="752D4A5B"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shd w:val="clear" w:color="auto" w:fill="F7CAAC" w:themeFill="accent2" w:themeFillTint="66"/>
          </w:tcPr>
          <w:p w14:paraId="658A89FB"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yellow"/>
              </w:rPr>
              <w:t>Encoding configuration defined in clause 7.2.4</w:t>
            </w:r>
          </w:p>
        </w:tc>
        <w:tc>
          <w:tcPr>
            <w:tcW w:w="1398" w:type="pct"/>
            <w:shd w:val="clear" w:color="auto" w:fill="F7CAAC" w:themeFill="accent2" w:themeFillTint="66"/>
          </w:tcPr>
          <w:p w14:paraId="743D67E2"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magenta"/>
              </w:rPr>
              <w:t>Config files missing</w:t>
            </w:r>
          </w:p>
        </w:tc>
      </w:tr>
      <w:tr w:rsidR="00E418EC" w14:paraId="002AFF24" w14:textId="77777777" w:rsidTr="006A1119">
        <w:trPr>
          <w:trHeight w:val="525"/>
        </w:trPr>
        <w:tc>
          <w:tcPr>
            <w:cnfStyle w:val="001000000000" w:firstRow="0" w:lastRow="0" w:firstColumn="1" w:lastColumn="0" w:oddVBand="0" w:evenVBand="0" w:oddHBand="0" w:evenHBand="0" w:firstRowFirstColumn="0" w:firstRowLastColumn="0" w:lastRowFirstColumn="0" w:lastRowLastColumn="0"/>
            <w:tcW w:w="1211" w:type="pct"/>
          </w:tcPr>
          <w:p w14:paraId="334AB498" w14:textId="77777777" w:rsidR="00E418EC" w:rsidRDefault="00E418EC" w:rsidP="00E418EC">
            <w:pPr>
              <w:rPr>
                <w:rFonts w:eastAsia="Times New Roman"/>
                <w:sz w:val="24"/>
                <w:szCs w:val="24"/>
              </w:rPr>
            </w:pPr>
            <w:r>
              <w:t>Dense dynamic point cloud</w:t>
            </w:r>
          </w:p>
        </w:tc>
        <w:tc>
          <w:tcPr>
            <w:tcW w:w="993" w:type="pct"/>
          </w:tcPr>
          <w:p w14:paraId="53FEEAAF" w14:textId="77777777" w:rsidR="00E418EC" w:rsidRDefault="00E418EC" w:rsidP="00E418E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98" w:type="pct"/>
          </w:tcPr>
          <w:p w14:paraId="757E0FA4" w14:textId="77777777" w:rsidR="00E418EC" w:rsidRDefault="00E418EC" w:rsidP="00E418E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ascii="Helvetica Neue" w:eastAsia="Times New Roman" w:hAnsi="Helvetica Neue"/>
                <w:sz w:val="18"/>
                <w:szCs w:val="18"/>
                <w:highlight w:val="yellow"/>
              </w:rPr>
              <w:t>Encoding configuration defined in clause 7.3.5</w:t>
            </w:r>
          </w:p>
        </w:tc>
        <w:tc>
          <w:tcPr>
            <w:tcW w:w="1398" w:type="pct"/>
          </w:tcPr>
          <w:p w14:paraId="617F50A7" w14:textId="566D9237" w:rsidR="00E418EC" w:rsidRDefault="00E418EC" w:rsidP="00E418EC">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highlight w:val="magenta"/>
              </w:rPr>
            </w:pPr>
            <w:r w:rsidRPr="00FC43A6">
              <w:rPr>
                <w:rFonts w:ascii="Helvetica Neue" w:eastAsia="Times New Roman" w:hAnsi="Helvetica Neue"/>
                <w:sz w:val="18"/>
                <w:szCs w:val="18"/>
                <w:highlight w:val="magenta"/>
              </w:rPr>
              <w:t>Config files missing</w:t>
            </w:r>
          </w:p>
        </w:tc>
      </w:tr>
      <w:tr w:rsidR="00E418EC" w14:paraId="718D5BB3"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11" w:type="pct"/>
          </w:tcPr>
          <w:p w14:paraId="0C8AC599" w14:textId="77777777" w:rsidR="00E418EC" w:rsidRDefault="00E418EC" w:rsidP="00E418EC">
            <w:pPr>
              <w:rPr>
                <w:rFonts w:eastAsia="Times New Roman"/>
                <w:sz w:val="24"/>
                <w:szCs w:val="24"/>
              </w:rPr>
            </w:pPr>
            <w:r>
              <w:t>Multi-view video</w:t>
            </w:r>
          </w:p>
        </w:tc>
        <w:tc>
          <w:tcPr>
            <w:tcW w:w="993" w:type="pct"/>
            <w:shd w:val="clear" w:color="auto" w:fill="F7CAAC" w:themeFill="accent2" w:themeFillTint="66"/>
          </w:tcPr>
          <w:p w14:paraId="42CB36EE" w14:textId="77777777" w:rsidR="00E418EC" w:rsidRDefault="00E418EC" w:rsidP="00E418EC">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shd w:val="clear" w:color="auto" w:fill="F7CAAC" w:themeFill="accent2" w:themeFillTint="66"/>
          </w:tcPr>
          <w:p w14:paraId="09072118" w14:textId="77777777" w:rsidR="00E418EC" w:rsidRDefault="00E418EC" w:rsidP="00E418EC">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yellow"/>
              </w:rPr>
              <w:t>Encoding configuration defined in clause 7.4.4</w:t>
            </w:r>
          </w:p>
        </w:tc>
        <w:tc>
          <w:tcPr>
            <w:tcW w:w="1398" w:type="pct"/>
            <w:shd w:val="clear" w:color="auto" w:fill="F7CAAC" w:themeFill="accent2" w:themeFillTint="66"/>
          </w:tcPr>
          <w:p w14:paraId="52DAB4E1" w14:textId="435EB7F6" w:rsidR="00E418EC" w:rsidRDefault="00E418EC" w:rsidP="00E418EC">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magenta"/>
              </w:rPr>
            </w:pPr>
            <w:r w:rsidRPr="00FC43A6">
              <w:rPr>
                <w:rFonts w:ascii="Helvetica Neue" w:eastAsia="Times New Roman" w:hAnsi="Helvetica Neue"/>
                <w:sz w:val="18"/>
                <w:szCs w:val="18"/>
                <w:highlight w:val="magenta"/>
              </w:rPr>
              <w:t>Config files missing</w:t>
            </w:r>
          </w:p>
        </w:tc>
      </w:tr>
      <w:tr w:rsidR="00E418EC" w14:paraId="0CFDA4B9"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11" w:type="pct"/>
          </w:tcPr>
          <w:p w14:paraId="5985EECD" w14:textId="77777777" w:rsidR="00E418EC" w:rsidRDefault="00E418EC" w:rsidP="00E418EC">
            <w:pPr>
              <w:rPr>
                <w:b w:val="0"/>
                <w:bCs w:val="0"/>
              </w:rPr>
            </w:pPr>
            <w:r>
              <w:t>Dynamic Mesh</w:t>
            </w:r>
          </w:p>
        </w:tc>
        <w:tc>
          <w:tcPr>
            <w:tcW w:w="993" w:type="pct"/>
          </w:tcPr>
          <w:p w14:paraId="0227174D" w14:textId="77777777" w:rsidR="00E418EC" w:rsidRDefault="00E418EC" w:rsidP="00E418EC">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tcPr>
          <w:p w14:paraId="30B59CDF" w14:textId="77777777" w:rsidR="00E418EC" w:rsidRDefault="00E418EC" w:rsidP="00E418EC">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tcPr>
          <w:p w14:paraId="424FDDD2" w14:textId="360F4C39" w:rsidR="00E418EC" w:rsidRDefault="00E418EC" w:rsidP="00E418EC">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highlight w:val="magenta"/>
              </w:rPr>
            </w:pPr>
            <w:r w:rsidRPr="00FC43A6">
              <w:rPr>
                <w:rFonts w:ascii="Helvetica Neue" w:eastAsia="Times New Roman" w:hAnsi="Helvetica Neue"/>
                <w:sz w:val="18"/>
                <w:szCs w:val="18"/>
                <w:highlight w:val="magenta"/>
              </w:rPr>
              <w:t>Config files missing</w:t>
            </w:r>
          </w:p>
        </w:tc>
      </w:tr>
    </w:tbl>
    <w:p w14:paraId="5703D4E4" w14:textId="77777777" w:rsidR="006A1119" w:rsidRDefault="006A1119"/>
    <w:p w14:paraId="5E3DB0AC" w14:textId="77777777" w:rsidR="006A1119" w:rsidRDefault="00000000">
      <w:pPr>
        <w:pStyle w:val="Titre1"/>
      </w:pPr>
      <w:r>
        <w:t>8</w:t>
      </w:r>
      <w:r>
        <w:tab/>
        <w:t>Evaluation/characterization tests</w:t>
      </w:r>
    </w:p>
    <w:p w14:paraId="7FAF975D" w14:textId="77777777" w:rsidR="006A1119" w:rsidRDefault="00000000">
      <w:r>
        <w:t>Have the tests been conducted.</w:t>
      </w:r>
    </w:p>
    <w:p w14:paraId="0E4EC5AC" w14:textId="77777777" w:rsidR="006A1119" w:rsidRDefault="00000000">
      <w:pPr>
        <w:numPr>
          <w:ilvl w:val="0"/>
          <w:numId w:val="1"/>
        </w:numPr>
        <w:rPr>
          <w:highlight w:val="magenta"/>
        </w:rPr>
      </w:pPr>
      <w:r>
        <w:rPr>
          <w:highlight w:val="magenta"/>
          <w:lang w:val="en-US"/>
        </w:rPr>
        <w:t>Pink: evaluation tests are missing</w:t>
      </w:r>
    </w:p>
    <w:p w14:paraId="7F0206C3" w14:textId="77777777" w:rsidR="006A1119" w:rsidRDefault="00000000">
      <w:pPr>
        <w:numPr>
          <w:ilvl w:val="0"/>
          <w:numId w:val="1"/>
        </w:numPr>
        <w:rPr>
          <w:highlight w:val="yellow"/>
        </w:rPr>
      </w:pPr>
      <w:r>
        <w:rPr>
          <w:highlight w:val="yellow"/>
          <w:lang w:val="en-US"/>
        </w:rPr>
        <w:t>Yellow: evaluation tests results are partially available.</w:t>
      </w:r>
    </w:p>
    <w:p w14:paraId="0BCA5849" w14:textId="77777777" w:rsidR="006A1119" w:rsidRDefault="00000000">
      <w:pPr>
        <w:numPr>
          <w:ilvl w:val="0"/>
          <w:numId w:val="1"/>
        </w:numPr>
        <w:rPr>
          <w:highlight w:val="green"/>
        </w:rPr>
      </w:pPr>
      <w:r>
        <w:rPr>
          <w:highlight w:val="green"/>
          <w:lang w:val="en-US"/>
        </w:rPr>
        <w:t>Green: evaluation tests results are fully available and open for crosscheck.</w:t>
      </w:r>
    </w:p>
    <w:tbl>
      <w:tblPr>
        <w:tblStyle w:val="TableauGrille5Fonc-Accentuation61"/>
        <w:tblW w:w="5000" w:type="pct"/>
        <w:tblLook w:val="04A0" w:firstRow="1" w:lastRow="0" w:firstColumn="1" w:lastColumn="0" w:noHBand="0" w:noVBand="1"/>
      </w:tblPr>
      <w:tblGrid>
        <w:gridCol w:w="2333"/>
        <w:gridCol w:w="1912"/>
        <w:gridCol w:w="2692"/>
        <w:gridCol w:w="2692"/>
      </w:tblGrid>
      <w:tr w:rsidR="006A1119" w14:paraId="05221FFD" w14:textId="77777777" w:rsidTr="006A111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11" w:type="pct"/>
          </w:tcPr>
          <w:p w14:paraId="6CA99C25" w14:textId="77777777" w:rsidR="006A1119" w:rsidRDefault="00000000">
            <w:pPr>
              <w:jc w:val="center"/>
              <w:rPr>
                <w:rFonts w:eastAsia="Times New Roman"/>
                <w:color w:val="000000" w:themeColor="text1"/>
                <w:sz w:val="24"/>
                <w:szCs w:val="24"/>
              </w:rPr>
            </w:pPr>
            <w:r>
              <w:rPr>
                <w:rFonts w:ascii="Helvetica Neue" w:eastAsia="Times New Roman" w:hAnsi="Helvetica Neue"/>
                <w:b w:val="0"/>
                <w:bCs w:val="0"/>
                <w:color w:val="000000" w:themeColor="text1"/>
                <w:sz w:val="18"/>
                <w:szCs w:val="18"/>
              </w:rPr>
              <w:t>Format</w:t>
            </w:r>
          </w:p>
        </w:tc>
        <w:tc>
          <w:tcPr>
            <w:tcW w:w="993" w:type="pct"/>
          </w:tcPr>
          <w:p w14:paraId="41D8170D"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Pr>
                <w:rFonts w:ascii="Helvetica Neue" w:eastAsia="Times New Roman" w:hAnsi="Helvetica Neue"/>
                <w:b w:val="0"/>
                <w:bCs w:val="0"/>
                <w:color w:val="000000" w:themeColor="text1"/>
                <w:sz w:val="18"/>
                <w:szCs w:val="18"/>
              </w:rPr>
              <w:t>In Permanent document</w:t>
            </w:r>
          </w:p>
        </w:tc>
        <w:tc>
          <w:tcPr>
            <w:tcW w:w="1398" w:type="pct"/>
          </w:tcPr>
          <w:p w14:paraId="19F91EDF"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Pr>
                <w:rFonts w:ascii="Helvetica Neue" w:eastAsia="Times New Roman" w:hAnsi="Helvetica Neue"/>
                <w:b w:val="0"/>
                <w:bCs w:val="0"/>
                <w:color w:val="000000" w:themeColor="text1"/>
                <w:sz w:val="18"/>
                <w:szCs w:val="18"/>
              </w:rPr>
              <w:t>In TR 26.956</w:t>
            </w:r>
          </w:p>
        </w:tc>
        <w:tc>
          <w:tcPr>
            <w:tcW w:w="1398" w:type="pct"/>
          </w:tcPr>
          <w:p w14:paraId="4AA93D98"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ascii="Helvetica Neue" w:eastAsia="Times New Roman" w:hAnsi="Helvetica Neue"/>
                <w:b w:val="0"/>
                <w:bCs w:val="0"/>
                <w:color w:val="000000" w:themeColor="text1"/>
                <w:sz w:val="18"/>
                <w:szCs w:val="18"/>
              </w:rPr>
            </w:pPr>
            <w:r>
              <w:rPr>
                <w:rFonts w:ascii="Helvetica Neue" w:eastAsia="Times New Roman" w:hAnsi="Helvetica Neue"/>
                <w:color w:val="000000" w:themeColor="text1"/>
                <w:sz w:val="18"/>
                <w:szCs w:val="18"/>
              </w:rPr>
              <w:t>Other</w:t>
            </w:r>
          </w:p>
        </w:tc>
      </w:tr>
      <w:tr w:rsidR="006A1119" w14:paraId="079D042C" w14:textId="77777777" w:rsidTr="006A1119">
        <w:trPr>
          <w:trHeight w:val="540"/>
        </w:trPr>
        <w:tc>
          <w:tcPr>
            <w:cnfStyle w:val="001000000000" w:firstRow="0" w:lastRow="0" w:firstColumn="1" w:lastColumn="0" w:oddVBand="0" w:evenVBand="0" w:oddHBand="0" w:evenHBand="0" w:firstRowFirstColumn="0" w:firstRowLastColumn="0" w:lastRowFirstColumn="0" w:lastRowLastColumn="0"/>
            <w:tcW w:w="1211" w:type="pct"/>
          </w:tcPr>
          <w:p w14:paraId="0931F1A0" w14:textId="77777777" w:rsidR="006A1119" w:rsidRDefault="00000000">
            <w:pPr>
              <w:rPr>
                <w:rFonts w:eastAsia="Times New Roman"/>
                <w:sz w:val="24"/>
                <w:szCs w:val="24"/>
              </w:rPr>
            </w:pPr>
            <w:r>
              <w:t>Stereoscopic video</w:t>
            </w:r>
          </w:p>
        </w:tc>
        <w:tc>
          <w:tcPr>
            <w:tcW w:w="993" w:type="pct"/>
            <w:shd w:val="clear" w:color="auto" w:fill="C5E0B3" w:themeFill="accent6" w:themeFillTint="66"/>
          </w:tcPr>
          <w:p w14:paraId="5C0F29E4"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shd w:val="clear" w:color="auto" w:fill="C5E0B3" w:themeFill="accent6" w:themeFillTint="66"/>
          </w:tcPr>
          <w:p w14:paraId="4CC6F475"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shd w:val="clear" w:color="auto" w:fill="C5E0B3" w:themeFill="accent6" w:themeFillTint="66"/>
          </w:tcPr>
          <w:p w14:paraId="53D09EA1"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magenta"/>
              </w:rPr>
              <w:t>Missing</w:t>
            </w:r>
          </w:p>
        </w:tc>
      </w:tr>
      <w:tr w:rsidR="006A1119" w14:paraId="7BDB7ED6" w14:textId="77777777" w:rsidTr="006A1119">
        <w:trPr>
          <w:trHeight w:val="525"/>
        </w:trPr>
        <w:tc>
          <w:tcPr>
            <w:cnfStyle w:val="001000000000" w:firstRow="0" w:lastRow="0" w:firstColumn="1" w:lastColumn="0" w:oddVBand="0" w:evenVBand="0" w:oddHBand="0" w:evenHBand="0" w:firstRowFirstColumn="0" w:firstRowLastColumn="0" w:lastRowFirstColumn="0" w:lastRowLastColumn="0"/>
            <w:tcW w:w="1211" w:type="pct"/>
          </w:tcPr>
          <w:p w14:paraId="2DB5D364" w14:textId="77777777" w:rsidR="006A1119" w:rsidRDefault="00000000">
            <w:pPr>
              <w:rPr>
                <w:rFonts w:eastAsia="Times New Roman"/>
                <w:sz w:val="24"/>
                <w:szCs w:val="24"/>
              </w:rPr>
            </w:pPr>
            <w:r>
              <w:t>Dense dynamic point cloud</w:t>
            </w:r>
          </w:p>
        </w:tc>
        <w:tc>
          <w:tcPr>
            <w:tcW w:w="993" w:type="pct"/>
          </w:tcPr>
          <w:p w14:paraId="337B8124"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98" w:type="pct"/>
          </w:tcPr>
          <w:p w14:paraId="24160571"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98" w:type="pct"/>
          </w:tcPr>
          <w:p w14:paraId="2D3E03D9"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ascii="Helvetica Neue" w:eastAsia="Times New Roman" w:hAnsi="Helvetica Neue"/>
                <w:sz w:val="18"/>
                <w:szCs w:val="18"/>
                <w:highlight w:val="magenta"/>
              </w:rPr>
              <w:t>Missing</w:t>
            </w:r>
          </w:p>
        </w:tc>
      </w:tr>
      <w:tr w:rsidR="006A1119" w14:paraId="3D7E6386"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11" w:type="pct"/>
          </w:tcPr>
          <w:p w14:paraId="2E9DE030" w14:textId="77777777" w:rsidR="006A1119" w:rsidRDefault="00000000">
            <w:pPr>
              <w:rPr>
                <w:rFonts w:eastAsia="Times New Roman"/>
                <w:sz w:val="24"/>
                <w:szCs w:val="24"/>
              </w:rPr>
            </w:pPr>
            <w:r>
              <w:t>Multi-view video</w:t>
            </w:r>
          </w:p>
        </w:tc>
        <w:tc>
          <w:tcPr>
            <w:tcW w:w="993" w:type="pct"/>
            <w:shd w:val="clear" w:color="auto" w:fill="C5E0B3" w:themeFill="accent6" w:themeFillTint="66"/>
          </w:tcPr>
          <w:p w14:paraId="79AE626F"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shd w:val="clear" w:color="auto" w:fill="C5E0B3" w:themeFill="accent6" w:themeFillTint="66"/>
          </w:tcPr>
          <w:p w14:paraId="320323BA"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shd w:val="clear" w:color="auto" w:fill="C5E0B3" w:themeFill="accent6" w:themeFillTint="66"/>
          </w:tcPr>
          <w:p w14:paraId="405AC638"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magenta"/>
              </w:rPr>
              <w:t>Missing</w:t>
            </w:r>
          </w:p>
        </w:tc>
      </w:tr>
      <w:tr w:rsidR="006A1119" w14:paraId="1C380F34"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11" w:type="pct"/>
          </w:tcPr>
          <w:p w14:paraId="6E5775C6" w14:textId="77777777" w:rsidR="006A1119" w:rsidRDefault="00000000">
            <w:pPr>
              <w:rPr>
                <w:b w:val="0"/>
                <w:bCs w:val="0"/>
              </w:rPr>
            </w:pPr>
            <w:r>
              <w:t>Dynamic Mesh</w:t>
            </w:r>
          </w:p>
        </w:tc>
        <w:tc>
          <w:tcPr>
            <w:tcW w:w="993" w:type="pct"/>
          </w:tcPr>
          <w:p w14:paraId="2C4E1049"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tcPr>
          <w:p w14:paraId="49D394D0"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tcPr>
          <w:p w14:paraId="5500D6AA"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magenta"/>
              </w:rPr>
              <w:t>missing</w:t>
            </w:r>
          </w:p>
        </w:tc>
      </w:tr>
    </w:tbl>
    <w:p w14:paraId="34BCD410" w14:textId="77777777" w:rsidR="006A1119" w:rsidRDefault="006A1119"/>
    <w:p w14:paraId="490B1A33" w14:textId="77777777" w:rsidR="006A1119" w:rsidRDefault="006A1119"/>
    <w:p w14:paraId="288ADF15" w14:textId="77777777" w:rsidR="006A1119" w:rsidRDefault="00000000">
      <w:pPr>
        <w:spacing w:after="0"/>
        <w:rPr>
          <w:rFonts w:ascii="Arial" w:hAnsi="Arial"/>
          <w:sz w:val="36"/>
        </w:rPr>
      </w:pPr>
      <w:r>
        <w:br w:type="page"/>
      </w:r>
    </w:p>
    <w:p w14:paraId="52B93F4F" w14:textId="77777777" w:rsidR="006A1119" w:rsidRDefault="00000000">
      <w:pPr>
        <w:pStyle w:val="Titre1"/>
      </w:pPr>
      <w:r>
        <w:lastRenderedPageBreak/>
        <w:t>9</w:t>
      </w:r>
      <w:r>
        <w:tab/>
        <w:t>Verification tests</w:t>
      </w:r>
    </w:p>
    <w:p w14:paraId="27BE945D" w14:textId="77777777" w:rsidR="006A1119" w:rsidRDefault="00000000">
      <w:r>
        <w:t>Have the tests results been verified.</w:t>
      </w:r>
    </w:p>
    <w:p w14:paraId="554E8562" w14:textId="77777777" w:rsidR="006A1119" w:rsidRDefault="00000000">
      <w:pPr>
        <w:numPr>
          <w:ilvl w:val="0"/>
          <w:numId w:val="1"/>
        </w:numPr>
        <w:rPr>
          <w:highlight w:val="magenta"/>
        </w:rPr>
      </w:pPr>
      <w:r>
        <w:rPr>
          <w:highlight w:val="magenta"/>
          <w:lang w:val="en-US"/>
        </w:rPr>
        <w:t>Pink: evaluation tests are not crosschecked</w:t>
      </w:r>
    </w:p>
    <w:p w14:paraId="405FD306" w14:textId="77777777" w:rsidR="006A1119" w:rsidRDefault="00000000">
      <w:pPr>
        <w:numPr>
          <w:ilvl w:val="0"/>
          <w:numId w:val="1"/>
        </w:numPr>
        <w:rPr>
          <w:highlight w:val="yellow"/>
        </w:rPr>
      </w:pPr>
      <w:r>
        <w:rPr>
          <w:highlight w:val="yellow"/>
          <w:lang w:val="en-US"/>
        </w:rPr>
        <w:t>Yellow: evaluation tests results are partially crosschecked.</w:t>
      </w:r>
    </w:p>
    <w:p w14:paraId="372F5F87" w14:textId="77777777" w:rsidR="006A1119" w:rsidRDefault="00000000">
      <w:pPr>
        <w:numPr>
          <w:ilvl w:val="0"/>
          <w:numId w:val="1"/>
        </w:numPr>
        <w:rPr>
          <w:highlight w:val="green"/>
        </w:rPr>
      </w:pPr>
      <w:r>
        <w:rPr>
          <w:highlight w:val="green"/>
          <w:lang w:val="en-US"/>
        </w:rPr>
        <w:t>Green: evaluation tests results are fully crosschecked and validated.</w:t>
      </w:r>
    </w:p>
    <w:tbl>
      <w:tblPr>
        <w:tblStyle w:val="TableauGrille4-Accentuation41"/>
        <w:tblW w:w="5000" w:type="pct"/>
        <w:tblLook w:val="04A0" w:firstRow="1" w:lastRow="0" w:firstColumn="1" w:lastColumn="0" w:noHBand="0" w:noVBand="1"/>
      </w:tblPr>
      <w:tblGrid>
        <w:gridCol w:w="2333"/>
        <w:gridCol w:w="1912"/>
        <w:gridCol w:w="2692"/>
        <w:gridCol w:w="2692"/>
      </w:tblGrid>
      <w:tr w:rsidR="006A1119" w14:paraId="04C64BE2" w14:textId="77777777" w:rsidTr="006A1119">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11" w:type="pct"/>
          </w:tcPr>
          <w:p w14:paraId="2F70896C" w14:textId="77777777" w:rsidR="006A1119" w:rsidRDefault="00000000">
            <w:pPr>
              <w:jc w:val="center"/>
              <w:rPr>
                <w:rFonts w:eastAsia="Times New Roman"/>
                <w:color w:val="000000" w:themeColor="text1"/>
                <w:sz w:val="24"/>
                <w:szCs w:val="24"/>
              </w:rPr>
            </w:pPr>
            <w:r>
              <w:rPr>
                <w:rFonts w:ascii="Helvetica Neue" w:eastAsia="Times New Roman" w:hAnsi="Helvetica Neue"/>
                <w:b w:val="0"/>
                <w:bCs w:val="0"/>
                <w:color w:val="000000" w:themeColor="text1"/>
                <w:sz w:val="18"/>
                <w:szCs w:val="18"/>
              </w:rPr>
              <w:t>Format</w:t>
            </w:r>
          </w:p>
        </w:tc>
        <w:tc>
          <w:tcPr>
            <w:tcW w:w="993" w:type="pct"/>
          </w:tcPr>
          <w:p w14:paraId="0B54C3BD"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Pr>
                <w:rFonts w:ascii="Helvetica Neue" w:eastAsia="Times New Roman" w:hAnsi="Helvetica Neue"/>
                <w:b w:val="0"/>
                <w:bCs w:val="0"/>
                <w:color w:val="000000" w:themeColor="text1"/>
                <w:sz w:val="18"/>
                <w:szCs w:val="18"/>
              </w:rPr>
              <w:t>In Permanent document</w:t>
            </w:r>
          </w:p>
        </w:tc>
        <w:tc>
          <w:tcPr>
            <w:tcW w:w="1398" w:type="pct"/>
          </w:tcPr>
          <w:p w14:paraId="4DE5D26C"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eastAsia="Times New Roman"/>
                <w:color w:val="000000" w:themeColor="text1"/>
                <w:sz w:val="24"/>
                <w:szCs w:val="24"/>
              </w:rPr>
            </w:pPr>
            <w:r>
              <w:rPr>
                <w:rFonts w:ascii="Helvetica Neue" w:eastAsia="Times New Roman" w:hAnsi="Helvetica Neue"/>
                <w:b w:val="0"/>
                <w:bCs w:val="0"/>
                <w:color w:val="000000" w:themeColor="text1"/>
                <w:sz w:val="18"/>
                <w:szCs w:val="18"/>
              </w:rPr>
              <w:t>In TR 26.956</w:t>
            </w:r>
          </w:p>
        </w:tc>
        <w:tc>
          <w:tcPr>
            <w:tcW w:w="1398" w:type="pct"/>
          </w:tcPr>
          <w:p w14:paraId="045BEDB6" w14:textId="77777777" w:rsidR="006A1119" w:rsidRDefault="00000000">
            <w:pPr>
              <w:jc w:val="center"/>
              <w:cnfStyle w:val="100000000000" w:firstRow="1" w:lastRow="0" w:firstColumn="0" w:lastColumn="0" w:oddVBand="0" w:evenVBand="0" w:oddHBand="0" w:evenHBand="0" w:firstRowFirstColumn="0" w:firstRowLastColumn="0" w:lastRowFirstColumn="0" w:lastRowLastColumn="0"/>
              <w:rPr>
                <w:rFonts w:ascii="Helvetica Neue" w:eastAsia="Times New Roman" w:hAnsi="Helvetica Neue"/>
                <w:b w:val="0"/>
                <w:bCs w:val="0"/>
                <w:color w:val="000000" w:themeColor="text1"/>
                <w:sz w:val="18"/>
                <w:szCs w:val="18"/>
              </w:rPr>
            </w:pPr>
            <w:r>
              <w:rPr>
                <w:rFonts w:ascii="Helvetica Neue" w:eastAsia="Times New Roman" w:hAnsi="Helvetica Neue"/>
                <w:color w:val="000000" w:themeColor="text1"/>
                <w:sz w:val="18"/>
                <w:szCs w:val="18"/>
              </w:rPr>
              <w:t>Other</w:t>
            </w:r>
          </w:p>
        </w:tc>
      </w:tr>
      <w:tr w:rsidR="006A1119" w14:paraId="093A02CA" w14:textId="77777777" w:rsidTr="006A1119">
        <w:trPr>
          <w:trHeight w:val="540"/>
        </w:trPr>
        <w:tc>
          <w:tcPr>
            <w:cnfStyle w:val="001000000000" w:firstRow="0" w:lastRow="0" w:firstColumn="1" w:lastColumn="0" w:oddVBand="0" w:evenVBand="0" w:oddHBand="0" w:evenHBand="0" w:firstRowFirstColumn="0" w:firstRowLastColumn="0" w:lastRowFirstColumn="0" w:lastRowLastColumn="0"/>
            <w:tcW w:w="1211" w:type="pct"/>
            <w:shd w:val="clear" w:color="auto" w:fill="FFF2CC" w:themeFill="accent4" w:themeFillTint="33"/>
          </w:tcPr>
          <w:p w14:paraId="4659DDFD" w14:textId="77777777" w:rsidR="006A1119" w:rsidRDefault="00000000">
            <w:pPr>
              <w:rPr>
                <w:rFonts w:eastAsia="Times New Roman"/>
                <w:sz w:val="24"/>
                <w:szCs w:val="24"/>
              </w:rPr>
            </w:pPr>
            <w:r>
              <w:t>Stereoscopic video</w:t>
            </w:r>
          </w:p>
        </w:tc>
        <w:tc>
          <w:tcPr>
            <w:tcW w:w="993" w:type="pct"/>
            <w:shd w:val="clear" w:color="auto" w:fill="FFF2CC" w:themeFill="accent4" w:themeFillTint="33"/>
          </w:tcPr>
          <w:p w14:paraId="00A6184B"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shd w:val="clear" w:color="auto" w:fill="FFF2CC" w:themeFill="accent4" w:themeFillTint="33"/>
          </w:tcPr>
          <w:p w14:paraId="7EFE9F81"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shd w:val="clear" w:color="auto" w:fill="FFF2CC" w:themeFill="accent4" w:themeFillTint="33"/>
          </w:tcPr>
          <w:p w14:paraId="02AB9B14"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magenta"/>
              </w:rPr>
              <w:t>Missing</w:t>
            </w:r>
          </w:p>
        </w:tc>
      </w:tr>
      <w:tr w:rsidR="006A1119" w14:paraId="493DCDE1" w14:textId="77777777" w:rsidTr="006A1119">
        <w:trPr>
          <w:trHeight w:val="525"/>
        </w:trPr>
        <w:tc>
          <w:tcPr>
            <w:cnfStyle w:val="001000000000" w:firstRow="0" w:lastRow="0" w:firstColumn="1" w:lastColumn="0" w:oddVBand="0" w:evenVBand="0" w:oddHBand="0" w:evenHBand="0" w:firstRowFirstColumn="0" w:firstRowLastColumn="0" w:lastRowFirstColumn="0" w:lastRowLastColumn="0"/>
            <w:tcW w:w="1211" w:type="pct"/>
          </w:tcPr>
          <w:p w14:paraId="1189C60B" w14:textId="77777777" w:rsidR="006A1119" w:rsidRDefault="00000000">
            <w:pPr>
              <w:rPr>
                <w:rFonts w:eastAsia="Times New Roman"/>
                <w:sz w:val="24"/>
                <w:szCs w:val="24"/>
              </w:rPr>
            </w:pPr>
            <w:r>
              <w:t>Dense dynamic point cloud</w:t>
            </w:r>
          </w:p>
        </w:tc>
        <w:tc>
          <w:tcPr>
            <w:tcW w:w="993" w:type="pct"/>
          </w:tcPr>
          <w:p w14:paraId="6D7F527C"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98" w:type="pct"/>
          </w:tcPr>
          <w:p w14:paraId="488C4B9E"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
        </w:tc>
        <w:tc>
          <w:tcPr>
            <w:tcW w:w="1398" w:type="pct"/>
          </w:tcPr>
          <w:p w14:paraId="33E4C2A8"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ascii="Helvetica Neue" w:eastAsia="Times New Roman" w:hAnsi="Helvetica Neue"/>
                <w:sz w:val="18"/>
                <w:szCs w:val="18"/>
                <w:highlight w:val="magenta"/>
              </w:rPr>
              <w:t>Missing</w:t>
            </w:r>
          </w:p>
        </w:tc>
      </w:tr>
      <w:tr w:rsidR="006A1119" w14:paraId="08BB8124"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11" w:type="pct"/>
            <w:shd w:val="clear" w:color="auto" w:fill="FFF2CC" w:themeFill="accent4" w:themeFillTint="33"/>
          </w:tcPr>
          <w:p w14:paraId="631016A4" w14:textId="77777777" w:rsidR="006A1119" w:rsidRDefault="00000000">
            <w:pPr>
              <w:rPr>
                <w:rFonts w:eastAsia="Times New Roman"/>
                <w:sz w:val="24"/>
                <w:szCs w:val="24"/>
              </w:rPr>
            </w:pPr>
            <w:r>
              <w:t>Multi-view video</w:t>
            </w:r>
          </w:p>
        </w:tc>
        <w:tc>
          <w:tcPr>
            <w:tcW w:w="993" w:type="pct"/>
            <w:shd w:val="clear" w:color="auto" w:fill="FFF2CC" w:themeFill="accent4" w:themeFillTint="33"/>
          </w:tcPr>
          <w:p w14:paraId="7B416C9D"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shd w:val="clear" w:color="auto" w:fill="FFF2CC" w:themeFill="accent4" w:themeFillTint="33"/>
          </w:tcPr>
          <w:p w14:paraId="17F0B77A"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shd w:val="clear" w:color="auto" w:fill="FFF2CC" w:themeFill="accent4" w:themeFillTint="33"/>
          </w:tcPr>
          <w:p w14:paraId="7943088A"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magenta"/>
              </w:rPr>
              <w:t>Missing</w:t>
            </w:r>
          </w:p>
        </w:tc>
      </w:tr>
      <w:tr w:rsidR="006A1119" w14:paraId="1322BC08" w14:textId="77777777" w:rsidTr="006A1119">
        <w:trPr>
          <w:trHeight w:val="705"/>
        </w:trPr>
        <w:tc>
          <w:tcPr>
            <w:cnfStyle w:val="001000000000" w:firstRow="0" w:lastRow="0" w:firstColumn="1" w:lastColumn="0" w:oddVBand="0" w:evenVBand="0" w:oddHBand="0" w:evenHBand="0" w:firstRowFirstColumn="0" w:firstRowLastColumn="0" w:lastRowFirstColumn="0" w:lastRowLastColumn="0"/>
            <w:tcW w:w="1211" w:type="pct"/>
          </w:tcPr>
          <w:p w14:paraId="0E7FDA11" w14:textId="77777777" w:rsidR="006A1119" w:rsidRDefault="00000000">
            <w:pPr>
              <w:rPr>
                <w:b w:val="0"/>
                <w:bCs w:val="0"/>
              </w:rPr>
            </w:pPr>
            <w:r>
              <w:t>Dynamic Mesh</w:t>
            </w:r>
          </w:p>
        </w:tc>
        <w:tc>
          <w:tcPr>
            <w:tcW w:w="993" w:type="pct"/>
          </w:tcPr>
          <w:p w14:paraId="59DD65E3"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tcPr>
          <w:p w14:paraId="1D9A99A5" w14:textId="77777777" w:rsidR="006A1119" w:rsidRDefault="006A1119">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p>
        </w:tc>
        <w:tc>
          <w:tcPr>
            <w:tcW w:w="1398" w:type="pct"/>
          </w:tcPr>
          <w:p w14:paraId="4F052329" w14:textId="77777777" w:rsidR="006A1119" w:rsidRDefault="00000000">
            <w:pPr>
              <w:jc w:val="center"/>
              <w:cnfStyle w:val="000000000000" w:firstRow="0" w:lastRow="0" w:firstColumn="0" w:lastColumn="0" w:oddVBand="0" w:evenVBand="0" w:oddHBand="0" w:evenHBand="0" w:firstRowFirstColumn="0" w:firstRowLastColumn="0" w:lastRowFirstColumn="0" w:lastRowLastColumn="0"/>
              <w:rPr>
                <w:rFonts w:ascii="Helvetica Neue" w:eastAsia="Times New Roman" w:hAnsi="Helvetica Neue"/>
                <w:sz w:val="18"/>
                <w:szCs w:val="18"/>
              </w:rPr>
            </w:pPr>
            <w:r>
              <w:rPr>
                <w:rFonts w:ascii="Helvetica Neue" w:eastAsia="Times New Roman" w:hAnsi="Helvetica Neue"/>
                <w:sz w:val="18"/>
                <w:szCs w:val="18"/>
                <w:highlight w:val="magenta"/>
              </w:rPr>
              <w:t>missing</w:t>
            </w:r>
          </w:p>
        </w:tc>
      </w:tr>
    </w:tbl>
    <w:p w14:paraId="1C55EFF0" w14:textId="77777777" w:rsidR="006A1119" w:rsidRDefault="006A1119"/>
    <w:p w14:paraId="628F9C1D" w14:textId="77777777" w:rsidR="006A1119" w:rsidRDefault="006A1119"/>
    <w:p w14:paraId="3F205601" w14:textId="77777777" w:rsidR="006A1119" w:rsidRDefault="006A1119"/>
    <w:sectPr w:rsidR="006A1119">
      <w:head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xujiayi-2" w:date="2025-04-11T15:50:00Z" w:initials="xjy">
    <w:p w14:paraId="2EA6FD0F" w14:textId="77777777" w:rsidR="006A1119" w:rsidRDefault="00000000">
      <w:pPr>
        <w:pStyle w:val="Commentaire"/>
        <w:rPr>
          <w:rFonts w:eastAsia="SimSun"/>
          <w:lang w:val="en-US" w:eastAsia="zh-CN"/>
        </w:rPr>
      </w:pPr>
      <w:r>
        <w:rPr>
          <w:rStyle w:val="Accentuation"/>
          <w:rFonts w:ascii="Segoe UI" w:eastAsia="Segoe UI" w:hAnsi="Segoe UI" w:cs="Segoe UI"/>
          <w:color w:val="404040"/>
          <w:sz w:val="16"/>
          <w:szCs w:val="16"/>
        </w:rPr>
        <w:t>Currently, the test sequences for Dynamic Mesh are documented in Annex C.2. It is proposed to add a dedicated section under Clause 7.3.8 to formally incorporate these test sequences into the main body of the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A6FD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A6FD0F" w16cid:durableId="2EA6FD0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F4667" w14:textId="77777777" w:rsidR="006659F9" w:rsidRDefault="006659F9">
      <w:pPr>
        <w:spacing w:after="0"/>
      </w:pPr>
      <w:r>
        <w:separator/>
      </w:r>
    </w:p>
  </w:endnote>
  <w:endnote w:type="continuationSeparator" w:id="0">
    <w:p w14:paraId="4F1B0B67" w14:textId="77777777" w:rsidR="006659F9" w:rsidRDefault="006659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4EDF5" w14:textId="77777777" w:rsidR="006659F9" w:rsidRDefault="006659F9">
      <w:pPr>
        <w:spacing w:after="0"/>
      </w:pPr>
      <w:r>
        <w:separator/>
      </w:r>
    </w:p>
  </w:footnote>
  <w:footnote w:type="continuationSeparator" w:id="0">
    <w:p w14:paraId="2DC5F06A" w14:textId="77777777" w:rsidR="006659F9" w:rsidRDefault="006659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6A1119" w:rsidRDefault="00000000">
    <w:pPr>
      <w:pStyle w:val="En-tt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531"/>
    <w:multiLevelType w:val="multilevel"/>
    <w:tmpl w:val="03755531"/>
    <w:lvl w:ilvl="0">
      <w:start w:val="3"/>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52298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ujiayi-2">
    <w15:presenceInfo w15:providerId="None" w15:userId="xujia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70"/>
    <w:rsid w:val="00006F82"/>
    <w:rsid w:val="00012963"/>
    <w:rsid w:val="00022E4A"/>
    <w:rsid w:val="00023463"/>
    <w:rsid w:val="000273F0"/>
    <w:rsid w:val="00030081"/>
    <w:rsid w:val="00032D56"/>
    <w:rsid w:val="0003711D"/>
    <w:rsid w:val="00037434"/>
    <w:rsid w:val="00041F3B"/>
    <w:rsid w:val="00043211"/>
    <w:rsid w:val="00043E25"/>
    <w:rsid w:val="00044759"/>
    <w:rsid w:val="0004575F"/>
    <w:rsid w:val="00047AB3"/>
    <w:rsid w:val="000532A5"/>
    <w:rsid w:val="00061D77"/>
    <w:rsid w:val="00062124"/>
    <w:rsid w:val="00066856"/>
    <w:rsid w:val="00070F86"/>
    <w:rsid w:val="00072AAF"/>
    <w:rsid w:val="00072DD2"/>
    <w:rsid w:val="0008167A"/>
    <w:rsid w:val="00084246"/>
    <w:rsid w:val="000914D4"/>
    <w:rsid w:val="000A0D53"/>
    <w:rsid w:val="000A1CDE"/>
    <w:rsid w:val="000A35BC"/>
    <w:rsid w:val="000B1216"/>
    <w:rsid w:val="000B14A6"/>
    <w:rsid w:val="000B4F61"/>
    <w:rsid w:val="000B5823"/>
    <w:rsid w:val="000B5D8D"/>
    <w:rsid w:val="000B6C7D"/>
    <w:rsid w:val="000C6598"/>
    <w:rsid w:val="000D21C2"/>
    <w:rsid w:val="000D7318"/>
    <w:rsid w:val="000D759A"/>
    <w:rsid w:val="000E0391"/>
    <w:rsid w:val="000E29E2"/>
    <w:rsid w:val="000E39BC"/>
    <w:rsid w:val="000F2C43"/>
    <w:rsid w:val="0010519E"/>
    <w:rsid w:val="00106C24"/>
    <w:rsid w:val="001163A8"/>
    <w:rsid w:val="00116BDF"/>
    <w:rsid w:val="001173C5"/>
    <w:rsid w:val="00125570"/>
    <w:rsid w:val="00130AA7"/>
    <w:rsid w:val="00130F69"/>
    <w:rsid w:val="00132405"/>
    <w:rsid w:val="0013241F"/>
    <w:rsid w:val="00133009"/>
    <w:rsid w:val="00133979"/>
    <w:rsid w:val="00137CAD"/>
    <w:rsid w:val="00142F65"/>
    <w:rsid w:val="00143552"/>
    <w:rsid w:val="00165FBB"/>
    <w:rsid w:val="00171BFE"/>
    <w:rsid w:val="00181A00"/>
    <w:rsid w:val="00182401"/>
    <w:rsid w:val="00183134"/>
    <w:rsid w:val="00191D62"/>
    <w:rsid w:val="00191E6B"/>
    <w:rsid w:val="0019210C"/>
    <w:rsid w:val="001929C1"/>
    <w:rsid w:val="001A287C"/>
    <w:rsid w:val="001A6676"/>
    <w:rsid w:val="001B5875"/>
    <w:rsid w:val="001B5C2B"/>
    <w:rsid w:val="001B77E2"/>
    <w:rsid w:val="001C53AB"/>
    <w:rsid w:val="001D1983"/>
    <w:rsid w:val="001D25E6"/>
    <w:rsid w:val="001D425A"/>
    <w:rsid w:val="001D4C82"/>
    <w:rsid w:val="001D5720"/>
    <w:rsid w:val="001D6101"/>
    <w:rsid w:val="001D655B"/>
    <w:rsid w:val="001E11C9"/>
    <w:rsid w:val="001E2EB5"/>
    <w:rsid w:val="001E333C"/>
    <w:rsid w:val="001E41F3"/>
    <w:rsid w:val="001F151F"/>
    <w:rsid w:val="001F260C"/>
    <w:rsid w:val="001F2A55"/>
    <w:rsid w:val="001F3B42"/>
    <w:rsid w:val="001F601E"/>
    <w:rsid w:val="00201547"/>
    <w:rsid w:val="002071B1"/>
    <w:rsid w:val="00212096"/>
    <w:rsid w:val="00212400"/>
    <w:rsid w:val="002153AE"/>
    <w:rsid w:val="00216490"/>
    <w:rsid w:val="00216525"/>
    <w:rsid w:val="00222D3E"/>
    <w:rsid w:val="00222F65"/>
    <w:rsid w:val="00223F9A"/>
    <w:rsid w:val="00225C69"/>
    <w:rsid w:val="00230B94"/>
    <w:rsid w:val="00231568"/>
    <w:rsid w:val="00232FD1"/>
    <w:rsid w:val="00237535"/>
    <w:rsid w:val="00241597"/>
    <w:rsid w:val="00241B00"/>
    <w:rsid w:val="00241F97"/>
    <w:rsid w:val="0024607F"/>
    <w:rsid w:val="0024668B"/>
    <w:rsid w:val="00251B3E"/>
    <w:rsid w:val="00255C74"/>
    <w:rsid w:val="0026526D"/>
    <w:rsid w:val="00265367"/>
    <w:rsid w:val="002707A6"/>
    <w:rsid w:val="00273C84"/>
    <w:rsid w:val="00275D12"/>
    <w:rsid w:val="0027780F"/>
    <w:rsid w:val="00297DE1"/>
    <w:rsid w:val="002A1E9F"/>
    <w:rsid w:val="002A4EC0"/>
    <w:rsid w:val="002A5567"/>
    <w:rsid w:val="002A6BBA"/>
    <w:rsid w:val="002B1A87"/>
    <w:rsid w:val="002B3C88"/>
    <w:rsid w:val="002B3DEF"/>
    <w:rsid w:val="002B725A"/>
    <w:rsid w:val="002C1C2C"/>
    <w:rsid w:val="002C25F7"/>
    <w:rsid w:val="002C4E4E"/>
    <w:rsid w:val="002C700F"/>
    <w:rsid w:val="002C7406"/>
    <w:rsid w:val="002D021D"/>
    <w:rsid w:val="002D4670"/>
    <w:rsid w:val="002D4AAF"/>
    <w:rsid w:val="002E0C5F"/>
    <w:rsid w:val="002E2F13"/>
    <w:rsid w:val="002E48BE"/>
    <w:rsid w:val="002E6115"/>
    <w:rsid w:val="002F229E"/>
    <w:rsid w:val="002F3469"/>
    <w:rsid w:val="002F4FF2"/>
    <w:rsid w:val="002F6340"/>
    <w:rsid w:val="00301FFD"/>
    <w:rsid w:val="00305527"/>
    <w:rsid w:val="00305924"/>
    <w:rsid w:val="00305C60"/>
    <w:rsid w:val="003071C1"/>
    <w:rsid w:val="003114E1"/>
    <w:rsid w:val="0031217B"/>
    <w:rsid w:val="00313711"/>
    <w:rsid w:val="0031443F"/>
    <w:rsid w:val="0031475C"/>
    <w:rsid w:val="00315BD4"/>
    <w:rsid w:val="00316ACE"/>
    <w:rsid w:val="00322EC0"/>
    <w:rsid w:val="00324E79"/>
    <w:rsid w:val="00330643"/>
    <w:rsid w:val="003408B3"/>
    <w:rsid w:val="00344FED"/>
    <w:rsid w:val="0034779F"/>
    <w:rsid w:val="00350012"/>
    <w:rsid w:val="003509FF"/>
    <w:rsid w:val="003554E8"/>
    <w:rsid w:val="003574A3"/>
    <w:rsid w:val="003617F4"/>
    <w:rsid w:val="003658C8"/>
    <w:rsid w:val="00370766"/>
    <w:rsid w:val="00370A9E"/>
    <w:rsid w:val="00371954"/>
    <w:rsid w:val="003767B1"/>
    <w:rsid w:val="00382B4A"/>
    <w:rsid w:val="003830D7"/>
    <w:rsid w:val="00383C7B"/>
    <w:rsid w:val="00385EBF"/>
    <w:rsid w:val="0039050F"/>
    <w:rsid w:val="00392CC7"/>
    <w:rsid w:val="00394683"/>
    <w:rsid w:val="00394E81"/>
    <w:rsid w:val="003A1600"/>
    <w:rsid w:val="003A2A1E"/>
    <w:rsid w:val="003A3272"/>
    <w:rsid w:val="003A50A2"/>
    <w:rsid w:val="003A59CB"/>
    <w:rsid w:val="003B2CE5"/>
    <w:rsid w:val="003B79F5"/>
    <w:rsid w:val="003C7B78"/>
    <w:rsid w:val="003D4807"/>
    <w:rsid w:val="003D6A79"/>
    <w:rsid w:val="003E29EF"/>
    <w:rsid w:val="003E475F"/>
    <w:rsid w:val="003E699E"/>
    <w:rsid w:val="003F3BF2"/>
    <w:rsid w:val="00400235"/>
    <w:rsid w:val="00401225"/>
    <w:rsid w:val="00404F6E"/>
    <w:rsid w:val="004054FE"/>
    <w:rsid w:val="00405A41"/>
    <w:rsid w:val="0040737C"/>
    <w:rsid w:val="00411094"/>
    <w:rsid w:val="00413493"/>
    <w:rsid w:val="00422CFA"/>
    <w:rsid w:val="00424AF5"/>
    <w:rsid w:val="00426129"/>
    <w:rsid w:val="00435765"/>
    <w:rsid w:val="00435799"/>
    <w:rsid w:val="00436BAB"/>
    <w:rsid w:val="0043747D"/>
    <w:rsid w:val="00440825"/>
    <w:rsid w:val="004415D8"/>
    <w:rsid w:val="00443403"/>
    <w:rsid w:val="00447B70"/>
    <w:rsid w:val="00453782"/>
    <w:rsid w:val="0045392D"/>
    <w:rsid w:val="004551DA"/>
    <w:rsid w:val="00456847"/>
    <w:rsid w:val="00457AEC"/>
    <w:rsid w:val="00457E84"/>
    <w:rsid w:val="00464133"/>
    <w:rsid w:val="00465AE3"/>
    <w:rsid w:val="00465EFD"/>
    <w:rsid w:val="00473BB3"/>
    <w:rsid w:val="004805DF"/>
    <w:rsid w:val="00486A33"/>
    <w:rsid w:val="0049061D"/>
    <w:rsid w:val="00490EDA"/>
    <w:rsid w:val="0049658C"/>
    <w:rsid w:val="00497A32"/>
    <w:rsid w:val="00497F14"/>
    <w:rsid w:val="004A4BEC"/>
    <w:rsid w:val="004B0FA3"/>
    <w:rsid w:val="004B45A4"/>
    <w:rsid w:val="004C1E90"/>
    <w:rsid w:val="004D077E"/>
    <w:rsid w:val="004D342A"/>
    <w:rsid w:val="004D508E"/>
    <w:rsid w:val="004E1854"/>
    <w:rsid w:val="004F509C"/>
    <w:rsid w:val="004F6184"/>
    <w:rsid w:val="005055BE"/>
    <w:rsid w:val="0050780D"/>
    <w:rsid w:val="00510763"/>
    <w:rsid w:val="00511527"/>
    <w:rsid w:val="0051277C"/>
    <w:rsid w:val="00520968"/>
    <w:rsid w:val="00522AEE"/>
    <w:rsid w:val="005275CB"/>
    <w:rsid w:val="005411EC"/>
    <w:rsid w:val="00541A7B"/>
    <w:rsid w:val="00543BCA"/>
    <w:rsid w:val="0054453D"/>
    <w:rsid w:val="00545213"/>
    <w:rsid w:val="0055000A"/>
    <w:rsid w:val="00553B40"/>
    <w:rsid w:val="00557C57"/>
    <w:rsid w:val="005651FD"/>
    <w:rsid w:val="005735A6"/>
    <w:rsid w:val="00573CCA"/>
    <w:rsid w:val="005900B8"/>
    <w:rsid w:val="0059110E"/>
    <w:rsid w:val="00592829"/>
    <w:rsid w:val="005934A9"/>
    <w:rsid w:val="0059653F"/>
    <w:rsid w:val="00597BF4"/>
    <w:rsid w:val="005A3952"/>
    <w:rsid w:val="005A6150"/>
    <w:rsid w:val="005A634D"/>
    <w:rsid w:val="005A75F9"/>
    <w:rsid w:val="005B25F0"/>
    <w:rsid w:val="005C11F0"/>
    <w:rsid w:val="005D41B4"/>
    <w:rsid w:val="005D55E1"/>
    <w:rsid w:val="005D679F"/>
    <w:rsid w:val="005D7121"/>
    <w:rsid w:val="005E2C44"/>
    <w:rsid w:val="005E5C62"/>
    <w:rsid w:val="005F0065"/>
    <w:rsid w:val="005F168F"/>
    <w:rsid w:val="005F218B"/>
    <w:rsid w:val="0060287A"/>
    <w:rsid w:val="00604267"/>
    <w:rsid w:val="00606094"/>
    <w:rsid w:val="006077DE"/>
    <w:rsid w:val="0061048B"/>
    <w:rsid w:val="00611ECD"/>
    <w:rsid w:val="006135E6"/>
    <w:rsid w:val="00614BCC"/>
    <w:rsid w:val="00623180"/>
    <w:rsid w:val="006234C3"/>
    <w:rsid w:val="00623BEA"/>
    <w:rsid w:val="00625FF5"/>
    <w:rsid w:val="00627AA1"/>
    <w:rsid w:val="006317D8"/>
    <w:rsid w:val="006401B6"/>
    <w:rsid w:val="00640436"/>
    <w:rsid w:val="0064145D"/>
    <w:rsid w:val="00642961"/>
    <w:rsid w:val="00643317"/>
    <w:rsid w:val="006442C6"/>
    <w:rsid w:val="00650502"/>
    <w:rsid w:val="00661116"/>
    <w:rsid w:val="00662550"/>
    <w:rsid w:val="006653B7"/>
    <w:rsid w:val="006659F9"/>
    <w:rsid w:val="00665C78"/>
    <w:rsid w:val="00665F7B"/>
    <w:rsid w:val="00673865"/>
    <w:rsid w:val="006763BD"/>
    <w:rsid w:val="00677777"/>
    <w:rsid w:val="00682E57"/>
    <w:rsid w:val="00690218"/>
    <w:rsid w:val="00694BF0"/>
    <w:rsid w:val="006A1119"/>
    <w:rsid w:val="006A5143"/>
    <w:rsid w:val="006B47F0"/>
    <w:rsid w:val="006B4BAE"/>
    <w:rsid w:val="006B5418"/>
    <w:rsid w:val="006C0387"/>
    <w:rsid w:val="006C0B24"/>
    <w:rsid w:val="006C234C"/>
    <w:rsid w:val="006C3AA5"/>
    <w:rsid w:val="006D176E"/>
    <w:rsid w:val="006D4CB3"/>
    <w:rsid w:val="006E21FB"/>
    <w:rsid w:val="006E25B8"/>
    <w:rsid w:val="006E292A"/>
    <w:rsid w:val="006F17B6"/>
    <w:rsid w:val="006F37E9"/>
    <w:rsid w:val="00710497"/>
    <w:rsid w:val="0071085E"/>
    <w:rsid w:val="00710976"/>
    <w:rsid w:val="00712563"/>
    <w:rsid w:val="007126C4"/>
    <w:rsid w:val="00714096"/>
    <w:rsid w:val="00714B2E"/>
    <w:rsid w:val="00715548"/>
    <w:rsid w:val="00715C8D"/>
    <w:rsid w:val="00727AC1"/>
    <w:rsid w:val="0074184E"/>
    <w:rsid w:val="007439B9"/>
    <w:rsid w:val="00750463"/>
    <w:rsid w:val="00752224"/>
    <w:rsid w:val="0075323B"/>
    <w:rsid w:val="00755458"/>
    <w:rsid w:val="007627D4"/>
    <w:rsid w:val="00763CE3"/>
    <w:rsid w:val="00766955"/>
    <w:rsid w:val="007670A6"/>
    <w:rsid w:val="007760E6"/>
    <w:rsid w:val="007912F4"/>
    <w:rsid w:val="007938F2"/>
    <w:rsid w:val="00797217"/>
    <w:rsid w:val="007A2690"/>
    <w:rsid w:val="007A3CC4"/>
    <w:rsid w:val="007B4183"/>
    <w:rsid w:val="007B512A"/>
    <w:rsid w:val="007C2097"/>
    <w:rsid w:val="007C2F14"/>
    <w:rsid w:val="007C4D4B"/>
    <w:rsid w:val="007C6CEF"/>
    <w:rsid w:val="007C7597"/>
    <w:rsid w:val="007D2AD9"/>
    <w:rsid w:val="007D3759"/>
    <w:rsid w:val="007E3007"/>
    <w:rsid w:val="007E6510"/>
    <w:rsid w:val="007F0625"/>
    <w:rsid w:val="007F48EA"/>
    <w:rsid w:val="007F58CA"/>
    <w:rsid w:val="007F672C"/>
    <w:rsid w:val="00810398"/>
    <w:rsid w:val="00814EEC"/>
    <w:rsid w:val="00815D74"/>
    <w:rsid w:val="008179F7"/>
    <w:rsid w:val="008221ED"/>
    <w:rsid w:val="00822C67"/>
    <w:rsid w:val="00823570"/>
    <w:rsid w:val="00823CFF"/>
    <w:rsid w:val="008243EF"/>
    <w:rsid w:val="00827166"/>
    <w:rsid w:val="008275AA"/>
    <w:rsid w:val="008302F3"/>
    <w:rsid w:val="00832570"/>
    <w:rsid w:val="008332AA"/>
    <w:rsid w:val="0083354F"/>
    <w:rsid w:val="008350BE"/>
    <w:rsid w:val="00841D08"/>
    <w:rsid w:val="008455EA"/>
    <w:rsid w:val="00846CB6"/>
    <w:rsid w:val="00847460"/>
    <w:rsid w:val="00852011"/>
    <w:rsid w:val="00856A30"/>
    <w:rsid w:val="008672D3"/>
    <w:rsid w:val="00870EE7"/>
    <w:rsid w:val="00871D80"/>
    <w:rsid w:val="008722DC"/>
    <w:rsid w:val="00873E3A"/>
    <w:rsid w:val="00875CCA"/>
    <w:rsid w:val="00875E1B"/>
    <w:rsid w:val="00876B9D"/>
    <w:rsid w:val="00876BE8"/>
    <w:rsid w:val="00880AC2"/>
    <w:rsid w:val="00883B6F"/>
    <w:rsid w:val="0088690C"/>
    <w:rsid w:val="00886B59"/>
    <w:rsid w:val="008902BC"/>
    <w:rsid w:val="00891873"/>
    <w:rsid w:val="00892E7F"/>
    <w:rsid w:val="008A0451"/>
    <w:rsid w:val="008A20E1"/>
    <w:rsid w:val="008A36E5"/>
    <w:rsid w:val="008A3B86"/>
    <w:rsid w:val="008A5E86"/>
    <w:rsid w:val="008A5F08"/>
    <w:rsid w:val="008B0B38"/>
    <w:rsid w:val="008B708F"/>
    <w:rsid w:val="008B72B0"/>
    <w:rsid w:val="008C60F7"/>
    <w:rsid w:val="008D27BD"/>
    <w:rsid w:val="008D31B7"/>
    <w:rsid w:val="008D357F"/>
    <w:rsid w:val="008D48EA"/>
    <w:rsid w:val="008E1746"/>
    <w:rsid w:val="008E2EAC"/>
    <w:rsid w:val="008E3F74"/>
    <w:rsid w:val="008E409F"/>
    <w:rsid w:val="008E4502"/>
    <w:rsid w:val="008E4659"/>
    <w:rsid w:val="008E4ACE"/>
    <w:rsid w:val="008E7FB6"/>
    <w:rsid w:val="008F00D4"/>
    <w:rsid w:val="008F21D4"/>
    <w:rsid w:val="008F686C"/>
    <w:rsid w:val="00903A5E"/>
    <w:rsid w:val="00915A10"/>
    <w:rsid w:val="00917C15"/>
    <w:rsid w:val="00920903"/>
    <w:rsid w:val="00922425"/>
    <w:rsid w:val="00927385"/>
    <w:rsid w:val="00932B67"/>
    <w:rsid w:val="0093578B"/>
    <w:rsid w:val="00935B5F"/>
    <w:rsid w:val="0093683A"/>
    <w:rsid w:val="00937D64"/>
    <w:rsid w:val="00943DC1"/>
    <w:rsid w:val="009449FD"/>
    <w:rsid w:val="00945CB4"/>
    <w:rsid w:val="00952D24"/>
    <w:rsid w:val="0095562A"/>
    <w:rsid w:val="009629FD"/>
    <w:rsid w:val="00962BFE"/>
    <w:rsid w:val="00963D50"/>
    <w:rsid w:val="00967614"/>
    <w:rsid w:val="00971042"/>
    <w:rsid w:val="00981050"/>
    <w:rsid w:val="00982DFB"/>
    <w:rsid w:val="00986D55"/>
    <w:rsid w:val="00992E8B"/>
    <w:rsid w:val="009959A2"/>
    <w:rsid w:val="009A5CCB"/>
    <w:rsid w:val="009B3291"/>
    <w:rsid w:val="009C23BD"/>
    <w:rsid w:val="009C3B4F"/>
    <w:rsid w:val="009C61B9"/>
    <w:rsid w:val="009C6A37"/>
    <w:rsid w:val="009D4C8C"/>
    <w:rsid w:val="009E01F5"/>
    <w:rsid w:val="009E0D3B"/>
    <w:rsid w:val="009E3297"/>
    <w:rsid w:val="009E617D"/>
    <w:rsid w:val="009F3221"/>
    <w:rsid w:val="009F65AA"/>
    <w:rsid w:val="009F7424"/>
    <w:rsid w:val="009F7937"/>
    <w:rsid w:val="009F7C5D"/>
    <w:rsid w:val="00A055C2"/>
    <w:rsid w:val="00A07584"/>
    <w:rsid w:val="00A10247"/>
    <w:rsid w:val="00A122CA"/>
    <w:rsid w:val="00A12C8D"/>
    <w:rsid w:val="00A132A3"/>
    <w:rsid w:val="00A140DD"/>
    <w:rsid w:val="00A2140E"/>
    <w:rsid w:val="00A2600A"/>
    <w:rsid w:val="00A2613B"/>
    <w:rsid w:val="00A32441"/>
    <w:rsid w:val="00A34001"/>
    <w:rsid w:val="00A3669C"/>
    <w:rsid w:val="00A4367F"/>
    <w:rsid w:val="00A4474A"/>
    <w:rsid w:val="00A44971"/>
    <w:rsid w:val="00A46E59"/>
    <w:rsid w:val="00A47E70"/>
    <w:rsid w:val="00A52EF3"/>
    <w:rsid w:val="00A546E1"/>
    <w:rsid w:val="00A54F78"/>
    <w:rsid w:val="00A554A2"/>
    <w:rsid w:val="00A60F58"/>
    <w:rsid w:val="00A62279"/>
    <w:rsid w:val="00A64572"/>
    <w:rsid w:val="00A72DCE"/>
    <w:rsid w:val="00A752C5"/>
    <w:rsid w:val="00A753D7"/>
    <w:rsid w:val="00A81622"/>
    <w:rsid w:val="00A83163"/>
    <w:rsid w:val="00A83ECE"/>
    <w:rsid w:val="00A84816"/>
    <w:rsid w:val="00A84ACE"/>
    <w:rsid w:val="00A87D96"/>
    <w:rsid w:val="00A9104D"/>
    <w:rsid w:val="00A92966"/>
    <w:rsid w:val="00AA26E5"/>
    <w:rsid w:val="00AA2AF8"/>
    <w:rsid w:val="00AA6229"/>
    <w:rsid w:val="00AA6305"/>
    <w:rsid w:val="00AC588E"/>
    <w:rsid w:val="00AD1232"/>
    <w:rsid w:val="00AD474D"/>
    <w:rsid w:val="00AD7C25"/>
    <w:rsid w:val="00AE3D0B"/>
    <w:rsid w:val="00AE4D95"/>
    <w:rsid w:val="00AF16FA"/>
    <w:rsid w:val="00AF5568"/>
    <w:rsid w:val="00AF6B24"/>
    <w:rsid w:val="00B01A8A"/>
    <w:rsid w:val="00B03597"/>
    <w:rsid w:val="00B04B85"/>
    <w:rsid w:val="00B076C6"/>
    <w:rsid w:val="00B10074"/>
    <w:rsid w:val="00B1007D"/>
    <w:rsid w:val="00B16F37"/>
    <w:rsid w:val="00B211E5"/>
    <w:rsid w:val="00B258BB"/>
    <w:rsid w:val="00B27BA8"/>
    <w:rsid w:val="00B357DE"/>
    <w:rsid w:val="00B37915"/>
    <w:rsid w:val="00B43444"/>
    <w:rsid w:val="00B45C9E"/>
    <w:rsid w:val="00B47938"/>
    <w:rsid w:val="00B519EA"/>
    <w:rsid w:val="00B52D1A"/>
    <w:rsid w:val="00B53D3B"/>
    <w:rsid w:val="00B57359"/>
    <w:rsid w:val="00B65CC5"/>
    <w:rsid w:val="00B66361"/>
    <w:rsid w:val="00B66D06"/>
    <w:rsid w:val="00B70D58"/>
    <w:rsid w:val="00B72AC8"/>
    <w:rsid w:val="00B7664A"/>
    <w:rsid w:val="00B77B19"/>
    <w:rsid w:val="00B86074"/>
    <w:rsid w:val="00B91267"/>
    <w:rsid w:val="00B917AC"/>
    <w:rsid w:val="00B9268B"/>
    <w:rsid w:val="00B92835"/>
    <w:rsid w:val="00B92F0C"/>
    <w:rsid w:val="00B94453"/>
    <w:rsid w:val="00B9506E"/>
    <w:rsid w:val="00B9511A"/>
    <w:rsid w:val="00B961D8"/>
    <w:rsid w:val="00BA3ACC"/>
    <w:rsid w:val="00BA3ECA"/>
    <w:rsid w:val="00BB17F9"/>
    <w:rsid w:val="00BB25D4"/>
    <w:rsid w:val="00BB5DFC"/>
    <w:rsid w:val="00BB6434"/>
    <w:rsid w:val="00BC0575"/>
    <w:rsid w:val="00BC0A75"/>
    <w:rsid w:val="00BC3E65"/>
    <w:rsid w:val="00BC49FC"/>
    <w:rsid w:val="00BC4BFF"/>
    <w:rsid w:val="00BC6B60"/>
    <w:rsid w:val="00BC7C3B"/>
    <w:rsid w:val="00BD0266"/>
    <w:rsid w:val="00BD279D"/>
    <w:rsid w:val="00BD3B6F"/>
    <w:rsid w:val="00BE4AE1"/>
    <w:rsid w:val="00BE4DF7"/>
    <w:rsid w:val="00BE71CC"/>
    <w:rsid w:val="00BE7FC3"/>
    <w:rsid w:val="00BF0C9D"/>
    <w:rsid w:val="00BF3228"/>
    <w:rsid w:val="00BF458A"/>
    <w:rsid w:val="00BF4801"/>
    <w:rsid w:val="00BF5047"/>
    <w:rsid w:val="00BF532C"/>
    <w:rsid w:val="00C025EE"/>
    <w:rsid w:val="00C0610D"/>
    <w:rsid w:val="00C1270D"/>
    <w:rsid w:val="00C21836"/>
    <w:rsid w:val="00C31593"/>
    <w:rsid w:val="00C32C7A"/>
    <w:rsid w:val="00C330A2"/>
    <w:rsid w:val="00C37922"/>
    <w:rsid w:val="00C415C3"/>
    <w:rsid w:val="00C427E6"/>
    <w:rsid w:val="00C51715"/>
    <w:rsid w:val="00C62006"/>
    <w:rsid w:val="00C6333D"/>
    <w:rsid w:val="00C667E5"/>
    <w:rsid w:val="00C70926"/>
    <w:rsid w:val="00C7110A"/>
    <w:rsid w:val="00C713E0"/>
    <w:rsid w:val="00C74A8A"/>
    <w:rsid w:val="00C7613C"/>
    <w:rsid w:val="00C835DE"/>
    <w:rsid w:val="00C83E4E"/>
    <w:rsid w:val="00C84595"/>
    <w:rsid w:val="00C85AD4"/>
    <w:rsid w:val="00C900E8"/>
    <w:rsid w:val="00C91BA8"/>
    <w:rsid w:val="00C95985"/>
    <w:rsid w:val="00C96EAE"/>
    <w:rsid w:val="00C9780B"/>
    <w:rsid w:val="00C97AD1"/>
    <w:rsid w:val="00C97C84"/>
    <w:rsid w:val="00CA2EA4"/>
    <w:rsid w:val="00CA7D10"/>
    <w:rsid w:val="00CB1493"/>
    <w:rsid w:val="00CC10AB"/>
    <w:rsid w:val="00CC1473"/>
    <w:rsid w:val="00CC1C59"/>
    <w:rsid w:val="00CC30BB"/>
    <w:rsid w:val="00CC4EA0"/>
    <w:rsid w:val="00CC5026"/>
    <w:rsid w:val="00CD2478"/>
    <w:rsid w:val="00CD2BC5"/>
    <w:rsid w:val="00CD541D"/>
    <w:rsid w:val="00CE22D1"/>
    <w:rsid w:val="00CE4346"/>
    <w:rsid w:val="00CE4AB3"/>
    <w:rsid w:val="00CF0EE8"/>
    <w:rsid w:val="00CF39F5"/>
    <w:rsid w:val="00D00522"/>
    <w:rsid w:val="00D00904"/>
    <w:rsid w:val="00D06FF2"/>
    <w:rsid w:val="00D11584"/>
    <w:rsid w:val="00D12AA5"/>
    <w:rsid w:val="00D12FF1"/>
    <w:rsid w:val="00D14114"/>
    <w:rsid w:val="00D21996"/>
    <w:rsid w:val="00D25B6B"/>
    <w:rsid w:val="00D33780"/>
    <w:rsid w:val="00D51C49"/>
    <w:rsid w:val="00D52290"/>
    <w:rsid w:val="00D53BE5"/>
    <w:rsid w:val="00D54B4B"/>
    <w:rsid w:val="00D6096A"/>
    <w:rsid w:val="00D641A9"/>
    <w:rsid w:val="00D66735"/>
    <w:rsid w:val="00D715C2"/>
    <w:rsid w:val="00D75194"/>
    <w:rsid w:val="00D773AC"/>
    <w:rsid w:val="00D80B64"/>
    <w:rsid w:val="00D8294D"/>
    <w:rsid w:val="00D84DA4"/>
    <w:rsid w:val="00D86A88"/>
    <w:rsid w:val="00D908E8"/>
    <w:rsid w:val="00D97E76"/>
    <w:rsid w:val="00DA4875"/>
    <w:rsid w:val="00DB0BE9"/>
    <w:rsid w:val="00DB72BB"/>
    <w:rsid w:val="00DB7C4C"/>
    <w:rsid w:val="00DC17BB"/>
    <w:rsid w:val="00DC2EEA"/>
    <w:rsid w:val="00DC721A"/>
    <w:rsid w:val="00DD4C95"/>
    <w:rsid w:val="00DE6D12"/>
    <w:rsid w:val="00DE71D7"/>
    <w:rsid w:val="00DF0DD3"/>
    <w:rsid w:val="00E015DE"/>
    <w:rsid w:val="00E01A8B"/>
    <w:rsid w:val="00E04F5D"/>
    <w:rsid w:val="00E0750F"/>
    <w:rsid w:val="00E105A8"/>
    <w:rsid w:val="00E10BE9"/>
    <w:rsid w:val="00E1155C"/>
    <w:rsid w:val="00E1234A"/>
    <w:rsid w:val="00E159F8"/>
    <w:rsid w:val="00E218DE"/>
    <w:rsid w:val="00E23A56"/>
    <w:rsid w:val="00E24619"/>
    <w:rsid w:val="00E313B3"/>
    <w:rsid w:val="00E349CF"/>
    <w:rsid w:val="00E35B43"/>
    <w:rsid w:val="00E379E4"/>
    <w:rsid w:val="00E418EC"/>
    <w:rsid w:val="00E4265E"/>
    <w:rsid w:val="00E4306D"/>
    <w:rsid w:val="00E55E48"/>
    <w:rsid w:val="00E62410"/>
    <w:rsid w:val="00E62C3D"/>
    <w:rsid w:val="00E6342C"/>
    <w:rsid w:val="00E65AD4"/>
    <w:rsid w:val="00E65E8A"/>
    <w:rsid w:val="00E713C5"/>
    <w:rsid w:val="00E71CBF"/>
    <w:rsid w:val="00E73FB1"/>
    <w:rsid w:val="00E77511"/>
    <w:rsid w:val="00E777B8"/>
    <w:rsid w:val="00E815A8"/>
    <w:rsid w:val="00E8345C"/>
    <w:rsid w:val="00E901BC"/>
    <w:rsid w:val="00E90A16"/>
    <w:rsid w:val="00E91CDC"/>
    <w:rsid w:val="00E924C6"/>
    <w:rsid w:val="00E9497F"/>
    <w:rsid w:val="00EA15FE"/>
    <w:rsid w:val="00EA3025"/>
    <w:rsid w:val="00EA76BB"/>
    <w:rsid w:val="00EB1063"/>
    <w:rsid w:val="00EB2674"/>
    <w:rsid w:val="00EB3FE7"/>
    <w:rsid w:val="00EB4394"/>
    <w:rsid w:val="00EB65A4"/>
    <w:rsid w:val="00EC11E7"/>
    <w:rsid w:val="00EC11EB"/>
    <w:rsid w:val="00EC1F00"/>
    <w:rsid w:val="00EC5431"/>
    <w:rsid w:val="00EC5C68"/>
    <w:rsid w:val="00ED3D47"/>
    <w:rsid w:val="00EE3D59"/>
    <w:rsid w:val="00EE5F69"/>
    <w:rsid w:val="00EE6A83"/>
    <w:rsid w:val="00EE723B"/>
    <w:rsid w:val="00EE7A5D"/>
    <w:rsid w:val="00EE7D7C"/>
    <w:rsid w:val="00EE7FCF"/>
    <w:rsid w:val="00EF3E7A"/>
    <w:rsid w:val="00EF44FB"/>
    <w:rsid w:val="00EF472B"/>
    <w:rsid w:val="00EF5ACD"/>
    <w:rsid w:val="00EF6497"/>
    <w:rsid w:val="00F00F32"/>
    <w:rsid w:val="00F01B7B"/>
    <w:rsid w:val="00F022B3"/>
    <w:rsid w:val="00F02E5B"/>
    <w:rsid w:val="00F05170"/>
    <w:rsid w:val="00F07A26"/>
    <w:rsid w:val="00F1191B"/>
    <w:rsid w:val="00F1278B"/>
    <w:rsid w:val="00F14F39"/>
    <w:rsid w:val="00F16B55"/>
    <w:rsid w:val="00F21CC1"/>
    <w:rsid w:val="00F24884"/>
    <w:rsid w:val="00F24E4F"/>
    <w:rsid w:val="00F25D98"/>
    <w:rsid w:val="00F2689F"/>
    <w:rsid w:val="00F26950"/>
    <w:rsid w:val="00F300FB"/>
    <w:rsid w:val="00F3460F"/>
    <w:rsid w:val="00F34816"/>
    <w:rsid w:val="00F35127"/>
    <w:rsid w:val="00F35CC6"/>
    <w:rsid w:val="00F37926"/>
    <w:rsid w:val="00F4077A"/>
    <w:rsid w:val="00F42EF2"/>
    <w:rsid w:val="00F432E2"/>
    <w:rsid w:val="00F47580"/>
    <w:rsid w:val="00F52A91"/>
    <w:rsid w:val="00F57D25"/>
    <w:rsid w:val="00F637B9"/>
    <w:rsid w:val="00F66948"/>
    <w:rsid w:val="00F71A8C"/>
    <w:rsid w:val="00F75E90"/>
    <w:rsid w:val="00F7680F"/>
    <w:rsid w:val="00F82687"/>
    <w:rsid w:val="00F831EE"/>
    <w:rsid w:val="00F84063"/>
    <w:rsid w:val="00F86788"/>
    <w:rsid w:val="00F9179A"/>
    <w:rsid w:val="00F91F10"/>
    <w:rsid w:val="00F950B7"/>
    <w:rsid w:val="00F97EE9"/>
    <w:rsid w:val="00FB3596"/>
    <w:rsid w:val="00FB6386"/>
    <w:rsid w:val="00FB641F"/>
    <w:rsid w:val="00FC4017"/>
    <w:rsid w:val="00FC4B4B"/>
    <w:rsid w:val="00FC6BF7"/>
    <w:rsid w:val="00FC7DA7"/>
    <w:rsid w:val="00FD0C4D"/>
    <w:rsid w:val="00FD108B"/>
    <w:rsid w:val="00FD7069"/>
    <w:rsid w:val="00FD7944"/>
    <w:rsid w:val="00FE1C07"/>
    <w:rsid w:val="00FE5083"/>
    <w:rsid w:val="00FE6C48"/>
    <w:rsid w:val="00FF0AB7"/>
    <w:rsid w:val="00FF13EE"/>
    <w:rsid w:val="00FF60F5"/>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8643826"/>
  <w15:docId w15:val="{D7BCEE00-E29A-904C-8ABF-BCA3B3942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semiHidden="1" w:qFormat="1"/>
    <w:lsdException w:name="header" w:qFormat="1"/>
    <w:lsdException w:name="footer" w:qFormat="1"/>
    <w:lsdException w:name="caption" w:semiHidden="1" w:unhideWhenUsed="1" w:qFormat="1"/>
    <w:lsdException w:name="footnote reference" w:semiHidden="1" w:qFormat="1"/>
    <w:lsdException w:name="annotation reference" w:semiHidden="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Typewriter"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Batang"/>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eastAsia="Batang" w:hAnsi="Arial"/>
      <w:sz w:val="36"/>
      <w:lang w:val="en-GB"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link w:val="Titre3Car"/>
    <w:qFormat/>
    <w:pPr>
      <w:spacing w:before="120"/>
      <w:outlineLvl w:val="2"/>
    </w:pPr>
    <w:rPr>
      <w:sz w:val="28"/>
    </w:rPr>
  </w:style>
  <w:style w:type="paragraph" w:styleId="Titre4">
    <w:name w:val="heading 4"/>
    <w:basedOn w:val="Titre3"/>
    <w:next w:val="Normal"/>
    <w:link w:val="Titre4Car"/>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6">
    <w:name w:val="H6"/>
    <w:basedOn w:val="Titre5"/>
    <w:next w:val="Normal"/>
    <w:qFormat/>
    <w:pPr>
      <w:ind w:left="1985" w:hanging="1985"/>
      <w:outlineLvl w:val="9"/>
    </w:pPr>
    <w:rPr>
      <w:sz w:val="20"/>
    </w:rPr>
  </w:style>
  <w:style w:type="paragraph" w:styleId="Liste3">
    <w:name w:val="List 3"/>
    <w:basedOn w:val="Liste2"/>
    <w:qFormat/>
    <w:pPr>
      <w:ind w:left="1135"/>
    </w:pPr>
  </w:style>
  <w:style w:type="paragraph" w:styleId="Liste2">
    <w:name w:val="List 2"/>
    <w:basedOn w:val="Liste"/>
    <w:qFormat/>
    <w:pPr>
      <w:ind w:left="851"/>
    </w:pPr>
  </w:style>
  <w:style w:type="paragraph" w:styleId="Liste">
    <w:name w:val="List"/>
    <w:basedOn w:val="Normal"/>
    <w:qFormat/>
    <w:pPr>
      <w:ind w:left="568" w:hanging="284"/>
    </w:pPr>
  </w:style>
  <w:style w:type="paragraph" w:styleId="TM7">
    <w:name w:val="toc 7"/>
    <w:basedOn w:val="TM6"/>
    <w:next w:val="Normal"/>
    <w:semiHidden/>
    <w:qFormat/>
    <w:pPr>
      <w:ind w:left="2268" w:hanging="2268"/>
    </w:pPr>
  </w:style>
  <w:style w:type="paragraph" w:styleId="TM6">
    <w:name w:val="toc 6"/>
    <w:basedOn w:val="TM5"/>
    <w:next w:val="Normal"/>
    <w:semiHidden/>
    <w:qFormat/>
    <w:pPr>
      <w:ind w:left="1985" w:hanging="1985"/>
    </w:pPr>
  </w:style>
  <w:style w:type="paragraph" w:styleId="TM5">
    <w:name w:val="toc 5"/>
    <w:basedOn w:val="TM4"/>
    <w:semiHidden/>
    <w:qFormat/>
    <w:pPr>
      <w:ind w:left="1701" w:hanging="1701"/>
    </w:pPr>
  </w:style>
  <w:style w:type="paragraph" w:styleId="TM4">
    <w:name w:val="toc 4"/>
    <w:basedOn w:val="TM3"/>
    <w:semiHidden/>
    <w:qFormat/>
    <w:pPr>
      <w:ind w:left="1418" w:hanging="1418"/>
    </w:pPr>
  </w:style>
  <w:style w:type="paragraph" w:styleId="TM3">
    <w:name w:val="toc 3"/>
    <w:basedOn w:val="TM2"/>
    <w:semiHidden/>
    <w:qFormat/>
    <w:pPr>
      <w:ind w:left="1134" w:hanging="1134"/>
    </w:pPr>
  </w:style>
  <w:style w:type="paragraph" w:styleId="TM2">
    <w:name w:val="toc 2"/>
    <w:basedOn w:val="TM1"/>
    <w:semiHidden/>
    <w:qFormat/>
    <w:pPr>
      <w:keepNext w:val="0"/>
      <w:spacing w:before="0"/>
      <w:ind w:left="851" w:hanging="851"/>
    </w:pPr>
    <w:rPr>
      <w:sz w:val="20"/>
    </w:rPr>
  </w:style>
  <w:style w:type="paragraph" w:styleId="TM1">
    <w:name w:val="toc 1"/>
    <w:semiHidden/>
    <w:qFormat/>
    <w:pPr>
      <w:keepNext/>
      <w:keepLines/>
      <w:widowControl w:val="0"/>
      <w:tabs>
        <w:tab w:val="right" w:leader="dot" w:pos="9639"/>
      </w:tabs>
      <w:spacing w:before="120"/>
      <w:ind w:left="567" w:right="425" w:hanging="567"/>
    </w:pPr>
    <w:rPr>
      <w:rFonts w:eastAsia="Batang"/>
      <w:sz w:val="22"/>
      <w:lang w:val="en-GB" w:eastAsia="en-US"/>
    </w:rPr>
  </w:style>
  <w:style w:type="paragraph" w:styleId="Listenumros2">
    <w:name w:val="List Number 2"/>
    <w:basedOn w:val="Listenumros"/>
    <w:qFormat/>
    <w:pPr>
      <w:ind w:left="851"/>
    </w:pPr>
  </w:style>
  <w:style w:type="paragraph" w:styleId="Listenumros">
    <w:name w:val="List Number"/>
    <w:basedOn w:val="Liste"/>
    <w:qFormat/>
  </w:style>
  <w:style w:type="paragraph" w:styleId="Listepuces4">
    <w:name w:val="List Bullet 4"/>
    <w:basedOn w:val="Listepuces3"/>
    <w:qFormat/>
    <w:pPr>
      <w:ind w:left="1418"/>
    </w:pPr>
  </w:style>
  <w:style w:type="paragraph" w:styleId="Listepuces3">
    <w:name w:val="List Bullet 3"/>
    <w:basedOn w:val="Listepuces2"/>
    <w:qFormat/>
    <w:pPr>
      <w:ind w:left="1135"/>
    </w:pPr>
  </w:style>
  <w:style w:type="paragraph" w:styleId="Listepuces2">
    <w:name w:val="List Bullet 2"/>
    <w:basedOn w:val="Listepuces"/>
    <w:qFormat/>
    <w:pPr>
      <w:ind w:left="851"/>
    </w:pPr>
  </w:style>
  <w:style w:type="paragraph" w:styleId="Listepuces">
    <w:name w:val="List Bullet"/>
    <w:basedOn w:val="Liste"/>
    <w:qFormat/>
  </w:style>
  <w:style w:type="paragraph" w:styleId="Explorateurdedocuments">
    <w:name w:val="Document Map"/>
    <w:basedOn w:val="Normal"/>
    <w:semiHidden/>
    <w:qFormat/>
    <w:pPr>
      <w:shd w:val="clear" w:color="auto" w:fill="000080"/>
    </w:pPr>
    <w:rPr>
      <w:rFonts w:ascii="Tahoma" w:hAnsi="Tahoma" w:cs="Tahoma"/>
    </w:rPr>
  </w:style>
  <w:style w:type="paragraph" w:styleId="Commentaire">
    <w:name w:val="annotation text"/>
    <w:basedOn w:val="Normal"/>
    <w:semiHidden/>
    <w:qFormat/>
  </w:style>
  <w:style w:type="paragraph" w:styleId="Listepuces5">
    <w:name w:val="List Bullet 5"/>
    <w:basedOn w:val="Listepuces4"/>
    <w:qFormat/>
    <w:pPr>
      <w:ind w:left="1702"/>
    </w:pPr>
  </w:style>
  <w:style w:type="paragraph" w:styleId="TM8">
    <w:name w:val="toc 8"/>
    <w:basedOn w:val="TM1"/>
    <w:semiHidden/>
    <w:qFormat/>
    <w:pPr>
      <w:spacing w:before="180"/>
      <w:ind w:left="2693" w:hanging="2693"/>
    </w:pPr>
    <w:rPr>
      <w:b/>
    </w:rPr>
  </w:style>
  <w:style w:type="paragraph" w:styleId="Textedebulles">
    <w:name w:val="Balloon Text"/>
    <w:basedOn w:val="Normal"/>
    <w:semiHidden/>
    <w:qFormat/>
    <w:rPr>
      <w:rFonts w:ascii="Tahoma" w:hAnsi="Tahoma" w:cs="Tahoma"/>
      <w:sz w:val="16"/>
      <w:szCs w:val="16"/>
    </w:rPr>
  </w:style>
  <w:style w:type="paragraph" w:styleId="Pieddepage">
    <w:name w:val="footer"/>
    <w:basedOn w:val="En-tte"/>
    <w:qFormat/>
    <w:pPr>
      <w:jc w:val="center"/>
    </w:pPr>
    <w:rPr>
      <w:i/>
    </w:rPr>
  </w:style>
  <w:style w:type="paragraph" w:styleId="En-tte">
    <w:name w:val="header"/>
    <w:link w:val="En-tteCar"/>
    <w:qFormat/>
    <w:pPr>
      <w:widowControl w:val="0"/>
    </w:pPr>
    <w:rPr>
      <w:rFonts w:ascii="Arial" w:eastAsia="Batang" w:hAnsi="Arial"/>
      <w:b/>
      <w:sz w:val="18"/>
      <w:lang w:val="en-GB" w:eastAsia="en-US"/>
    </w:rPr>
  </w:style>
  <w:style w:type="paragraph" w:styleId="Notedebasdepage">
    <w:name w:val="footnote text"/>
    <w:basedOn w:val="Normal"/>
    <w:semiHidden/>
    <w:qFormat/>
    <w:pPr>
      <w:keepLines/>
      <w:spacing w:after="0"/>
      <w:ind w:left="454" w:hanging="454"/>
    </w:pPr>
    <w:rPr>
      <w:sz w:val="16"/>
    </w:rPr>
  </w:style>
  <w:style w:type="paragraph" w:styleId="Liste5">
    <w:name w:val="List 5"/>
    <w:basedOn w:val="Liste4"/>
    <w:qFormat/>
    <w:pPr>
      <w:ind w:left="1702"/>
    </w:pPr>
  </w:style>
  <w:style w:type="paragraph" w:styleId="Liste4">
    <w:name w:val="List 4"/>
    <w:basedOn w:val="Liste3"/>
    <w:qFormat/>
    <w:pPr>
      <w:ind w:left="1418"/>
    </w:pPr>
  </w:style>
  <w:style w:type="paragraph" w:styleId="TM9">
    <w:name w:val="toc 9"/>
    <w:basedOn w:val="TM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Objetducommentaire">
    <w:name w:val="annotation subject"/>
    <w:basedOn w:val="Commentaire"/>
    <w:next w:val="Commentaire"/>
    <w:semiHidden/>
    <w:qFormat/>
    <w:rPr>
      <w:b/>
      <w:bCs/>
    </w:rPr>
  </w:style>
  <w:style w:type="table" w:styleId="Grilledutableau">
    <w:name w:val="Table Grid"/>
    <w:basedOn w:val="Tableau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qFormat/>
    <w:rPr>
      <w:color w:val="800080"/>
      <w:u w:val="single"/>
    </w:rPr>
  </w:style>
  <w:style w:type="character" w:styleId="Accentuation">
    <w:name w:val="Emphasis"/>
    <w:basedOn w:val="Policepardfaut"/>
    <w:qFormat/>
    <w:rPr>
      <w:i/>
    </w:rPr>
  </w:style>
  <w:style w:type="character" w:styleId="Lienhypertexte">
    <w:name w:val="Hyperlink"/>
    <w:qFormat/>
    <w:rPr>
      <w:color w:val="0000FF"/>
      <w:u w:val="single"/>
    </w:rPr>
  </w:style>
  <w:style w:type="character" w:styleId="Marquedecommentaire">
    <w:name w:val="annotation reference"/>
    <w:semiHidden/>
    <w:qFormat/>
    <w:rPr>
      <w:sz w:val="16"/>
    </w:rPr>
  </w:style>
  <w:style w:type="character" w:styleId="Appelnotedebasdep">
    <w:name w:val="footnote reference"/>
    <w:semiHidden/>
    <w:qFormat/>
    <w:rPr>
      <w:b/>
      <w:position w:val="6"/>
      <w:sz w:val="16"/>
    </w:rPr>
  </w:style>
  <w:style w:type="paragraph" w:customStyle="1" w:styleId="EditorsNote">
    <w:name w:val="Editor's Note"/>
    <w:basedOn w:val="NO"/>
    <w:rPr>
      <w:color w:val="FF0000"/>
    </w:rPr>
  </w:style>
  <w:style w:type="paragraph" w:customStyle="1" w:styleId="NO">
    <w:name w:val="NO"/>
    <w:basedOn w:val="Normal"/>
    <w:link w:val="NOChar"/>
    <w:qFormat/>
    <w:pPr>
      <w:keepLines/>
      <w:ind w:left="1135" w:hanging="851"/>
    </w:pPr>
  </w:style>
  <w:style w:type="paragraph" w:customStyle="1" w:styleId="ZT">
    <w:name w:val="ZT"/>
    <w:qFormat/>
    <w:pPr>
      <w:framePr w:wrap="notBeside" w:hAnchor="margin" w:yAlign="center"/>
      <w:widowControl w:val="0"/>
      <w:spacing w:line="240" w:lineRule="atLeast"/>
      <w:jc w:val="right"/>
    </w:pPr>
    <w:rPr>
      <w:rFonts w:ascii="Arial" w:eastAsia="Batang" w:hAnsi="Arial"/>
      <w:b/>
      <w:sz w:val="34"/>
      <w:lang w:val="en-GB" w:eastAsia="en-US"/>
    </w:rPr>
  </w:style>
  <w:style w:type="paragraph" w:customStyle="1" w:styleId="ZH">
    <w:name w:val="ZH"/>
    <w:qFormat/>
    <w:pPr>
      <w:framePr w:wrap="notBeside" w:vAnchor="page" w:hAnchor="margin" w:xAlign="center" w:y="6805"/>
      <w:widowControl w:val="0"/>
    </w:pPr>
    <w:rPr>
      <w:rFonts w:ascii="Arial" w:eastAsia="Batang" w:hAnsi="Arial"/>
      <w:lang w:val="en-GB" w:eastAsia="en-US"/>
    </w:rPr>
  </w:style>
  <w:style w:type="paragraph" w:customStyle="1" w:styleId="TT">
    <w:name w:val="TT"/>
    <w:basedOn w:val="Titre1"/>
    <w:next w:val="Normal"/>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Batang"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Batang" w:hAnsi="Arial"/>
      <w:i/>
      <w:lang w:val="en-GB" w:eastAsia="en-US"/>
    </w:rPr>
  </w:style>
  <w:style w:type="paragraph" w:customStyle="1" w:styleId="ZD">
    <w:name w:val="ZD"/>
    <w:qFormat/>
    <w:pPr>
      <w:framePr w:wrap="notBeside" w:vAnchor="page" w:hAnchor="margin" w:y="15764"/>
      <w:widowControl w:val="0"/>
    </w:pPr>
    <w:rPr>
      <w:rFonts w:ascii="Arial" w:eastAsia="Batang"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Batang"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Batang" w:hAnsi="Arial"/>
      <w:lang w:val="en-GB" w:eastAsia="en-US"/>
    </w:rPr>
  </w:style>
  <w:style w:type="paragraph" w:customStyle="1" w:styleId="B1">
    <w:name w:val="B1"/>
    <w:basedOn w:val="Liste"/>
    <w:link w:val="B1Char"/>
    <w:qFormat/>
  </w:style>
  <w:style w:type="paragraph" w:customStyle="1" w:styleId="B2">
    <w:name w:val="B2"/>
    <w:basedOn w:val="Liste2"/>
    <w:link w:val="B2Char"/>
    <w:qFormat/>
  </w:style>
  <w:style w:type="paragraph" w:customStyle="1" w:styleId="B3">
    <w:name w:val="B3"/>
    <w:basedOn w:val="Liste3"/>
    <w:qFormat/>
  </w:style>
  <w:style w:type="paragraph" w:customStyle="1" w:styleId="B4">
    <w:name w:val="B4"/>
    <w:basedOn w:val="Liste4"/>
    <w:qFormat/>
  </w:style>
  <w:style w:type="paragraph" w:customStyle="1" w:styleId="B5">
    <w:name w:val="B5"/>
    <w:basedOn w:val="Liste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Batang" w:hAnsi="Arial"/>
      <w:lang w:val="en-GB" w:eastAsia="en-US"/>
    </w:rPr>
  </w:style>
  <w:style w:type="paragraph" w:customStyle="1" w:styleId="tdoc-header">
    <w:name w:val="tdoc-header"/>
    <w:qFormat/>
    <w:rPr>
      <w:rFonts w:ascii="Arial" w:eastAsia="Batang" w:hAnsi="Arial"/>
      <w:sz w:val="24"/>
      <w:lang w:val="en-GB" w:eastAsia="en-US"/>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customStyle="1" w:styleId="En-tteCar">
    <w:name w:val="En-tête Car"/>
    <w:link w:val="En-tte"/>
    <w:qFormat/>
    <w:rPr>
      <w:rFonts w:ascii="Arial" w:hAnsi="Arial"/>
      <w:b/>
      <w:sz w:val="18"/>
      <w:lang w:eastAsia="en-US"/>
    </w:rPr>
  </w:style>
  <w:style w:type="character" w:customStyle="1" w:styleId="TFChar">
    <w:name w:val="TF Char"/>
    <w:link w:val="TF"/>
    <w:qFormat/>
    <w:rPr>
      <w:rFonts w:ascii="Arial" w:hAnsi="Arial"/>
      <w:b/>
      <w:lang w:eastAsia="en-US"/>
    </w:rPr>
  </w:style>
  <w:style w:type="character" w:customStyle="1" w:styleId="THZchn">
    <w:name w:val="TH Zchn"/>
    <w:qFormat/>
    <w:rPr>
      <w:rFonts w:ascii="Arial" w:eastAsia="Times New Roman" w:hAnsi="Arial" w:cs="Times New Roman"/>
      <w:b/>
      <w:kern w:val="0"/>
      <w:szCs w:val="20"/>
      <w:lang w:val="en-GB" w:eastAsia="en-US"/>
    </w:rPr>
  </w:style>
  <w:style w:type="character" w:customStyle="1" w:styleId="B1Char">
    <w:name w:val="B1 Char"/>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TALCar">
    <w:name w:val="TAL Car"/>
    <w:qFormat/>
    <w:rPr>
      <w:rFonts w:ascii="Arial" w:eastAsia="Times New Roman" w:hAnsi="Arial" w:cs="Times New Roman"/>
      <w:kern w:val="0"/>
      <w:sz w:val="18"/>
      <w:szCs w:val="20"/>
      <w:lang w:val="en-GB" w:eastAsia="en-US"/>
    </w:rPr>
  </w:style>
  <w:style w:type="character" w:customStyle="1" w:styleId="TAHCar">
    <w:name w:val="TAH Car"/>
    <w:qFormat/>
    <w:rPr>
      <w:rFonts w:ascii="Arial" w:eastAsia="Times New Roman" w:hAnsi="Arial" w:cs="Times New Roman"/>
      <w:b/>
      <w:kern w:val="0"/>
      <w:sz w:val="18"/>
      <w:szCs w:val="20"/>
      <w:lang w:val="en-GB" w:eastAsia="en-US"/>
    </w:rPr>
  </w:style>
  <w:style w:type="paragraph" w:styleId="Paragraphedeliste">
    <w:name w:val="List Paragraph"/>
    <w:basedOn w:val="Normal"/>
    <w:uiPriority w:val="34"/>
    <w:qFormat/>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Titre3Car">
    <w:name w:val="Titre 3 Car"/>
    <w:basedOn w:val="Policepardfaut"/>
    <w:link w:val="Titre3"/>
    <w:qFormat/>
    <w:rPr>
      <w:rFonts w:ascii="Arial" w:hAnsi="Arial"/>
      <w:sz w:val="28"/>
      <w:lang w:eastAsia="en-US"/>
    </w:rPr>
  </w:style>
  <w:style w:type="paragraph" w:customStyle="1" w:styleId="Rvision1">
    <w:name w:val="Révision1"/>
    <w:hidden/>
    <w:uiPriority w:val="99"/>
    <w:semiHidden/>
    <w:qFormat/>
    <w:rPr>
      <w:rFonts w:eastAsia="Batang"/>
      <w:lang w:val="en-GB" w:eastAsia="en-US"/>
    </w:rPr>
  </w:style>
  <w:style w:type="character" w:customStyle="1" w:styleId="Titre4Car">
    <w:name w:val="Titre 4 Car"/>
    <w:link w:val="Titre4"/>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table" w:customStyle="1" w:styleId="TableauGrille4-Accentuation11">
    <w:name w:val="Tableau Grille 4 - Accentuation 11"/>
    <w:basedOn w:val="Tableau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auGrille4-Accentuation21">
    <w:name w:val="Tableau Grille 4 - Accentuation 21"/>
    <w:basedOn w:val="Tableau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auGrille4-Accentuation41">
    <w:name w:val="Tableau Grille 4 - Accentuation 41"/>
    <w:basedOn w:val="TableauNormal"/>
    <w:uiPriority w:val="49"/>
    <w:qFormat/>
    <w:tblPr>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TableauGrille4-Accentuation61">
    <w:name w:val="Tableau Grille 4 - Accentuation 61"/>
    <w:basedOn w:val="TableauNormal"/>
    <w:uiPriority w:val="49"/>
    <w:qFormat/>
    <w:tblPr>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5Fonc-Accentuation31">
    <w:name w:val="Tableau Grille 5 Foncé - Accentuation 31"/>
    <w:basedOn w:val="Tableau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TableauGrille5Fonc-Accentuation21">
    <w:name w:val="Tableau Grille 5 Foncé - Accentuation 21"/>
    <w:basedOn w:val="Tableau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eauGrille5Fonc-Accentuation61">
    <w:name w:val="Tableau Grille 5 Foncé - Accentuation 61"/>
    <w:basedOn w:val="Tableau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Rvision">
    <w:name w:val="Revision"/>
    <w:hidden/>
    <w:uiPriority w:val="99"/>
    <w:unhideWhenUsed/>
    <w:rsid w:val="00E418EC"/>
    <w:rPr>
      <w:rFonts w:eastAsia="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eate a new document." ma:contentTypeScope="" ma:versionID="b7f46a6a895bb372b45141a21b473b5a">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c2f66dc260c5e09b321fb2c19dd0430e"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64C4AECA-592D-4F7B-A9EA-9A94E9D423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96EA4D-0FD3-4464-BE53-55637EFF246C}">
  <ds:schemaRefs>
    <ds:schemaRef ds:uri="http://schemas.openxmlformats.org/officeDocument/2006/bibliography"/>
  </ds:schemaRefs>
</ds:datastoreItem>
</file>

<file path=customXml/itemProps4.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docProps/app.xml><?xml version="1.0" encoding="utf-8"?>
<Properties xmlns="http://schemas.openxmlformats.org/officeDocument/2006/extended-properties" xmlns:vt="http://schemas.openxmlformats.org/officeDocument/2006/docPropsVTypes">
  <Template>C:\Users\eric.yip\Downloads\3gpp_70.dot</Template>
  <TotalTime>3</TotalTime>
  <Pages>6</Pages>
  <Words>793</Words>
  <Characters>4367</Characters>
  <Application>Microsoft Office Word</Application>
  <DocSecurity>0</DocSecurity>
  <Lines>36</Lines>
  <Paragraphs>10</Paragraphs>
  <ScaleCrop>false</ScaleCrop>
  <Company>3GPP Support Team</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Gilles Teniou</cp:lastModifiedBy>
  <cp:revision>2</cp:revision>
  <cp:lastPrinted>1899-12-31T23:50:39Z</cp:lastPrinted>
  <dcterms:created xsi:type="dcterms:W3CDTF">2025-04-16T22:37:00Z</dcterms:created>
  <dcterms:modified xsi:type="dcterms:W3CDTF">2025-04-16T22:37:00Z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4d2f777e-4347-4fc6-823a-b44ab313546a_Enabled">
    <vt:lpwstr>true</vt:lpwstr>
  </property>
  <property fmtid="{D5CDD505-2E9C-101B-9397-08002B2CF9AE}" pid="6" name="MSIP_Label_4d2f777e-4347-4fc6-823a-b44ab313546a_SetDate">
    <vt:lpwstr>2024-11-08T13:38:17Z</vt:lpwstr>
  </property>
  <property fmtid="{D5CDD505-2E9C-101B-9397-08002B2CF9AE}" pid="7" name="MSIP_Label_4d2f777e-4347-4fc6-823a-b44ab313546a_Method">
    <vt:lpwstr>Standard</vt:lpwstr>
  </property>
  <property fmtid="{D5CDD505-2E9C-101B-9397-08002B2CF9AE}" pid="8" name="MSIP_Label_4d2f777e-4347-4fc6-823a-b44ab313546a_Name">
    <vt:lpwstr>Non-Public</vt:lpwstr>
  </property>
  <property fmtid="{D5CDD505-2E9C-101B-9397-08002B2CF9AE}" pid="9" name="MSIP_Label_4d2f777e-4347-4fc6-823a-b44ab313546a_SiteId">
    <vt:lpwstr>e351b779-f6d5-4e50-8568-80e922d180ae</vt:lpwstr>
  </property>
  <property fmtid="{D5CDD505-2E9C-101B-9397-08002B2CF9AE}" pid="10" name="MSIP_Label_4d2f777e-4347-4fc6-823a-b44ab313546a_ActionId">
    <vt:lpwstr>01228655-b3e6-4f53-b7b6-c04ebc1b45d6</vt:lpwstr>
  </property>
  <property fmtid="{D5CDD505-2E9C-101B-9397-08002B2CF9AE}" pid="11" name="MSIP_Label_4d2f777e-4347-4fc6-823a-b44ab313546a_ContentBits">
    <vt:lpwstr>0</vt:lpwstr>
  </property>
  <property fmtid="{D5CDD505-2E9C-101B-9397-08002B2CF9AE}" pid="12" name="KSOProductBuildVer">
    <vt:lpwstr>2052-12.8.2.18205</vt:lpwstr>
  </property>
  <property fmtid="{D5CDD505-2E9C-101B-9397-08002B2CF9AE}" pid="13" name="ICV">
    <vt:lpwstr>D43D5E22EEB743F98FA3E2447C9DA8E1_13</vt:lpwstr>
  </property>
</Properties>
</file>