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77777777" w:rsidR="00E86B54" w:rsidRPr="00232147" w:rsidRDefault="00E86B54" w:rsidP="00E86B54">
      <w:pPr>
        <w:pStyle w:val="Title"/>
      </w:pPr>
      <w:r w:rsidRPr="00232147">
        <w:t>Title:</w:t>
      </w:r>
      <w:r w:rsidRPr="00232147">
        <w:tab/>
      </w:r>
      <w:r w:rsidRPr="00232147">
        <w:rPr>
          <w:color w:val="000000"/>
        </w:rPr>
        <w:t xml:space="preserve">LS Reply </w:t>
      </w:r>
      <w:r w:rsidR="00161340">
        <w:t xml:space="preserve">to SA2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777777" w:rsidR="00E86B54" w:rsidRPr="00232147" w:rsidRDefault="00E86B54" w:rsidP="00E86B54">
      <w:pPr>
        <w:pStyle w:val="Source"/>
      </w:pPr>
      <w:r w:rsidRPr="00232147">
        <w:t>To:</w:t>
      </w:r>
      <w:r w:rsidRPr="00232147">
        <w:tab/>
      </w:r>
      <w:r w:rsidRPr="00232147">
        <w:rPr>
          <w:b w:val="0"/>
        </w:rPr>
        <w:t>SA WG</w:t>
      </w:r>
      <w:r w:rsidR="003C4813">
        <w:rPr>
          <w:b w:val="0"/>
        </w:rPr>
        <w:t>2</w:t>
      </w:r>
    </w:p>
    <w:p w14:paraId="5E2D20B4" w14:textId="77777777" w:rsidR="00E86B54" w:rsidRPr="00232147" w:rsidRDefault="00E86B54" w:rsidP="00E86B54">
      <w:pPr>
        <w:pStyle w:val="Source"/>
        <w:rPr>
          <w:lang w:val="en-US"/>
        </w:rPr>
      </w:pPr>
      <w:r w:rsidRPr="00232147">
        <w:rPr>
          <w:lang w:val="en-US"/>
        </w:rPr>
        <w:t>Cc:</w:t>
      </w:r>
      <w:r w:rsidRPr="00232147">
        <w:rPr>
          <w:lang w:val="en-US"/>
        </w:rPr>
        <w:tab/>
      </w:r>
      <w:r w:rsidRPr="00232147">
        <w:rPr>
          <w:b w:val="0"/>
          <w:lang w:val="en-US"/>
        </w:rPr>
        <w:t>RAN WG2</w:t>
      </w:r>
      <w:r w:rsidR="003C4813">
        <w:rPr>
          <w:b w:val="0"/>
          <w:lang w:val="en-US"/>
        </w:rPr>
        <w:t xml:space="preserve">, </w:t>
      </w:r>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r w:rsidRPr="00232147">
        <w:rPr>
          <w:lang w:val="fr-FR"/>
        </w:rPr>
        <w:t>Name:</w:t>
      </w:r>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77777777" w:rsidR="001C3C22" w:rsidRPr="003571BD" w:rsidRDefault="00DF1E30" w:rsidP="00DF1E30">
      <w:pPr>
        <w:rPr>
          <w:rFonts w:ascii="Arial" w:eastAsia="DengXian" w:hAnsi="Arial" w:cs="Arial"/>
          <w:sz w:val="20"/>
          <w:szCs w:val="20"/>
          <w:lang w:eastAsia="zh-CN"/>
        </w:rPr>
      </w:pPr>
      <w:bookmarkStart w:id="1" w:name="OLE_LINK1"/>
      <w:bookmarkStart w:id="2" w:name="_Hlk146817914"/>
      <w:bookmarkStart w:id="3"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4" w:name="_Hlk164248013"/>
      <w:bookmarkStart w:id="5"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4"/>
    </w:p>
    <w:p w14:paraId="5B4C785C" w14:textId="77777777"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extension?</w:t>
      </w:r>
      <w:ins w:id="6" w:author="Serhan Gül r02" w:date="2024-08-20T19:27:00Z" w16du:dateUtc="2024-08-20T17:27:00Z">
        <w:r w:rsidR="00A97BE6">
          <w:rPr>
            <w:rFonts w:ascii="Arial" w:eastAsia="DengXian" w:hAnsi="Arial" w:cs="Arial"/>
            <w:lang w:eastAsia="zh-CN"/>
          </w:rPr>
          <w:t>.</w:t>
        </w:r>
      </w:ins>
    </w:p>
    <w:p w14:paraId="16332D03" w14:textId="22A96F04" w:rsidR="00FD6C9D" w:rsidRPr="001D3DE3" w:rsidRDefault="00FD6C9D" w:rsidP="00DB2A3E">
      <w:pPr>
        <w:overflowPunct w:val="0"/>
        <w:snapToGrid/>
        <w:spacing w:after="180"/>
        <w:jc w:val="left"/>
        <w:textAlignment w:val="baseline"/>
        <w:rPr>
          <w:rFonts w:ascii="Arial" w:eastAsia="DengXian" w:hAnsi="Arial" w:cs="Arial"/>
          <w:sz w:val="20"/>
          <w:szCs w:val="20"/>
          <w:lang w:eastAsia="zh-CN"/>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r w:rsidR="00DB2A3E" w:rsidRPr="00DB2A3E">
        <w:rPr>
          <w:rFonts w:ascii="Arial" w:eastAsia="DengXian" w:hAnsi="Arial" w:cs="Arial"/>
          <w:sz w:val="20"/>
          <w:szCs w:val="20"/>
          <w:lang w:eastAsia="zh-CN"/>
        </w:rPr>
        <w:t>Yes, the periodicity can be included, provided that the sender implementation supports it. However, SA4 views periodicity as static information tied to the media frame rate rather than a value that can vary with each burst. Therefore, SA4 would not recommend sending it over the user plane for dynamic adjustments.</w:t>
      </w:r>
      <w:ins w:id="7" w:author="Serhan Gül" w:date="2024-08-21T11:44:00Z" w16du:dateUtc="2024-08-21T09:44:00Z">
        <w:r w:rsidR="00CB11B1" w:rsidRPr="00CB11B1">
          <w:rPr>
            <w:rFonts w:ascii="Arial" w:eastAsia="DengXian" w:hAnsi="Arial" w:cs="Arial"/>
            <w:sz w:val="20"/>
            <w:szCs w:val="20"/>
            <w:lang w:eastAsia="zh-CN"/>
          </w:rPr>
          <w:t xml:space="preserve"> </w:t>
        </w:r>
        <w:r w:rsidR="00CB11B1">
          <w:rPr>
            <w:rFonts w:ascii="Arial" w:eastAsia="DengXian" w:hAnsi="Arial" w:cs="Arial"/>
            <w:sz w:val="20"/>
            <w:szCs w:val="20"/>
            <w:lang w:eastAsia="zh-CN"/>
          </w:rPr>
          <w:t xml:space="preserve">SA4 </w:t>
        </w:r>
        <w:r w:rsidR="00CB11B1" w:rsidRPr="00EF565F">
          <w:rPr>
            <w:rFonts w:ascii="Arial" w:eastAsia="DengXian" w:hAnsi="Arial" w:cs="Arial"/>
            <w:sz w:val="20"/>
            <w:szCs w:val="20"/>
            <w:lang w:eastAsia="zh-CN"/>
          </w:rPr>
          <w:t xml:space="preserve">is considering the time to the next burst </w:t>
        </w:r>
        <w:r w:rsidR="00CB11B1">
          <w:rPr>
            <w:rFonts w:ascii="Arial" w:eastAsia="DengXian" w:hAnsi="Arial" w:cs="Arial"/>
            <w:sz w:val="20"/>
            <w:szCs w:val="20"/>
            <w:lang w:eastAsia="zh-CN"/>
          </w:rPr>
          <w:t xml:space="preserve">(TTNB) </w:t>
        </w:r>
        <w:r w:rsidR="00CB11B1" w:rsidRPr="00EF565F">
          <w:rPr>
            <w:rFonts w:ascii="Arial" w:eastAsia="DengXian" w:hAnsi="Arial" w:cs="Arial"/>
            <w:sz w:val="20"/>
            <w:szCs w:val="20"/>
            <w:lang w:eastAsia="zh-CN"/>
          </w:rPr>
          <w:t>instead of periodicity</w:t>
        </w:r>
        <w:r w:rsidR="00CB11B1">
          <w:rPr>
            <w:rFonts w:ascii="Arial" w:eastAsia="DengXian" w:hAnsi="Arial" w:cs="Arial"/>
            <w:sz w:val="20"/>
            <w:szCs w:val="20"/>
            <w:lang w:eastAsia="zh-CN"/>
          </w:rPr>
          <w:t xml:space="preserve"> for signaling of current dynamic traffic characteristics via RTP header extension</w:t>
        </w:r>
        <w:r w:rsidR="00CB11B1" w:rsidRPr="00EF565F">
          <w:rPr>
            <w:rFonts w:ascii="Arial" w:eastAsia="DengXian" w:hAnsi="Arial" w:cs="Arial"/>
            <w:sz w:val="20"/>
            <w:szCs w:val="20"/>
            <w:lang w:eastAsia="zh-CN"/>
          </w:rPr>
          <w:t>.</w:t>
        </w:r>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0A51D302" w14:textId="40C19702" w:rsidR="00A7009A" w:rsidRPr="009640A9" w:rsidRDefault="00A7009A" w:rsidP="00DB2A3E">
      <w:pPr>
        <w:overflowPunct w:val="0"/>
        <w:snapToGrid/>
        <w:spacing w:after="180"/>
        <w:jc w:val="left"/>
        <w:textAlignment w:val="baseline"/>
        <w:rPr>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Yes, it is possible. Senders can estimate how much time it will take to send all packets in a data burst and determine the start time of the next burst</w:t>
      </w:r>
      <w:ins w:id="8" w:author="Serhan Gül" w:date="2024-08-21T11:44:00Z" w16du:dateUtc="2024-08-21T09: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9" w:author="Serhan Gül" w:date="2024-08-21T11:45:00Z" w16du:dateUtc="2024-08-21T09:45:00Z">
        <w:r w:rsidR="00BB3326">
          <w:rPr>
            <w:rFonts w:ascii="Arial" w:eastAsia="DengXian" w:hAnsi="Arial" w:cs="Arial"/>
            <w:sz w:val="20"/>
            <w:szCs w:val="20"/>
            <w:lang w:eastAsia="zh-CN"/>
          </w:rPr>
          <w:t xml:space="preserve">n </w:t>
        </w:r>
      </w:ins>
      <w:del w:id="10" w:author="Serhan Gül" w:date="2024-08-21T11:45:00Z" w16du:dateUtc="2024-08-21T09: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1" w:author="Serhan Gül" w:date="2024-08-21T11:44:00Z" w16du:dateUtc="2024-08-21T09:44:00Z">
        <w:r w:rsidR="00BB3326">
          <w:rPr>
            <w:rFonts w:ascii="Arial" w:eastAsia="DengXian" w:hAnsi="Arial" w:cs="Arial"/>
            <w:sz w:val="20"/>
            <w:szCs w:val="20"/>
            <w:lang w:eastAsia="zh-CN"/>
          </w:rPr>
          <w:t xml:space="preserve"> </w:t>
        </w:r>
      </w:ins>
      <w:ins w:id="12" w:author="Serhan Gül" w:date="2024-08-21T11:46:00Z" w16du:dateUtc="2024-08-21T09:46:00Z">
        <w:r w:rsidR="00172FE7">
          <w:rPr>
            <w:rFonts w:ascii="Arial" w:eastAsia="DengXian" w:hAnsi="Arial" w:cs="Arial"/>
            <w:sz w:val="20"/>
            <w:szCs w:val="20"/>
            <w:lang w:eastAsia="zh-CN"/>
          </w:rPr>
          <w:t>However, a more accurate estimate could be provided if TTNB is sent in the last packet of the burst.</w:t>
        </w:r>
      </w:ins>
      <w:ins w:id="13" w:author="Serhan Gül" w:date="2024-08-21T11:53:00Z" w16du:dateUtc="2024-08-21T09:53:00Z">
        <w:r w:rsidR="00D62F77">
          <w:rPr>
            <w:rFonts w:ascii="Arial" w:eastAsia="DengXian" w:hAnsi="Arial" w:cs="Arial"/>
            <w:sz w:val="20"/>
            <w:szCs w:val="20"/>
            <w:lang w:eastAsia="zh-CN"/>
          </w:rPr>
          <w:t xml:space="preserve"> </w:t>
        </w:r>
      </w:ins>
      <w:ins w:id="14" w:author="Serhan Gül" w:date="2024-08-21T11:45:00Z" w16du:dateUtc="2024-08-21T09:45:00Z">
        <w:r w:rsidR="00BB3326" w:rsidRPr="00BB3326">
          <w:rPr>
            <w:rFonts w:ascii="Arial" w:eastAsia="DengXian" w:hAnsi="Arial" w:cs="Arial"/>
            <w:sz w:val="20"/>
            <w:szCs w:val="20"/>
            <w:lang w:eastAsia="zh-CN"/>
          </w:rPr>
          <w:t>SA4 is studying the issue in Key Issue #12: “Enhancements of Data Burst Marking” of FS_5G_RTP_Ph2 as documented in clause 5.12 of draft TR 26.822</w:t>
        </w:r>
      </w:ins>
      <w:ins w:id="15" w:author="Serhan Gül" w:date="2024-08-21T11:55:00Z" w16du:dateUtc="2024-08-21T09:55:00Z">
        <w:r w:rsidR="004E0AFF">
          <w:rPr>
            <w:rFonts w:ascii="Arial" w:eastAsia="DengXian" w:hAnsi="Arial" w:cs="Arial"/>
            <w:sz w:val="20"/>
            <w:szCs w:val="20"/>
            <w:lang w:eastAsia="zh-CN"/>
          </w:rPr>
          <w:t xml:space="preserve"> and kindly asks RAN2 to provide feedback on the feasibility of sending TTNB in the last packet of the burst.</w:t>
        </w:r>
      </w:ins>
    </w:p>
    <w:p w14:paraId="0018A855" w14:textId="77777777" w:rsidR="00DB2A3E" w:rsidRPr="001D3DE3" w:rsidRDefault="00DB2A3E" w:rsidP="00DB2A3E">
      <w:pPr>
        <w:overflowPunct w:val="0"/>
        <w:snapToGrid/>
        <w:spacing w:after="180"/>
        <w:jc w:val="left"/>
        <w:textAlignment w:val="baseline"/>
        <w:rPr>
          <w:rFonts w:ascii="Arial" w:eastAsia="DengXian" w:hAnsi="Arial" w:cs="Arial"/>
          <w:sz w:val="20"/>
          <w:szCs w:val="20"/>
          <w:lang w:eastAsia="zh-CN"/>
        </w:rPr>
      </w:pPr>
    </w:p>
    <w:bookmarkEnd w:id="1"/>
    <w:bookmarkEnd w:id="2"/>
    <w:bookmarkEnd w:id="3"/>
    <w:bookmarkEnd w:id="5"/>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6"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rFonts w:ascii="Arial" w:hAnsi="Arial"/>
          <w:sz w:val="20"/>
          <w:szCs w:val="20"/>
        </w:rPr>
      </w:pPr>
      <w:r w:rsidRPr="00C73FE1">
        <w:rPr>
          <w:rFonts w:ascii="Arial" w:hAnsi="Arial" w:cs="Arial"/>
          <w:b/>
          <w:sz w:val="20"/>
          <w:szCs w:val="20"/>
        </w:rPr>
        <w:lastRenderedPageBreak/>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6"/>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33002" w14:textId="77777777" w:rsidR="005360FB" w:rsidRDefault="005360FB">
      <w:r>
        <w:separator/>
      </w:r>
    </w:p>
  </w:endnote>
  <w:endnote w:type="continuationSeparator" w:id="0">
    <w:p w14:paraId="6C164449" w14:textId="77777777" w:rsidR="005360FB" w:rsidRDefault="0053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A6941" w14:textId="77777777" w:rsidR="005360FB" w:rsidRDefault="005360FB">
      <w:r>
        <w:separator/>
      </w:r>
    </w:p>
  </w:footnote>
  <w:footnote w:type="continuationSeparator" w:id="0">
    <w:p w14:paraId="3B2DFD48" w14:textId="77777777" w:rsidR="005360FB" w:rsidRDefault="0053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742590">
    <w:abstractNumId w:val="7"/>
  </w:num>
  <w:num w:numId="2" w16cid:durableId="1921598748">
    <w:abstractNumId w:val="5"/>
  </w:num>
  <w:num w:numId="3" w16cid:durableId="2135825091">
    <w:abstractNumId w:val="12"/>
  </w:num>
  <w:num w:numId="4" w16cid:durableId="1759475847">
    <w:abstractNumId w:val="15"/>
  </w:num>
  <w:num w:numId="5" w16cid:durableId="931400118">
    <w:abstractNumId w:val="4"/>
  </w:num>
  <w:num w:numId="6" w16cid:durableId="697436491">
    <w:abstractNumId w:val="2"/>
  </w:num>
  <w:num w:numId="7" w16cid:durableId="1030256029">
    <w:abstractNumId w:val="0"/>
  </w:num>
  <w:num w:numId="8" w16cid:durableId="1751078868">
    <w:abstractNumId w:val="8"/>
  </w:num>
  <w:num w:numId="9" w16cid:durableId="546259826">
    <w:abstractNumId w:val="10"/>
  </w:num>
  <w:num w:numId="10" w16cid:durableId="733355186">
    <w:abstractNumId w:val="6"/>
  </w:num>
  <w:num w:numId="11" w16cid:durableId="562108275">
    <w:abstractNumId w:val="9"/>
  </w:num>
  <w:num w:numId="12" w16cid:durableId="1290939406">
    <w:abstractNumId w:val="3"/>
  </w:num>
  <w:num w:numId="13" w16cid:durableId="107767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231981">
    <w:abstractNumId w:val="14"/>
  </w:num>
  <w:num w:numId="15" w16cid:durableId="1007710251">
    <w:abstractNumId w:val="3"/>
  </w:num>
  <w:num w:numId="16" w16cid:durableId="80234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651308">
    <w:abstractNumId w:val="1"/>
  </w:num>
  <w:num w:numId="18" w16cid:durableId="1074814372">
    <w:abstractNumId w:val="11"/>
  </w:num>
  <w:num w:numId="19" w16cid:durableId="54710763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2">
    <w15:presenceInfo w15:providerId="None" w15:userId="Serhan Gül r02"/>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77E"/>
    <w:rsid w:val="005729D6"/>
    <w:rsid w:val="005735A5"/>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val="en-US"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84110-4180-4FF6-B004-CDE7FBEC0F19}">
  <ds:schemaRefs>
    <ds:schemaRef ds:uri="http://schemas.openxmlformats.org/officeDocument/2006/bibliography"/>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452</Words>
  <Characters>2180</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2605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cp:lastModifiedBy>
  <cp:revision>19</cp:revision>
  <cp:lastPrinted>2007-06-19T02:08:00Z</cp:lastPrinted>
  <dcterms:created xsi:type="dcterms:W3CDTF">2024-08-20T17:14:00Z</dcterms:created>
  <dcterms:modified xsi:type="dcterms:W3CDTF">2024-08-21T09:55:00Z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(3)0AGXoSCbTubjT+9KOaLnwdrFo4wt5LV/v40PKaJbDBWDtrFaNNGReOYBdbFDeZln5iGJyUSx_x000d_
pTkUyfda7MfrOhyIJkmI55gxyzmiZydwxwTBgpKdcH5zc7kQMUNIDlikeayn9BvXbH49ufUd_x000d_
M6gA64vGHFEQBeoHdwB4DC1NcduU8JpEGlwAZGBL2kiNrFU8GZoj/pqXgpTK4TZ2mgcjI4fj_x000d_
WHzp/e3ZO8sM1h676y</vt:lpwstr>
  </property>
  <property fmtid="{D5CDD505-2E9C-101B-9397-08002B2CF9AE}" pid="13" name="_2015_ms_pID_725343_00">
    <vt:lpwstr>_2015_ms_pID_725343</vt:lpwstr>
  </property>
  <property fmtid="{D5CDD505-2E9C-101B-9397-08002B2CF9AE}" pid="14" name="_2015_ms_pID_7253431">
    <vt:lpwstr>/x004Ijb1n0n6dpJ8MXbt4WfHQrDZ0SwjXaYduw7FnvzW4kIfeU07+_x000d_
EljNvxCsfVLM/dfH2UWWUNRAhU+Hk+5sHBd97OEu1EEbMJ4vlRw6vH0gy97oJ81nplnL+g4X_x000d_
XfdyOATOoU8bsCm7ULOIIzXnu2YBwDvko23S4wsxy51EfEiTjAvZZwCGpUhZamlKgntaXiJh_x000d_
RPjVzK3Lu0dtsudTsxFvGUwgNDCewQzHRmHd</vt:lpwstr>
  </property>
  <property fmtid="{D5CDD505-2E9C-101B-9397-08002B2CF9AE}" pid="15" name="_2015_ms_pID_7253431_00">
    <vt:lpwstr>_2015_ms_pID_7253431</vt:lpwstr>
  </property>
  <property fmtid="{D5CDD505-2E9C-101B-9397-08002B2CF9AE}" pid="16" name="_2015_ms_pID_7253432">
    <vt:lpwstr>/VDf5yzouH6tMceZUvVfG74PxqRjNymPsPo3_x000d_
7UcXZg+uqxKncgEwJTPjVMjefOnI0A==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