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1F81E75"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5420D4">
        <w:rPr>
          <w:b/>
          <w:noProof/>
          <w:sz w:val="24"/>
        </w:rPr>
        <w:t>1788</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1CB8B" w:rsidR="001E41F3" w:rsidRPr="00410371" w:rsidRDefault="00713CBB" w:rsidP="00E13F3D">
            <w:pPr>
              <w:pStyle w:val="CRCoverPage"/>
              <w:spacing w:after="0"/>
              <w:jc w:val="center"/>
              <w:rPr>
                <w:b/>
                <w:noProof/>
              </w:rPr>
            </w:pPr>
            <w:r>
              <w:rPr>
                <w:b/>
                <w:noProof/>
              </w:rPr>
              <w:t>0</w:t>
            </w:r>
            <w:r w:rsidR="0026421A">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67FFD9" w:rsidR="001E41F3" w:rsidRPr="00E759F5" w:rsidRDefault="00C407EF" w:rsidP="00E759F5">
            <w:pPr>
              <w:pStyle w:val="CRCoverPage"/>
              <w:spacing w:after="0"/>
              <w:jc w:val="center"/>
              <w:rPr>
                <w:b/>
                <w:bCs/>
              </w:rPr>
            </w:pPr>
            <w:r>
              <w:rPr>
                <w:b/>
                <w:bCs/>
              </w:rPr>
              <w:t>1</w:t>
            </w:r>
            <w:r w:rsidR="00723794" w:rsidRPr="00723794">
              <w:rPr>
                <w:b/>
                <w:bCs/>
              </w:rPr>
              <w:t>.</w:t>
            </w:r>
            <w:r>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7839" w:rsidR="001E41F3" w:rsidRPr="00471855" w:rsidRDefault="00F178B6" w:rsidP="00471855">
            <w:pPr>
              <w:pStyle w:val="Heading3"/>
              <w:rPr>
                <w:noProof/>
                <w:sz w:val="20"/>
              </w:rPr>
            </w:pPr>
            <w:r>
              <w:rPr>
                <w:sz w:val="20"/>
              </w:rPr>
              <w:t xml:space="preserve">[FS_MS_NS_Ph2]KI#5: </w:t>
            </w:r>
            <w:r w:rsidR="00842D61">
              <w:rPr>
                <w:sz w:val="20"/>
              </w:rPr>
              <w:t>Interoperability considerations</w:t>
            </w:r>
            <w:r w:rsidR="00885EC9">
              <w:rPr>
                <w:sz w:val="20"/>
              </w:rPr>
              <w:t xml:space="preserve"> </w:t>
            </w:r>
            <w:r>
              <w:rPr>
                <w:sz w:val="20"/>
              </w:rPr>
              <w:t>for</w:t>
            </w:r>
            <w:r>
              <w:t xml:space="preserve"> </w:t>
            </w:r>
            <w:r>
              <w:rPr>
                <w:sz w:val="20"/>
              </w:rPr>
              <w:t>c</w:t>
            </w:r>
            <w:r w:rsidRPr="00F178B6">
              <w:rPr>
                <w:sz w:val="20"/>
              </w:rPr>
              <w:t xml:space="preserve">ommunication between AF instances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5781D735" w:rsidR="006D3496" w:rsidRDefault="006D3496" w:rsidP="006D3496">
            <w:pPr>
              <w:pStyle w:val="CRCoverPage"/>
              <w:spacing w:after="0"/>
            </w:pPr>
            <w:r>
              <w:rPr>
                <w:noProof/>
              </w:rPr>
              <w:t>Clause 6.</w:t>
            </w:r>
            <w:r w:rsidR="00AC34BD">
              <w:rPr>
                <w:noProof/>
              </w:rPr>
              <w:t>5</w:t>
            </w:r>
            <w:r>
              <w:rPr>
                <w:noProof/>
              </w:rPr>
              <w:t xml:space="preserve"> containing the KI#</w:t>
            </w:r>
            <w:r w:rsidR="00CA5469">
              <w:rPr>
                <w:noProof/>
              </w:rPr>
              <w:t>5</w:t>
            </w:r>
            <w:r>
              <w:rPr>
                <w:noProof/>
              </w:rPr>
              <w:t xml:space="preserve">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E759F5">
              <w:rPr>
                <w:noProof/>
              </w:rPr>
              <w:t>0</w:t>
            </w:r>
            <w:r w:rsidR="00D21FA8">
              <w:rPr>
                <w:noProof/>
              </w:rPr>
              <w:t>.</w:t>
            </w:r>
            <w:r>
              <w:rPr>
                <w:noProof/>
              </w:rPr>
              <w:t>6</w:t>
            </w:r>
            <w:r w:rsidR="00D21FA8">
              <w:rPr>
                <w:noProof/>
              </w:rPr>
              <w:t xml:space="preserve">.0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7BD11F" w:rsidR="00842D61" w:rsidRDefault="00F11662" w:rsidP="003540EA">
            <w:pPr>
              <w:pStyle w:val="CRCoverPage"/>
              <w:spacing w:after="0"/>
              <w:ind w:left="100"/>
              <w:rPr>
                <w:noProof/>
              </w:rPr>
            </w:pPr>
            <w:r>
              <w:rPr>
                <w:noProof/>
              </w:rPr>
              <w:t xml:space="preserve">This </w:t>
            </w:r>
            <w:r w:rsidR="00292799">
              <w:rPr>
                <w:noProof/>
              </w:rPr>
              <w:t>p</w:t>
            </w:r>
            <w:r>
              <w:rPr>
                <w:noProof/>
              </w:rPr>
              <w:t>CR proposes</w:t>
            </w:r>
            <w:r w:rsidR="009F55BB">
              <w:rPr>
                <w:noProof/>
              </w:rPr>
              <w:t xml:space="preserve"> </w:t>
            </w:r>
            <w:r w:rsidR="00842D61">
              <w:rPr>
                <w:noProof/>
              </w:rPr>
              <w:t>a description and a candidate solution for key issue #5.</w:t>
            </w:r>
            <w:r w:rsidR="006D3496">
              <w:rPr>
                <w:noProof/>
              </w:rPr>
              <w:t xml:space="preserve"> </w:t>
            </w:r>
            <w:r w:rsidR="00842D61">
              <w:rPr>
                <w:noProof/>
              </w:rPr>
              <w:t>Th</w:t>
            </w:r>
            <w:r w:rsidR="003540EA">
              <w:rPr>
                <w:noProof/>
              </w:rPr>
              <w:t>is applies to scenarios needing harmonized time domain between multiple slices. This applies for instance to professional production scenarios (uplink) but also to collaborative downlink applications needed a proper synchronization between multiple UEs. To do so, it is expected that the AFs collaborate with each other to agree on a common time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FD93C" w:rsidR="001E41F3" w:rsidRDefault="006D3496" w:rsidP="009F55BB">
            <w:pPr>
              <w:pStyle w:val="CRCoverPage"/>
              <w:spacing w:after="0"/>
              <w:ind w:left="100"/>
              <w:rPr>
                <w:noProof/>
              </w:rPr>
            </w:pPr>
            <w:r>
              <w:rPr>
                <w:noProof/>
              </w:rPr>
              <w:t>TR 26.941</w:t>
            </w:r>
            <w:r w:rsidR="00292799">
              <w:rPr>
                <w:noProof/>
              </w:rPr>
              <w:t xml:space="preserve"> KI#5</w:t>
            </w:r>
            <w:r>
              <w:rPr>
                <w:noProof/>
              </w:rPr>
              <w:t xml:space="preserve">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E524D" w:rsidR="00E60469" w:rsidRDefault="006D3496" w:rsidP="008451F3">
            <w:pPr>
              <w:pStyle w:val="CRCoverPage"/>
              <w:spacing w:after="0"/>
              <w:ind w:left="100"/>
              <w:rPr>
                <w:noProof/>
              </w:rPr>
            </w:pPr>
            <w:r>
              <w:rPr>
                <w:noProof/>
              </w:rPr>
              <w:t>6</w:t>
            </w:r>
            <w:r w:rsidR="007B366A">
              <w:rPr>
                <w:noProof/>
              </w:rPr>
              <w:t>.</w:t>
            </w:r>
            <w:r w:rsidR="00E759F5">
              <w:rPr>
                <w:noProof/>
              </w:rPr>
              <w:t xml:space="preserve"> </w:t>
            </w:r>
            <w:r w:rsidR="00292799">
              <w:rPr>
                <w:noProof/>
              </w:rPr>
              <w:t>5</w:t>
            </w:r>
            <w:r w:rsidR="00D21FA8">
              <w:rPr>
                <w:noProof/>
              </w:rPr>
              <w:t>.1</w:t>
            </w:r>
            <w:r w:rsidR="00E759F5">
              <w:rPr>
                <w:noProof/>
              </w:rPr>
              <w:t>.</w:t>
            </w:r>
            <w:r>
              <w:rPr>
                <w:noProof/>
              </w:rPr>
              <w:t>1</w:t>
            </w:r>
            <w:r w:rsidR="00E37D48">
              <w:rPr>
                <w:noProof/>
              </w:rPr>
              <w:t xml:space="preserve"> (new)</w:t>
            </w:r>
            <w:r>
              <w:rPr>
                <w:noProof/>
              </w:rPr>
              <w:t xml:space="preserve"> and 6.</w:t>
            </w:r>
            <w:r w:rsidR="00292799">
              <w:rPr>
                <w:noProof/>
              </w:rPr>
              <w:t>5</w:t>
            </w:r>
            <w:r>
              <w:rPr>
                <w:noProof/>
              </w:rPr>
              <w:t>.2.1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rsidTr="00336F58">
        <w:tc>
          <w:tcPr>
            <w:tcW w:w="9639" w:type="dxa"/>
            <w:tcBorders>
              <w:top w:val="nil"/>
              <w:left w:val="nil"/>
              <w:bottom w:val="nil"/>
              <w:right w:val="nil"/>
            </w:tcBorders>
            <w:shd w:val="clear" w:color="auto" w:fill="FFFF00"/>
          </w:tcPr>
          <w:p w14:paraId="53E7C668" w14:textId="77777777" w:rsidR="00F11662" w:rsidRDefault="00F11662" w:rsidP="00336F58">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6953E499" w14:textId="77777777" w:rsidR="00842D61" w:rsidRDefault="00842D61" w:rsidP="00842D61">
      <w:pPr>
        <w:pStyle w:val="Heading2"/>
      </w:pPr>
      <w:bookmarkStart w:id="1" w:name="_Toc143791501"/>
      <w:r>
        <w:t>6</w:t>
      </w:r>
      <w:r w:rsidRPr="004D3578">
        <w:t>.</w:t>
      </w:r>
      <w:r>
        <w:t>5</w:t>
      </w:r>
      <w:r w:rsidRPr="004D3578">
        <w:tab/>
      </w:r>
      <w:r>
        <w:t xml:space="preserve">Key Issue #5: </w:t>
      </w:r>
      <w:r w:rsidRPr="00325D8F">
        <w:t>Interoperability considerations</w:t>
      </w:r>
      <w:bookmarkEnd w:id="1"/>
    </w:p>
    <w:p w14:paraId="5275A409" w14:textId="77777777" w:rsidR="00842D61" w:rsidRDefault="00842D61" w:rsidP="00842D61">
      <w:pPr>
        <w:pStyle w:val="Heading3"/>
      </w:pPr>
      <w:bookmarkStart w:id="2" w:name="_Toc143791502"/>
      <w:r>
        <w:t>6.5.1</w:t>
      </w:r>
      <w:r>
        <w:tab/>
        <w:t>Description</w:t>
      </w:r>
      <w:bookmarkEnd w:id="2"/>
    </w:p>
    <w:p w14:paraId="0622E10A" w14:textId="77777777" w:rsidR="00842D61" w:rsidRDefault="00842D61" w:rsidP="00842D61">
      <w:pPr>
        <w:pStyle w:val="Heading4"/>
      </w:pPr>
      <w:bookmarkStart w:id="3" w:name="_Toc143791503"/>
      <w:r>
        <w:t>6.5.1.1</w:t>
      </w:r>
      <w:r>
        <w:tab/>
      </w:r>
      <w:bookmarkStart w:id="4" w:name="_Hlk150249382"/>
      <w:r>
        <w:t>Communication between AF instances to support interoperability</w:t>
      </w:r>
      <w:bookmarkEnd w:id="3"/>
      <w:bookmarkEnd w:id="4"/>
    </w:p>
    <w:p w14:paraId="5BA1ED5F" w14:textId="56FC030A" w:rsidR="00F63BDD" w:rsidRDefault="00842D61" w:rsidP="00F63BDD">
      <w:pPr>
        <w:pStyle w:val="EditorsNote"/>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1E464559" w14:textId="6088E924" w:rsidR="0022716B" w:rsidRDefault="0022716B" w:rsidP="005916B2">
      <w:pPr>
        <w:pStyle w:val="EditorsNote"/>
        <w:ind w:left="284" w:firstLine="0"/>
      </w:pPr>
      <w:r w:rsidRPr="005916B2">
        <w:rPr>
          <w:color w:val="000000" w:themeColor="text1"/>
        </w:rPr>
        <w:t>In general</w:t>
      </w:r>
      <w:r w:rsidR="005916B2">
        <w:rPr>
          <w:color w:val="000000" w:themeColor="text1"/>
        </w:rPr>
        <w:t>,</w:t>
      </w:r>
      <w:r w:rsidRPr="005916B2">
        <w:rPr>
          <w:color w:val="000000" w:themeColor="text1"/>
        </w:rPr>
        <w:t xml:space="preserve"> AF-to-AF communication should </w:t>
      </w:r>
      <w:r w:rsidR="005916B2">
        <w:rPr>
          <w:color w:val="000000" w:themeColor="text1"/>
        </w:rPr>
        <w:t>be mediated through the</w:t>
      </w:r>
      <w:r w:rsidRPr="005916B2">
        <w:rPr>
          <w:color w:val="000000" w:themeColor="text1"/>
        </w:rPr>
        <w:t xml:space="preserve"> Network Exposure Function (NEF), as shown in figure</w:t>
      </w:r>
      <w:r w:rsidR="005916B2">
        <w:rPr>
          <w:color w:val="000000" w:themeColor="text1"/>
        </w:rPr>
        <w:t> 6.5.1.1</w:t>
      </w:r>
      <w:r w:rsidR="005916B2">
        <w:rPr>
          <w:color w:val="000000" w:themeColor="text1"/>
        </w:rPr>
        <w:noBreakHyphen/>
        <w:t>1</w:t>
      </w:r>
      <w:r w:rsidRPr="005916B2">
        <w:rPr>
          <w:color w:val="000000" w:themeColor="text1"/>
        </w:rPr>
        <w:t xml:space="preserve"> below</w:t>
      </w:r>
      <w:r w:rsidR="00BA1161">
        <w:rPr>
          <w:color w:val="000000" w:themeColor="text1"/>
        </w:rPr>
        <w:t>,</w:t>
      </w:r>
      <w:r w:rsidR="009C4FE1">
        <w:rPr>
          <w:color w:val="000000" w:themeColor="text1"/>
        </w:rPr>
        <w:t xml:space="preserve"> </w:t>
      </w:r>
      <w:r w:rsidR="00BA1161">
        <w:rPr>
          <w:color w:val="000000" w:themeColor="text1"/>
        </w:rPr>
        <w:t>reproduced from clause </w:t>
      </w:r>
      <w:r w:rsidR="00E954B0">
        <w:rPr>
          <w:color w:val="000000" w:themeColor="text1"/>
        </w:rPr>
        <w:t>4.1.2</w:t>
      </w:r>
      <w:r w:rsidR="00BA1161">
        <w:rPr>
          <w:color w:val="000000" w:themeColor="text1"/>
        </w:rPr>
        <w:t xml:space="preserve"> of TS 29.517 </w:t>
      </w:r>
      <w:r w:rsidR="009C4FE1">
        <w:rPr>
          <w:color w:val="000000" w:themeColor="text1"/>
        </w:rPr>
        <w:t>[1]</w:t>
      </w:r>
      <w:r>
        <w:rPr>
          <w:color w:val="000000" w:themeColor="text1"/>
        </w:rPr>
        <w:t xml:space="preserve">. </w:t>
      </w:r>
      <w:r w:rsidR="00F40D3C">
        <w:rPr>
          <w:color w:val="000000" w:themeColor="text1"/>
        </w:rPr>
        <w:t>The</w:t>
      </w:r>
      <w:r w:rsidRPr="0022716B">
        <w:rPr>
          <w:color w:val="000000" w:themeColor="text1"/>
        </w:rPr>
        <w:t xml:space="preserve"> NEF is connected with </w:t>
      </w:r>
      <w:r w:rsidR="00F40D3C">
        <w:rPr>
          <w:color w:val="000000" w:themeColor="text1"/>
        </w:rPr>
        <w:t>other</w:t>
      </w:r>
      <w:r w:rsidRPr="0022716B">
        <w:rPr>
          <w:color w:val="000000" w:themeColor="text1"/>
        </w:rPr>
        <w:t xml:space="preserve"> </w:t>
      </w:r>
      <w:r w:rsidR="00F40D3C">
        <w:rPr>
          <w:color w:val="000000" w:themeColor="text1"/>
        </w:rPr>
        <w:t>Network Functions (</w:t>
      </w:r>
      <w:r w:rsidRPr="0022716B">
        <w:rPr>
          <w:color w:val="000000" w:themeColor="text1"/>
        </w:rPr>
        <w:t>NFs</w:t>
      </w:r>
      <w:r w:rsidR="00F40D3C">
        <w:rPr>
          <w:color w:val="000000" w:themeColor="text1"/>
        </w:rPr>
        <w:t>)</w:t>
      </w:r>
      <w:r w:rsidRPr="0022716B">
        <w:rPr>
          <w:color w:val="000000" w:themeColor="text1"/>
        </w:rPr>
        <w:t xml:space="preserve"> through </w:t>
      </w:r>
      <w:r w:rsidR="00F40D3C">
        <w:rPr>
          <w:color w:val="000000" w:themeColor="text1"/>
        </w:rPr>
        <w:t>the 5GC service bus</w:t>
      </w:r>
      <w:r w:rsidRPr="0022716B">
        <w:rPr>
          <w:color w:val="000000" w:themeColor="text1"/>
        </w:rPr>
        <w:t xml:space="preserve">. It </w:t>
      </w:r>
      <w:r w:rsidR="00F40D3C">
        <w:rPr>
          <w:color w:val="000000" w:themeColor="text1"/>
        </w:rPr>
        <w:t>also exposes a set of</w:t>
      </w:r>
      <w:r w:rsidRPr="0022716B">
        <w:rPr>
          <w:color w:val="000000" w:themeColor="text1"/>
        </w:rPr>
        <w:t xml:space="preserve"> API</w:t>
      </w:r>
      <w:r w:rsidR="00F40D3C">
        <w:rPr>
          <w:color w:val="000000" w:themeColor="text1"/>
        </w:rPr>
        <w:t>s</w:t>
      </w:r>
      <w:r w:rsidRPr="0022716B">
        <w:rPr>
          <w:color w:val="000000" w:themeColor="text1"/>
        </w:rPr>
        <w:t xml:space="preserve"> </w:t>
      </w:r>
      <w:r w:rsidR="00F40D3C">
        <w:rPr>
          <w:color w:val="000000" w:themeColor="text1"/>
        </w:rPr>
        <w:t>to Application Functions deployed inside and outside the Trusted Dom</w:t>
      </w:r>
      <w:r w:rsidR="00BA1161">
        <w:rPr>
          <w:color w:val="000000" w:themeColor="text1"/>
        </w:rPr>
        <w:t>a</w:t>
      </w:r>
      <w:r w:rsidR="00F40D3C">
        <w:rPr>
          <w:color w:val="000000" w:themeColor="text1"/>
        </w:rPr>
        <w:t xml:space="preserve">in </w:t>
      </w:r>
      <w:r w:rsidRPr="0022716B">
        <w:rPr>
          <w:color w:val="000000" w:themeColor="text1"/>
        </w:rPr>
        <w:t xml:space="preserve">through </w:t>
      </w:r>
      <w:r w:rsidR="00F40D3C">
        <w:rPr>
          <w:color w:val="000000" w:themeColor="text1"/>
        </w:rPr>
        <w:t>a</w:t>
      </w:r>
      <w:r w:rsidRPr="0022716B">
        <w:rPr>
          <w:color w:val="000000" w:themeColor="text1"/>
        </w:rPr>
        <w:t xml:space="preserve"> northbound interface</w:t>
      </w:r>
      <w:r w:rsidR="00F40D3C">
        <w:rPr>
          <w:color w:val="000000" w:themeColor="text1"/>
        </w:rPr>
        <w:t xml:space="preserve"> at reference point N33</w:t>
      </w:r>
      <w:r w:rsidR="00BA1161">
        <w:rPr>
          <w:color w:val="000000" w:themeColor="text1"/>
        </w:rPr>
        <w:t>, as specified in</w:t>
      </w:r>
      <w:r w:rsidR="009C4FE1">
        <w:rPr>
          <w:color w:val="000000" w:themeColor="text1"/>
        </w:rPr>
        <w:t xml:space="preserve"> </w:t>
      </w:r>
      <w:r w:rsidR="00BA1161">
        <w:rPr>
          <w:color w:val="000000" w:themeColor="text1"/>
        </w:rPr>
        <w:t>clause </w:t>
      </w:r>
      <w:r w:rsidR="00E954B0">
        <w:rPr>
          <w:color w:val="000000" w:themeColor="text1"/>
        </w:rPr>
        <w:t>4.2.7</w:t>
      </w:r>
      <w:r w:rsidR="00BA1161">
        <w:rPr>
          <w:color w:val="000000" w:themeColor="text1"/>
        </w:rPr>
        <w:t xml:space="preserve"> of TS 23.50</w:t>
      </w:r>
      <w:r w:rsidR="00E954B0">
        <w:rPr>
          <w:color w:val="000000" w:themeColor="text1"/>
        </w:rPr>
        <w:t>1</w:t>
      </w:r>
      <w:r w:rsidR="00BA1161">
        <w:rPr>
          <w:color w:val="000000" w:themeColor="text1"/>
        </w:rPr>
        <w:t> </w:t>
      </w:r>
      <w:r w:rsidR="009C4FE1">
        <w:rPr>
          <w:color w:val="000000" w:themeColor="text1"/>
        </w:rPr>
        <w:t>[2]</w:t>
      </w:r>
      <w:r w:rsidRPr="0022716B">
        <w:rPr>
          <w:color w:val="000000" w:themeColor="text1"/>
        </w:rPr>
        <w:t xml:space="preserve">. </w:t>
      </w:r>
      <w:r w:rsidR="00F40D3C">
        <w:rPr>
          <w:color w:val="000000" w:themeColor="text1"/>
        </w:rPr>
        <w:t>When this API is used, the NEF</w:t>
      </w:r>
      <w:r w:rsidRPr="0022716B">
        <w:rPr>
          <w:color w:val="000000" w:themeColor="text1"/>
        </w:rPr>
        <w:t xml:space="preserve"> is responsible for the </w:t>
      </w:r>
      <w:r w:rsidR="00F40D3C">
        <w:rPr>
          <w:color w:val="000000" w:themeColor="text1"/>
        </w:rPr>
        <w:t>proxying of the request</w:t>
      </w:r>
      <w:r w:rsidRPr="0022716B">
        <w:rPr>
          <w:color w:val="000000" w:themeColor="text1"/>
        </w:rPr>
        <w:t xml:space="preserve"> and </w:t>
      </w:r>
      <w:r w:rsidR="00F40D3C">
        <w:rPr>
          <w:color w:val="000000" w:themeColor="text1"/>
        </w:rPr>
        <w:t xml:space="preserve">the </w:t>
      </w:r>
      <w:r w:rsidRPr="0022716B">
        <w:rPr>
          <w:color w:val="000000" w:themeColor="text1"/>
        </w:rPr>
        <w:t>translation of external processing information</w:t>
      </w:r>
      <w:r w:rsidR="00F40D3C">
        <w:rPr>
          <w:color w:val="000000" w:themeColor="text1"/>
        </w:rPr>
        <w:t>.</w:t>
      </w:r>
      <w:r>
        <w:rPr>
          <w:color w:val="000000" w:themeColor="text1"/>
        </w:rPr>
        <w:t xml:space="preserve"> </w:t>
      </w:r>
      <w:r w:rsidR="00F40D3C">
        <w:rPr>
          <w:color w:val="000000" w:themeColor="text1"/>
        </w:rPr>
        <w:t>After authorising the invocation, it</w:t>
      </w:r>
      <w:r w:rsidRPr="0022716B">
        <w:rPr>
          <w:color w:val="000000" w:themeColor="text1"/>
        </w:rPr>
        <w:t xml:space="preserve"> completes the external request </w:t>
      </w:r>
      <w:r w:rsidR="00F40D3C">
        <w:rPr>
          <w:color w:val="000000" w:themeColor="text1"/>
        </w:rPr>
        <w:t>by invoking the target</w:t>
      </w:r>
      <w:r w:rsidRPr="0022716B">
        <w:rPr>
          <w:color w:val="000000" w:themeColor="text1"/>
        </w:rPr>
        <w:t xml:space="preserve"> N</w:t>
      </w:r>
      <w:r w:rsidR="00F40D3C">
        <w:rPr>
          <w:color w:val="000000" w:themeColor="text1"/>
        </w:rPr>
        <w:t xml:space="preserve">etwork </w:t>
      </w:r>
      <w:r w:rsidRPr="0022716B">
        <w:rPr>
          <w:color w:val="000000" w:themeColor="text1"/>
        </w:rPr>
        <w:t>F</w:t>
      </w:r>
      <w:r w:rsidR="00F40D3C">
        <w:rPr>
          <w:color w:val="000000" w:themeColor="text1"/>
        </w:rPr>
        <w:t>unction</w:t>
      </w:r>
      <w:r w:rsidRPr="0022716B">
        <w:rPr>
          <w:color w:val="000000" w:themeColor="text1"/>
        </w:rPr>
        <w:t xml:space="preserve"> (</w:t>
      </w:r>
      <w:r w:rsidR="00F40D3C">
        <w:rPr>
          <w:color w:val="000000" w:themeColor="text1"/>
        </w:rPr>
        <w:t>e.g.,</w:t>
      </w:r>
      <w:r w:rsidRPr="0022716B">
        <w:rPr>
          <w:color w:val="000000" w:themeColor="text1"/>
        </w:rPr>
        <w:t xml:space="preserve"> PCF</w:t>
      </w:r>
      <w:r w:rsidR="00F40D3C">
        <w:rPr>
          <w:color w:val="000000" w:themeColor="text1"/>
        </w:rPr>
        <w:t>) on behalf of the AF</w:t>
      </w:r>
      <w:r w:rsidRPr="0022716B">
        <w:rPr>
          <w:color w:val="000000" w:themeColor="text1"/>
        </w:rPr>
        <w:t>.</w:t>
      </w:r>
    </w:p>
    <w:p w14:paraId="3ABA39F3" w14:textId="62399F24" w:rsidR="00C81F1F" w:rsidRDefault="00786831" w:rsidP="0022716B">
      <w:pPr>
        <w:pStyle w:val="EditorsNote"/>
        <w:jc w:val="center"/>
      </w:pPr>
      <w:r>
        <w:object w:dxaOrig="12226" w:dyaOrig="6436" w14:anchorId="2829E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20.5pt" o:ole="">
            <v:imagedata r:id="rId18" o:title=""/>
          </v:shape>
          <o:OLEObject Type="Embed" ProgID="Visio.Drawing.15" ShapeID="_x0000_i1025" DrawAspect="Content" ObjectID="_1761570376" r:id="rId19"/>
        </w:object>
      </w:r>
    </w:p>
    <w:p w14:paraId="7A79ECF1" w14:textId="2961F9A7" w:rsidR="00C81F1F" w:rsidRDefault="00C81F1F" w:rsidP="00F40D3C">
      <w:pPr>
        <w:pStyle w:val="TF"/>
      </w:pPr>
      <w:r>
        <w:t>Figure 6.5.1.1</w:t>
      </w:r>
      <w:r w:rsidR="005916B2">
        <w:noBreakHyphen/>
        <w:t>1:</w:t>
      </w:r>
      <w:r>
        <w:t xml:space="preserve"> Communication between AF instances via NEF</w:t>
      </w:r>
      <w:r w:rsidR="009C4FE1">
        <w:t xml:space="preserve"> (source TS</w:t>
      </w:r>
      <w:r w:rsidR="00BA1161">
        <w:t> </w:t>
      </w:r>
      <w:r w:rsidR="009C4FE1">
        <w:t>29.517</w:t>
      </w:r>
      <w:r w:rsidR="00BA1161">
        <w:t> [?]</w:t>
      </w:r>
      <w:r w:rsidR="009C4FE1">
        <w:t>)</w:t>
      </w:r>
    </w:p>
    <w:p w14:paraId="10FA4AF5" w14:textId="77777777" w:rsidR="008479E0" w:rsidRDefault="003540EA" w:rsidP="005916B2">
      <w:r>
        <w:t>Time synchronization between multiple UEs is a well-known topic, for both uplink and downlink applications. For example</w:t>
      </w:r>
      <w:r w:rsidR="008479E0">
        <w:t>:</w:t>
      </w:r>
    </w:p>
    <w:p w14:paraId="18636DE5" w14:textId="7F64FAFE" w:rsidR="008479E0" w:rsidRDefault="008479E0" w:rsidP="008479E0">
      <w:pPr>
        <w:pStyle w:val="B1"/>
        <w:numPr>
          <w:ilvl w:val="0"/>
          <w:numId w:val="20"/>
        </w:numPr>
      </w:pPr>
      <w:r>
        <w:t>In the uplink direction</w:t>
      </w:r>
      <w:r w:rsidR="003540EA">
        <w:t xml:space="preserve">, a production crew </w:t>
      </w:r>
      <w:r w:rsidR="00F40D3C">
        <w:t>may provision</w:t>
      </w:r>
      <w:r w:rsidR="003540EA">
        <w:t xml:space="preserve"> a </w:t>
      </w:r>
      <w:r w:rsidR="00F40D3C">
        <w:t>N</w:t>
      </w:r>
      <w:r w:rsidR="003540EA">
        <w:t xml:space="preserve">etwork </w:t>
      </w:r>
      <w:r w:rsidR="00F40D3C">
        <w:t>S</w:t>
      </w:r>
      <w:r w:rsidR="003540EA">
        <w:t xml:space="preserve">lice </w:t>
      </w:r>
      <w:r>
        <w:t xml:space="preserve">in a media production </w:t>
      </w:r>
      <w:proofErr w:type="spellStart"/>
      <w:r>
        <w:t>environment</w:t>
      </w:r>
      <w:r w:rsidR="00F40D3C">
        <w:t>to</w:t>
      </w:r>
      <w:proofErr w:type="spellEnd"/>
      <w:r w:rsidR="00F40D3C">
        <w:t xml:space="preserve"> meet</w:t>
      </w:r>
      <w:r w:rsidR="003540EA">
        <w:t xml:space="preserve"> its connectivity needs. Then, mechanisms are provided by the 5G</w:t>
      </w:r>
      <w:r>
        <w:t xml:space="preserve"> </w:t>
      </w:r>
      <w:r w:rsidR="003540EA">
        <w:t>S</w:t>
      </w:r>
      <w:r>
        <w:t>ystem</w:t>
      </w:r>
      <w:r w:rsidR="003540EA">
        <w:t xml:space="preserve"> to deliver </w:t>
      </w:r>
      <w:r>
        <w:t xml:space="preserve">a </w:t>
      </w:r>
      <w:r w:rsidR="003540EA">
        <w:t>clock</w:t>
      </w:r>
      <w:r>
        <w:t xml:space="preserve"> to UEs in that Network Slice</w:t>
      </w:r>
      <w:r w:rsidR="003540EA">
        <w:t xml:space="preserve">. This can be done using </w:t>
      </w:r>
      <w:r>
        <w:t>SIB9/RRC signals (the A</w:t>
      </w:r>
      <w:r w:rsidR="003540EA">
        <w:t xml:space="preserve">ccess </w:t>
      </w:r>
      <w:r>
        <w:t>S</w:t>
      </w:r>
      <w:r w:rsidR="003540EA">
        <w:t>tratum method</w:t>
      </w:r>
      <w:r>
        <w:t>)</w:t>
      </w:r>
      <w:r w:rsidR="00E954B0">
        <w:t xml:space="preserve"> </w:t>
      </w:r>
      <w:r>
        <w:t>or alternatively by</w:t>
      </w:r>
      <w:r w:rsidR="003540EA">
        <w:t xml:space="preserve"> sending PTP messages</w:t>
      </w:r>
      <w:r>
        <w:t xml:space="preserve"> in the user plane</w:t>
      </w:r>
      <w:r w:rsidR="003540EA">
        <w:t>.</w:t>
      </w:r>
    </w:p>
    <w:p w14:paraId="03F8BB3E" w14:textId="426CD95A" w:rsidR="00360B99" w:rsidRDefault="008479E0" w:rsidP="008479E0">
      <w:pPr>
        <w:pStyle w:val="B1"/>
        <w:numPr>
          <w:ilvl w:val="0"/>
          <w:numId w:val="20"/>
        </w:numPr>
      </w:pPr>
      <w:r>
        <w:t>In the</w:t>
      </w:r>
      <w:r w:rsidR="003540EA">
        <w:t xml:space="preserve"> downlink</w:t>
      </w:r>
      <w:r>
        <w:t xml:space="preserve"> direction</w:t>
      </w:r>
      <w:r w:rsidR="003540EA">
        <w:t xml:space="preserve">, content distribution </w:t>
      </w:r>
      <w:r>
        <w:t xml:space="preserve">to users </w:t>
      </w:r>
      <w:r w:rsidR="003540EA">
        <w:t>inside a</w:t>
      </w:r>
      <w:r>
        <w:t>n entertainment</w:t>
      </w:r>
      <w:r w:rsidR="003540EA">
        <w:t xml:space="preserve"> venue may </w:t>
      </w:r>
      <w:r>
        <w:t>in some cases</w:t>
      </w:r>
      <w:r w:rsidR="003540EA">
        <w:t xml:space="preserve"> require fine</w:t>
      </w:r>
      <w:r>
        <w:t>-grained</w:t>
      </w:r>
      <w:r w:rsidR="003540EA">
        <w:t xml:space="preserve"> synchronization, especially for collaborative and shared applications.</w:t>
      </w:r>
    </w:p>
    <w:p w14:paraId="21B574AB" w14:textId="55DBD4C0" w:rsidR="003540EA" w:rsidRDefault="003540EA" w:rsidP="005916B2">
      <w:r>
        <w:t xml:space="preserve">This works well if a single slice is used. For cases where multiple slices are used to address connectivity needs, the synchronization between multiple UEs can be lost. In this </w:t>
      </w:r>
      <w:r w:rsidR="008479E0">
        <w:t>K</w:t>
      </w:r>
      <w:r>
        <w:t xml:space="preserve">ey </w:t>
      </w:r>
      <w:r w:rsidR="008479E0">
        <w:t>I</w:t>
      </w:r>
      <w:r>
        <w:t xml:space="preserve">ssue, we consider </w:t>
      </w:r>
      <w:r w:rsidR="008479E0">
        <w:t xml:space="preserve">the </w:t>
      </w:r>
      <w:r>
        <w:t xml:space="preserve">case highlighted in </w:t>
      </w:r>
      <w:r w:rsidR="008479E0">
        <w:t>f</w:t>
      </w:r>
      <w:r>
        <w:t>igure</w:t>
      </w:r>
      <w:r w:rsidR="008479E0">
        <w:t> </w:t>
      </w:r>
      <w:r>
        <w:t xml:space="preserve">5.4.1.3-1 where </w:t>
      </w:r>
      <w:r w:rsidR="008479E0">
        <w:t>Network</w:t>
      </w:r>
      <w:r>
        <w:t xml:space="preserve"> </w:t>
      </w:r>
      <w:r w:rsidR="008479E0">
        <w:t>S</w:t>
      </w:r>
      <w:r>
        <w:t xml:space="preserve">lices </w:t>
      </w:r>
      <w:r w:rsidR="008479E0">
        <w:t>on different</w:t>
      </w:r>
      <w:r>
        <w:t xml:space="preserve"> PLMNs</w:t>
      </w:r>
      <w:r w:rsidR="008479E0">
        <w:t>, each</w:t>
      </w:r>
      <w:r>
        <w:t xml:space="preserve"> with their own 5GMSd</w:t>
      </w:r>
      <w:r w:rsidR="008479E0">
        <w:t> </w:t>
      </w:r>
      <w:r>
        <w:t>AF</w:t>
      </w:r>
      <w:r w:rsidR="008479E0">
        <w:t>,</w:t>
      </w:r>
      <w:r>
        <w:t xml:space="preserve"> share the same external 5GMSd</w:t>
      </w:r>
      <w:r w:rsidR="008479E0">
        <w:t> </w:t>
      </w:r>
      <w:r>
        <w:t xml:space="preserve">AS. In </w:t>
      </w:r>
      <w:r w:rsidR="008479E0">
        <w:t>this</w:t>
      </w:r>
      <w:r>
        <w:t xml:space="preserve"> case, the two 5GMSd</w:t>
      </w:r>
      <w:r w:rsidR="008479E0">
        <w:t> </w:t>
      </w:r>
      <w:r>
        <w:t xml:space="preserve">AFs need to collaborate to ensure </w:t>
      </w:r>
      <w:r w:rsidR="008479E0">
        <w:t xml:space="preserve">that </w:t>
      </w:r>
      <w:r>
        <w:t>the UEs</w:t>
      </w:r>
      <w:r w:rsidR="008479E0">
        <w:t>,</w:t>
      </w:r>
      <w:r>
        <w:t xml:space="preserve"> and </w:t>
      </w:r>
      <w:r w:rsidR="008479E0">
        <w:t xml:space="preserve">hence </w:t>
      </w:r>
      <w:r>
        <w:t xml:space="preserve">the </w:t>
      </w:r>
      <w:r w:rsidR="008479E0">
        <w:t xml:space="preserve">media streaming </w:t>
      </w:r>
      <w:r>
        <w:t>sessions</w:t>
      </w:r>
      <w:r w:rsidR="008479E0">
        <w:t>,</w:t>
      </w:r>
      <w:r>
        <w:t xml:space="preserve"> are properly synchronized.</w:t>
      </w:r>
    </w:p>
    <w:p w14:paraId="77726FAD" w14:textId="6D7DA190" w:rsidR="005916B2" w:rsidRDefault="003540EA" w:rsidP="005916B2">
      <w:r>
        <w:rPr>
          <w:color w:val="000000" w:themeColor="text1"/>
        </w:rPr>
        <w:lastRenderedPageBreak/>
        <w:t xml:space="preserve">This </w:t>
      </w:r>
      <w:r w:rsidR="008479E0">
        <w:rPr>
          <w:color w:val="000000" w:themeColor="text1"/>
        </w:rPr>
        <w:t>K</w:t>
      </w:r>
      <w:r>
        <w:rPr>
          <w:color w:val="000000" w:themeColor="text1"/>
        </w:rPr>
        <w:t xml:space="preserve">ey </w:t>
      </w:r>
      <w:r w:rsidR="008479E0">
        <w:rPr>
          <w:color w:val="000000" w:themeColor="text1"/>
        </w:rPr>
        <w:t>I</w:t>
      </w:r>
      <w:r>
        <w:rPr>
          <w:color w:val="000000" w:themeColor="text1"/>
        </w:rPr>
        <w:t xml:space="preserve">ssue </w:t>
      </w:r>
      <w:r w:rsidR="008479E0">
        <w:rPr>
          <w:color w:val="000000" w:themeColor="text1"/>
        </w:rPr>
        <w:t>considers</w:t>
      </w:r>
      <w:r>
        <w:rPr>
          <w:color w:val="000000" w:themeColor="text1"/>
        </w:rPr>
        <w:t xml:space="preserve"> mechanisms to ensure </w:t>
      </w:r>
      <w:r w:rsidR="008479E0">
        <w:rPr>
          <w:color w:val="000000" w:themeColor="text1"/>
        </w:rPr>
        <w:t xml:space="preserve">that </w:t>
      </w:r>
      <w:r>
        <w:rPr>
          <w:color w:val="000000" w:themeColor="text1"/>
        </w:rPr>
        <w:t xml:space="preserve">UEs and </w:t>
      </w:r>
      <w:r w:rsidR="008479E0">
        <w:rPr>
          <w:color w:val="000000" w:themeColor="text1"/>
        </w:rPr>
        <w:t xml:space="preserve">media streaming </w:t>
      </w:r>
      <w:r>
        <w:rPr>
          <w:color w:val="000000" w:themeColor="text1"/>
        </w:rPr>
        <w:t>sessions carried out on different slices and through different 5GMSd</w:t>
      </w:r>
      <w:r w:rsidR="008479E0">
        <w:rPr>
          <w:color w:val="000000" w:themeColor="text1"/>
        </w:rPr>
        <w:t> </w:t>
      </w:r>
      <w:r>
        <w:rPr>
          <w:color w:val="000000" w:themeColor="text1"/>
        </w:rPr>
        <w:t>AFs can be efficiently synchronized together. If not addressed, the video sessions desynchronization would dramatically impact the QoE.</w:t>
      </w:r>
    </w:p>
    <w:p w14:paraId="7931AC06" w14:textId="4DE5B001" w:rsidR="00842D61" w:rsidRDefault="00842D61" w:rsidP="005916B2">
      <w:pPr>
        <w:pStyle w:val="Heading3"/>
      </w:pPr>
      <w:bookmarkStart w:id="5" w:name="_Toc143791504"/>
      <w:r w:rsidRPr="009B2EF8">
        <w:t>6.5.2</w:t>
      </w:r>
      <w:r w:rsidRPr="009B2EF8">
        <w:tab/>
        <w:t>Candidate solutions</w:t>
      </w:r>
      <w:bookmarkEnd w:id="5"/>
    </w:p>
    <w:p w14:paraId="01A16550" w14:textId="77777777" w:rsidR="00842D61" w:rsidRDefault="00842D61" w:rsidP="00842D61">
      <w:pPr>
        <w:pStyle w:val="Heading4"/>
      </w:pPr>
      <w:bookmarkStart w:id="6" w:name="_Toc143791505"/>
      <w:r>
        <w:t>6.5.2.1</w:t>
      </w:r>
      <w:r>
        <w:tab/>
        <w:t>Candidate solution #1</w:t>
      </w:r>
      <w:bookmarkEnd w:id="6"/>
    </w:p>
    <w:p w14:paraId="43D8C9AF" w14:textId="2B7318F9" w:rsidR="00CF0E66" w:rsidRDefault="00786831" w:rsidP="005916B2">
      <w:r>
        <w:rPr>
          <w:color w:val="000000" w:themeColor="text1"/>
        </w:rPr>
        <w:t>C</w:t>
      </w:r>
      <w:r w:rsidR="00777EB5">
        <w:rPr>
          <w:color w:val="000000" w:themeColor="text1"/>
        </w:rPr>
        <w:t>lause 4</w:t>
      </w:r>
      <w:r w:rsidR="00777EB5" w:rsidRPr="005916B2">
        <w:t xml:space="preserve">.15.9 </w:t>
      </w:r>
      <w:r w:rsidR="00777EB5">
        <w:t>of</w:t>
      </w:r>
      <w:r w:rsidR="003540EA">
        <w:rPr>
          <w:color w:val="000000" w:themeColor="text1"/>
        </w:rPr>
        <w:t xml:space="preserve"> TS 23.502</w:t>
      </w:r>
      <w:r w:rsidR="00777EB5">
        <w:rPr>
          <w:color w:val="000000" w:themeColor="text1"/>
        </w:rPr>
        <w:t> [</w:t>
      </w:r>
      <w:r w:rsidR="006C7C0C">
        <w:rPr>
          <w:color w:val="000000" w:themeColor="text1"/>
        </w:rPr>
        <w:t>2</w:t>
      </w:r>
      <w:r w:rsidR="00777EB5">
        <w:rPr>
          <w:color w:val="000000" w:themeColor="text1"/>
        </w:rPr>
        <w:t>]</w:t>
      </w:r>
      <w:r w:rsidR="003540EA">
        <w:rPr>
          <w:color w:val="000000" w:themeColor="text1"/>
        </w:rPr>
        <w:t xml:space="preserve"> </w:t>
      </w:r>
      <w:r w:rsidR="003540EA" w:rsidRPr="005916B2">
        <w:t>documents how the NEF can be leveraged to configure and access time synchronization</w:t>
      </w:r>
      <w:r w:rsidR="00455399" w:rsidRPr="005916B2">
        <w:t xml:space="preserve"> </w:t>
      </w:r>
      <w:r w:rsidR="003540EA" w:rsidRPr="005916B2">
        <w:t xml:space="preserve">mechanisms. In our case, </w:t>
      </w:r>
      <w:r w:rsidR="00777EB5">
        <w:t xml:space="preserve">the </w:t>
      </w:r>
      <w:r w:rsidR="003540EA" w:rsidRPr="005916B2">
        <w:t xml:space="preserve">NEF </w:t>
      </w:r>
      <w:r w:rsidR="00777EB5">
        <w:t>is</w:t>
      </w:r>
      <w:r w:rsidR="003540EA" w:rsidRPr="005916B2">
        <w:t xml:space="preserve"> used by 5GMSd</w:t>
      </w:r>
      <w:r w:rsidR="00777EB5">
        <w:t> </w:t>
      </w:r>
      <w:r w:rsidR="003540EA" w:rsidRPr="005916B2">
        <w:t xml:space="preserve">AFs </w:t>
      </w:r>
      <w:r w:rsidR="00777EB5">
        <w:t xml:space="preserve">in different PLMNs </w:t>
      </w:r>
      <w:r w:rsidR="003540EA" w:rsidRPr="005916B2">
        <w:t xml:space="preserve">to configure a common </w:t>
      </w:r>
      <w:r w:rsidR="00777EB5">
        <w:t>production clock</w:t>
      </w:r>
      <w:r w:rsidR="003540EA" w:rsidRPr="005916B2">
        <w:t xml:space="preserve">. The </w:t>
      </w:r>
      <w:r w:rsidR="00777EB5">
        <w:t>f</w:t>
      </w:r>
      <w:r w:rsidR="003540EA" w:rsidRPr="005916B2">
        <w:t>igure below describe</w:t>
      </w:r>
      <w:r w:rsidR="00777EB5">
        <w:t>s</w:t>
      </w:r>
      <w:r w:rsidR="003540EA" w:rsidRPr="005916B2">
        <w:t xml:space="preserve"> a procedure enabling two </w:t>
      </w:r>
      <w:r w:rsidR="00777EB5">
        <w:t xml:space="preserve">mutually </w:t>
      </w:r>
      <w:r w:rsidR="00387AEC" w:rsidRPr="005916B2">
        <w:t xml:space="preserve">untrusted </w:t>
      </w:r>
      <w:r w:rsidR="003540EA" w:rsidRPr="005916B2">
        <w:t>5GMSd</w:t>
      </w:r>
      <w:r w:rsidR="00CF0E66">
        <w:t> </w:t>
      </w:r>
      <w:r w:rsidR="003540EA" w:rsidRPr="005916B2">
        <w:t xml:space="preserve">AFs to synchronize themselves based on the NEF of their </w:t>
      </w:r>
      <w:r w:rsidR="00387AEC" w:rsidRPr="005916B2">
        <w:t>respective PLMNs.</w:t>
      </w:r>
      <w:r w:rsidR="00455399" w:rsidRPr="005916B2">
        <w:t xml:space="preserve"> This service provides</w:t>
      </w:r>
      <w:r w:rsidR="00CF0E66">
        <w:t>:</w:t>
      </w:r>
    </w:p>
    <w:p w14:paraId="49DE3EF1" w14:textId="051377A2" w:rsidR="00CF0E66" w:rsidRDefault="00CF0E66" w:rsidP="00CF0E66">
      <w:pPr>
        <w:pStyle w:val="B1"/>
      </w:pPr>
      <w:r>
        <w:t>1.</w:t>
      </w:r>
      <w:r>
        <w:tab/>
        <w:t>A</w:t>
      </w:r>
      <w:r w:rsidR="00455399" w:rsidRPr="005916B2">
        <w:t>uthorization of NF Service Consumer requests;</w:t>
      </w:r>
    </w:p>
    <w:p w14:paraId="6CE236D5" w14:textId="600229A3" w:rsidR="003540EA" w:rsidRPr="005916B2" w:rsidRDefault="00CF0E66" w:rsidP="00CF0E66">
      <w:pPr>
        <w:pStyle w:val="B1"/>
        <w:rPr>
          <w:color w:val="000000" w:themeColor="text1"/>
        </w:rPr>
      </w:pPr>
      <w:r>
        <w:t>2.</w:t>
      </w:r>
      <w:r>
        <w:tab/>
        <w:t>T</w:t>
      </w:r>
      <w:r w:rsidR="00455399" w:rsidRPr="005916B2">
        <w:t>ime synchronization service exposure</w:t>
      </w:r>
      <w:r>
        <w:t>,</w:t>
      </w:r>
      <w:r w:rsidR="00455399" w:rsidRPr="005916B2">
        <w:t xml:space="preserve"> as described in clause</w:t>
      </w:r>
      <w:r w:rsidR="00447E53">
        <w:t> </w:t>
      </w:r>
      <w:r w:rsidR="00455399" w:rsidRPr="005916B2">
        <w:t>5.27.1.8 of</w:t>
      </w:r>
      <w:r w:rsidR="00447E53">
        <w:t> </w:t>
      </w:r>
      <w:r w:rsidR="00455399" w:rsidRPr="005916B2">
        <w:t>TS 23.501</w:t>
      </w:r>
      <w:r>
        <w:t> [</w:t>
      </w:r>
      <w:r w:rsidR="006C7C0C">
        <w:t>2</w:t>
      </w:r>
      <w:r>
        <w:t>],</w:t>
      </w:r>
      <w:r w:rsidR="00455399" w:rsidRPr="005916B2">
        <w:t xml:space="preserve"> </w:t>
      </w:r>
      <w:r>
        <w:t>in which</w:t>
      </w:r>
      <w:r w:rsidR="00455399" w:rsidRPr="005916B2">
        <w:t xml:space="preserve"> the NF Service Consumer create</w:t>
      </w:r>
      <w:r>
        <w:t>s</w:t>
      </w:r>
      <w:r w:rsidR="00455399" w:rsidRPr="005916B2">
        <w:t xml:space="preserve"> or up</w:t>
      </w:r>
      <w:r w:rsidR="00455399" w:rsidRPr="00455399">
        <w:rPr>
          <w:color w:val="000000" w:themeColor="text1"/>
        </w:rPr>
        <w:t>date</w:t>
      </w:r>
      <w:r>
        <w:rPr>
          <w:color w:val="000000" w:themeColor="text1"/>
        </w:rPr>
        <w:t>s a</w:t>
      </w:r>
      <w:r w:rsidR="00455399" w:rsidRPr="00455399">
        <w:rPr>
          <w:color w:val="000000" w:themeColor="text1"/>
        </w:rPr>
        <w:t xml:space="preserve"> time synchronization configuration as well as to activate and deactivate the time synchronization service</w:t>
      </w:r>
      <w:r>
        <w:rPr>
          <w:color w:val="000000" w:themeColor="text1"/>
        </w:rPr>
        <w:t>. F</w:t>
      </w:r>
      <w:r w:rsidR="00455399" w:rsidRPr="00455399">
        <w:rPr>
          <w:color w:val="000000" w:themeColor="text1"/>
        </w:rPr>
        <w:t xml:space="preserve">or </w:t>
      </w:r>
      <w:r>
        <w:rPr>
          <w:color w:val="000000" w:themeColor="text1"/>
        </w:rPr>
        <w:t xml:space="preserve">this purpose, </w:t>
      </w:r>
      <w:r w:rsidR="00455399" w:rsidRPr="00455399">
        <w:rPr>
          <w:color w:val="000000" w:themeColor="text1"/>
        </w:rPr>
        <w:t xml:space="preserve">the NEF uses service operations provided by </w:t>
      </w:r>
      <w:r w:rsidR="000027E1">
        <w:rPr>
          <w:color w:val="000000" w:themeColor="text1"/>
        </w:rPr>
        <w:t xml:space="preserve">the </w:t>
      </w:r>
      <w:r w:rsidR="000027E1" w:rsidRPr="000027E1">
        <w:rPr>
          <w:color w:val="000000" w:themeColor="text1"/>
        </w:rPr>
        <w:t>Time Synchronization Function</w:t>
      </w:r>
      <w:r w:rsidR="000027E1">
        <w:rPr>
          <w:color w:val="000000" w:themeColor="text1"/>
        </w:rPr>
        <w:t xml:space="preserve"> for Time-Sensitive Communication (</w:t>
      </w:r>
      <w:r w:rsidR="00455399" w:rsidRPr="00455399">
        <w:rPr>
          <w:color w:val="000000" w:themeColor="text1"/>
        </w:rPr>
        <w:t>TSCTSF</w:t>
      </w:r>
      <w:r w:rsidR="000027E1">
        <w:rPr>
          <w:color w:val="000000" w:themeColor="text1"/>
        </w:rPr>
        <w:t>)</w:t>
      </w:r>
      <w:r w:rsidR="00455399" w:rsidRPr="00455399">
        <w:rPr>
          <w:color w:val="000000" w:themeColor="text1"/>
        </w:rPr>
        <w:t xml:space="preserve"> as described in clause</w:t>
      </w:r>
      <w:r w:rsidR="00786831">
        <w:rPr>
          <w:color w:val="000000" w:themeColor="text1"/>
        </w:rPr>
        <w:t> </w:t>
      </w:r>
      <w:r w:rsidR="00455399" w:rsidRPr="00455399">
        <w:rPr>
          <w:color w:val="000000" w:themeColor="text1"/>
        </w:rPr>
        <w:t>5.2.27</w:t>
      </w:r>
      <w:r w:rsidRPr="005916B2">
        <w:t xml:space="preserve"> of TS</w:t>
      </w:r>
      <w:r w:rsidR="00786831">
        <w:t> </w:t>
      </w:r>
      <w:r w:rsidRPr="005916B2">
        <w:t>23.501</w:t>
      </w:r>
      <w:r>
        <w:t> [</w:t>
      </w:r>
      <w:r w:rsidR="006C7C0C">
        <w:t>2</w:t>
      </w:r>
      <w:r>
        <w:t>]</w:t>
      </w:r>
      <w:r w:rsidR="00455399" w:rsidRPr="00455399">
        <w:rPr>
          <w:color w:val="000000" w:themeColor="text1"/>
        </w:rPr>
        <w:t>.</w:t>
      </w:r>
    </w:p>
    <w:p w14:paraId="2D134E37" w14:textId="59C4D1BC" w:rsidR="00CF0E66" w:rsidRDefault="00CF0E66" w:rsidP="00CF0E66">
      <w:pPr>
        <w:rPr>
          <w:lang w:val="en-US"/>
        </w:rPr>
      </w:pPr>
      <w:r>
        <w:rPr>
          <w:lang w:val="en-US"/>
        </w:rPr>
        <w:t xml:space="preserve">The </w:t>
      </w:r>
      <w:r w:rsidR="00033080">
        <w:rPr>
          <w:lang w:val="en-US"/>
        </w:rPr>
        <w:t xml:space="preserve">NEF service </w:t>
      </w:r>
      <w:r>
        <w:rPr>
          <w:lang w:val="en-US"/>
        </w:rPr>
        <w:t>operations of interest are as follows:</w:t>
      </w:r>
    </w:p>
    <w:p w14:paraId="58AC6594" w14:textId="7991D82D" w:rsidR="00CF0E66" w:rsidRPr="00CF0E66" w:rsidRDefault="00CF0E66" w:rsidP="00CF0E66">
      <w:pPr>
        <w:pStyle w:val="B1"/>
      </w:pPr>
      <w:r w:rsidRPr="00CF0E66">
        <w:rPr>
          <w:rStyle w:val="rb"/>
        </w:rPr>
        <w:t>-</w:t>
      </w:r>
      <w:r>
        <w:rPr>
          <w:rStyle w:val="rb"/>
        </w:rPr>
        <w:tab/>
      </w:r>
      <w:r w:rsidRPr="00CF0E66">
        <w:rPr>
          <w:rStyle w:val="Codechar"/>
        </w:rPr>
        <w:t>Nnef_TimeSynchronization_ConfigCreate</w:t>
      </w:r>
      <w:r w:rsidRPr="00CF0E66">
        <w:t>:</w:t>
      </w:r>
      <w:r>
        <w:t xml:space="preserve"> </w:t>
      </w:r>
      <w:r w:rsidRPr="00CF0E66">
        <w:t xml:space="preserve">The </w:t>
      </w:r>
      <w:r>
        <w:t xml:space="preserve">service </w:t>
      </w:r>
      <w:r w:rsidRPr="00CF0E66">
        <w:t>consumer create</w:t>
      </w:r>
      <w:r>
        <w:t>s</w:t>
      </w:r>
      <w:r w:rsidRPr="00CF0E66">
        <w:t xml:space="preserve"> a time synchronization configuration and activate</w:t>
      </w:r>
      <w:r>
        <w:t>s</w:t>
      </w:r>
      <w:r w:rsidRPr="00CF0E66">
        <w:t xml:space="preserve"> the time synchronization service with </w:t>
      </w:r>
      <w:r>
        <w:t>this</w:t>
      </w:r>
      <w:r w:rsidRPr="00CF0E66">
        <w:t xml:space="preserve"> configuration</w:t>
      </w:r>
      <w:r>
        <w:t>. T</w:t>
      </w:r>
      <w:r w:rsidRPr="00CF0E66">
        <w:t xml:space="preserve">he NEF authorizes the request and invokes the corresponding service operation </w:t>
      </w:r>
      <w:r>
        <w:t>on the</w:t>
      </w:r>
      <w:r w:rsidRPr="00CF0E66">
        <w:t xml:space="preserve"> TSCTSF (</w:t>
      </w:r>
      <w:r>
        <w:t xml:space="preserve">see </w:t>
      </w:r>
      <w:hyperlink r:id="rId20" w:anchor="e-5-2-27-2-2" w:history="1">
        <w:r w:rsidRPr="00CF0E66">
          <w:t>clause 5.2.27.2.2</w:t>
        </w:r>
      </w:hyperlink>
      <w:r>
        <w:t xml:space="preserve"> of [</w:t>
      </w:r>
      <w:r w:rsidR="006C7C0C">
        <w:t>2</w:t>
      </w:r>
      <w:r>
        <w:t>]</w:t>
      </w:r>
      <w:r w:rsidRPr="00CF0E66">
        <w:t>).</w:t>
      </w:r>
    </w:p>
    <w:p w14:paraId="68C1B12F" w14:textId="1CB8E4BC" w:rsidR="00CF0E66" w:rsidRPr="00CF0E66" w:rsidRDefault="00CF0E66" w:rsidP="00CF0E66">
      <w:pPr>
        <w:pStyle w:val="B1"/>
      </w:pPr>
      <w:r>
        <w:t>-</w:t>
      </w:r>
      <w:r>
        <w:tab/>
      </w:r>
      <w:r w:rsidRPr="00CF0E66">
        <w:rPr>
          <w:rStyle w:val="Codechar"/>
        </w:rPr>
        <w:t>Nnef_TimeSynchronization_ConfigUpdate</w:t>
      </w:r>
      <w:r w:rsidRPr="00CF0E66">
        <w:t>:</w:t>
      </w:r>
      <w:r>
        <w:t xml:space="preserve"> </w:t>
      </w:r>
      <w:r w:rsidRPr="00CF0E66">
        <w:t xml:space="preserve">The </w:t>
      </w:r>
      <w:r w:rsidR="005240F6">
        <w:t xml:space="preserve">service </w:t>
      </w:r>
      <w:r w:rsidRPr="00CF0E66">
        <w:t>consumer update</w:t>
      </w:r>
      <w:r w:rsidR="005240F6">
        <w:t>s</w:t>
      </w:r>
      <w:r w:rsidRPr="00CF0E66">
        <w:t xml:space="preserve"> the time synchronization configuration</w:t>
      </w:r>
      <w:r w:rsidR="005240F6">
        <w:t>.</w:t>
      </w:r>
      <w:r w:rsidRPr="00CF0E66">
        <w:t xml:space="preserve"> </w:t>
      </w:r>
      <w:r w:rsidR="005240F6">
        <w:t>T</w:t>
      </w:r>
      <w:r w:rsidRPr="00CF0E66">
        <w:t xml:space="preserve">he NEF authorizes the request and invokes the corresponding service operation </w:t>
      </w:r>
      <w:r w:rsidR="005240F6">
        <w:t>on the</w:t>
      </w:r>
      <w:r w:rsidRPr="00CF0E66">
        <w:t xml:space="preserve"> TSCTSF (</w:t>
      </w:r>
      <w:r>
        <w:t xml:space="preserve">see </w:t>
      </w:r>
      <w:hyperlink r:id="rId21" w:anchor="e-5-2-27-2-3" w:history="1">
        <w:r w:rsidRPr="00CF0E66">
          <w:t>clause 5.2.27.2.3</w:t>
        </w:r>
      </w:hyperlink>
      <w:r w:rsidR="00786831">
        <w:t xml:space="preserve"> of</w:t>
      </w:r>
      <w:r>
        <w:t> [</w:t>
      </w:r>
      <w:r w:rsidR="006C7C0C">
        <w:t>2</w:t>
      </w:r>
      <w:r>
        <w:t>]</w:t>
      </w:r>
      <w:r w:rsidRPr="00CF0E66">
        <w:t>).</w:t>
      </w:r>
    </w:p>
    <w:p w14:paraId="69B750C8" w14:textId="7E939DBC" w:rsidR="00CF0E66" w:rsidRPr="00CF0E66" w:rsidRDefault="00CF0E66" w:rsidP="00CF0E66">
      <w:pPr>
        <w:pStyle w:val="B1"/>
      </w:pPr>
      <w:r>
        <w:t>-</w:t>
      </w:r>
      <w:r>
        <w:tab/>
      </w:r>
      <w:r w:rsidRPr="00CF0E66">
        <w:rPr>
          <w:rStyle w:val="Codechar"/>
        </w:rPr>
        <w:t>Nnef_TimeSynchronization_CapsSubscribe</w:t>
      </w:r>
      <w:r w:rsidRPr="00CF0E66">
        <w:t>: The AF subscri</w:t>
      </w:r>
      <w:r w:rsidR="00033080">
        <w:t>bes</w:t>
      </w:r>
      <w:r w:rsidRPr="00CF0E66">
        <w:t xml:space="preserve"> to receive notifications about time synchronization capabilities for a list of UE(s) or a group of UEs or any UEs using DNN/S-NSSAI combination</w:t>
      </w:r>
      <w:r w:rsidR="00033080">
        <w:t>.</w:t>
      </w:r>
      <w:r w:rsidRPr="00CF0E66">
        <w:t xml:space="preserve"> </w:t>
      </w:r>
      <w:r w:rsidR="00033080">
        <w:t>T</w:t>
      </w:r>
      <w:r w:rsidRPr="00CF0E66">
        <w:t xml:space="preserve">he NEF authorizes the request and invokes the corresponding service operation </w:t>
      </w:r>
      <w:r w:rsidR="00033080">
        <w:t>on the</w:t>
      </w:r>
      <w:r w:rsidRPr="00CF0E66">
        <w:t xml:space="preserve"> TSCTSF (</w:t>
      </w:r>
      <w:r>
        <w:t xml:space="preserve">see </w:t>
      </w:r>
      <w:hyperlink r:id="rId22" w:anchor="e-5-2-27-2-6" w:history="1">
        <w:r w:rsidRPr="00CF0E66">
          <w:t>clause 5.2.27.2.6</w:t>
        </w:r>
      </w:hyperlink>
      <w:r w:rsidR="00786831">
        <w:t xml:space="preserve"> of</w:t>
      </w:r>
      <w:r>
        <w:t> [</w:t>
      </w:r>
      <w:r w:rsidR="006C7C0C">
        <w:t>2</w:t>
      </w:r>
      <w:r>
        <w:t>]</w:t>
      </w:r>
      <w:r w:rsidRPr="00CF0E66">
        <w:t>).</w:t>
      </w:r>
    </w:p>
    <w:p w14:paraId="4732E7E0" w14:textId="349C2256" w:rsidR="003540EA" w:rsidRDefault="00447E53" w:rsidP="005916B2">
      <w:pPr>
        <w:jc w:val="center"/>
      </w:pPr>
      <w:r>
        <w:object w:dxaOrig="13360" w:dyaOrig="9990" w14:anchorId="459BC405">
          <v:shape id="_x0000_i1026" type="#_x0000_t75" style="width:466.5pt;height:336.75pt" o:ole="">
            <v:imagedata r:id="rId23" o:title=""/>
          </v:shape>
          <o:OLEObject Type="Embed" ProgID="Mscgen.Chart" ShapeID="_x0000_i1026" DrawAspect="Content" ObjectID="_1761570377" r:id="rId24"/>
        </w:object>
      </w:r>
    </w:p>
    <w:p w14:paraId="519755B2" w14:textId="0F385D2C" w:rsidR="00387AEC" w:rsidRPr="00CB2B1C" w:rsidRDefault="00387AEC" w:rsidP="00387AEC">
      <w:pPr>
        <w:pStyle w:val="TF"/>
        <w:rPr>
          <w:noProof/>
          <w:lang w:val="en-US"/>
        </w:rPr>
      </w:pPr>
      <w:r>
        <w:t xml:space="preserve">Figure 6.5.2.1-1: High-level call flow for </w:t>
      </w:r>
      <w:r w:rsidR="00292799">
        <w:t>communication between AF instances</w:t>
      </w:r>
      <w:r w:rsidR="006E1122">
        <w:br/>
      </w:r>
      <w:r w:rsidR="00292799">
        <w:t>to support interoperability</w:t>
      </w:r>
    </w:p>
    <w:p w14:paraId="3AC07007" w14:textId="3513E1F9" w:rsidR="00387AEC" w:rsidRDefault="00387AEC" w:rsidP="00A56D7C">
      <w:pPr>
        <w:keepNext/>
        <w:rPr>
          <w:lang w:val="en-US"/>
        </w:rPr>
      </w:pPr>
      <w:r>
        <w:rPr>
          <w:lang w:val="en-US"/>
        </w:rPr>
        <w:t>The steps are</w:t>
      </w:r>
      <w:r w:rsidR="005802C1">
        <w:rPr>
          <w:lang w:val="en-US"/>
        </w:rPr>
        <w:t xml:space="preserve"> as follows</w:t>
      </w:r>
      <w:r>
        <w:rPr>
          <w:lang w:val="en-US"/>
        </w:rPr>
        <w:t>:</w:t>
      </w:r>
    </w:p>
    <w:p w14:paraId="4CE68403" w14:textId="6B1F40BD" w:rsidR="00387AEC" w:rsidRPr="005916B2" w:rsidRDefault="005916B2" w:rsidP="005802C1">
      <w:pPr>
        <w:pStyle w:val="Code"/>
      </w:pPr>
      <w:r>
        <w:t>1.</w:t>
      </w:r>
      <w:r>
        <w:tab/>
      </w:r>
      <w:r w:rsidR="00387AEC">
        <w:t xml:space="preserve">AF-1 subscribes to the </w:t>
      </w:r>
      <w:r w:rsidR="005802C1">
        <w:t>"</w:t>
      </w:r>
      <w:r w:rsidR="00387AEC">
        <w:t>UE availability for ti</w:t>
      </w:r>
      <w:r w:rsidR="00387AEC" w:rsidRPr="005916B2">
        <w:t>me synchronization</w:t>
      </w:r>
      <w:r w:rsidR="005802C1">
        <w:t>"</w:t>
      </w:r>
      <w:r w:rsidR="00387AEC" w:rsidRPr="005916B2">
        <w:t xml:space="preserve"> service and provides </w:t>
      </w:r>
      <w:r w:rsidR="005802C1">
        <w:t>its</w:t>
      </w:r>
      <w:r w:rsidR="00387AEC" w:rsidRPr="005916B2">
        <w:t xml:space="preserve"> Notification Target Address by sending </w:t>
      </w:r>
      <w:r w:rsidR="005802C1">
        <w:t xml:space="preserve">an </w:t>
      </w:r>
      <w:r w:rsidR="00387AEC" w:rsidRPr="005802C1">
        <w:rPr>
          <w:rStyle w:val="Codechar"/>
        </w:rPr>
        <w:t>Nnef_TimeSynchronization_CapsSubscribe</w:t>
      </w:r>
      <w:r w:rsidR="00387AEC" w:rsidRPr="005916B2">
        <w:t xml:space="preserve"> request</w:t>
      </w:r>
      <w:r w:rsidR="005802C1">
        <w:t xml:space="preserve"> to NEF</w:t>
      </w:r>
      <w:r w:rsidR="005802C1">
        <w:noBreakHyphen/>
        <w:t>1</w:t>
      </w:r>
      <w:r w:rsidR="00387AEC" w:rsidRPr="005916B2">
        <w:t>.</w:t>
      </w:r>
    </w:p>
    <w:p w14:paraId="74742300" w14:textId="69A956AC" w:rsidR="00387AEC" w:rsidRDefault="005916B2" w:rsidP="005916B2">
      <w:pPr>
        <w:pStyle w:val="B1"/>
      </w:pPr>
      <w:r>
        <w:t>2.</w:t>
      </w:r>
      <w:r>
        <w:tab/>
      </w:r>
      <w:r w:rsidR="005802C1">
        <w:t>Similarly,</w:t>
      </w:r>
      <w:r w:rsidR="00387AEC" w:rsidRPr="005916B2">
        <w:t xml:space="preserve"> AF-2 subscribes to the </w:t>
      </w:r>
      <w:r w:rsidR="005802C1">
        <w:t>"</w:t>
      </w:r>
      <w:r w:rsidR="00387AEC" w:rsidRPr="005916B2">
        <w:t>UE availability for time synchronization</w:t>
      </w:r>
      <w:r w:rsidR="005802C1">
        <w:t>"</w:t>
      </w:r>
      <w:r w:rsidR="00387AEC" w:rsidRPr="005916B2">
        <w:t xml:space="preserve"> service and provides </w:t>
      </w:r>
      <w:r w:rsidR="005802C1">
        <w:t>its</w:t>
      </w:r>
      <w:r w:rsidR="00387AEC" w:rsidRPr="005916B2">
        <w:t xml:space="preserve"> associated Notification Target Address by sending </w:t>
      </w:r>
      <w:r w:rsidR="005802C1">
        <w:t xml:space="preserve">an </w:t>
      </w:r>
      <w:r w:rsidR="00387AEC" w:rsidRPr="005802C1">
        <w:rPr>
          <w:rStyle w:val="Codechar"/>
        </w:rPr>
        <w:t>Nnef_TimeSynchronization_CapsSubscribe</w:t>
      </w:r>
      <w:r w:rsidR="00387AEC" w:rsidRPr="005916B2">
        <w:t xml:space="preserve"> request</w:t>
      </w:r>
      <w:r w:rsidR="005802C1">
        <w:t xml:space="preserve"> to NEF</w:t>
      </w:r>
      <w:r w:rsidR="005802C1">
        <w:noBreakHyphen/>
        <w:t>2</w:t>
      </w:r>
      <w:r w:rsidR="00387AEC" w:rsidRPr="005916B2">
        <w:t>.</w:t>
      </w:r>
    </w:p>
    <w:p w14:paraId="11856451" w14:textId="36ACA399" w:rsidR="006F2F68" w:rsidRPr="005916B2" w:rsidRDefault="006F2F68" w:rsidP="006F2F68">
      <w:pPr>
        <w:pStyle w:val="B1"/>
      </w:pPr>
      <w:r>
        <w:t xml:space="preserve">3. </w:t>
      </w:r>
      <w:r w:rsidRPr="005916B2">
        <w:t>The NEF-1 responds to the AF-1 subscription on time synchronization service.</w:t>
      </w:r>
    </w:p>
    <w:p w14:paraId="4566431A" w14:textId="29037F62" w:rsidR="006F2F68" w:rsidRDefault="006F2F68" w:rsidP="006F2F68">
      <w:pPr>
        <w:pStyle w:val="B1"/>
      </w:pPr>
      <w:r>
        <w:t>.</w:t>
      </w:r>
      <w:r>
        <w:tab/>
      </w:r>
      <w:r w:rsidRPr="005916B2">
        <w:t>Similarly, NEF-2 responds to the AF-2 subscription on time synchronization service.</w:t>
      </w:r>
    </w:p>
    <w:p w14:paraId="414E93F6" w14:textId="55040CBA" w:rsidR="006F2F68" w:rsidRDefault="006F2F68" w:rsidP="006F2F68">
      <w:pPr>
        <w:pStyle w:val="B1"/>
      </w:pPr>
      <w:r>
        <w:t xml:space="preserve">5. AF-1 </w:t>
      </w:r>
      <w:r w:rsidRPr="00CF0E66">
        <w:t>create</w:t>
      </w:r>
      <w:r>
        <w:t>s</w:t>
      </w:r>
      <w:r w:rsidRPr="00CF0E66">
        <w:t xml:space="preserve"> a time synchronization configuration and activate</w:t>
      </w:r>
      <w:r>
        <w:t>s</w:t>
      </w:r>
      <w:r w:rsidRPr="00CF0E66">
        <w:t xml:space="preserve"> the time synchronization service with</w:t>
      </w:r>
      <w:r>
        <w:t xml:space="preserve"> NEF-1.</w:t>
      </w:r>
    </w:p>
    <w:p w14:paraId="7690FC85" w14:textId="253B78FD" w:rsidR="006F2F68" w:rsidRPr="005916B2" w:rsidRDefault="006F2F68" w:rsidP="006F2F68">
      <w:pPr>
        <w:pStyle w:val="B1"/>
      </w:pPr>
      <w:r>
        <w:t xml:space="preserve">6. AF-2 </w:t>
      </w:r>
      <w:r w:rsidRPr="00CF0E66">
        <w:t>create</w:t>
      </w:r>
      <w:r>
        <w:t>s</w:t>
      </w:r>
      <w:r w:rsidRPr="00CF0E66">
        <w:t xml:space="preserve"> a time synchronization configuration and activate</w:t>
      </w:r>
      <w:r>
        <w:t>s</w:t>
      </w:r>
      <w:r w:rsidRPr="00CF0E66">
        <w:t xml:space="preserve"> the time synchronization service with</w:t>
      </w:r>
      <w:r>
        <w:t xml:space="preserve"> NEF-2.</w:t>
      </w:r>
    </w:p>
    <w:p w14:paraId="12CEE238" w14:textId="4D117427" w:rsidR="00713CBB" w:rsidRPr="005916B2" w:rsidRDefault="00713CBB" w:rsidP="003A1172">
      <w:pPr>
        <w:pStyle w:val="NO"/>
      </w:pPr>
      <w:r>
        <w:t>N</w:t>
      </w:r>
      <w:r w:rsidR="00786831">
        <w:t>OTE </w:t>
      </w:r>
      <w:r>
        <w:t>1:</w:t>
      </w:r>
      <w:r w:rsidR="00786831">
        <w:tab/>
      </w:r>
      <w:r>
        <w:t>The AF may provide the</w:t>
      </w:r>
      <w:r w:rsidR="006F2F68" w:rsidRPr="006F2F68">
        <w:t xml:space="preserve"> TSC Assistance Information (TSCAI)</w:t>
      </w:r>
      <w:r w:rsidR="006F2F68">
        <w:t xml:space="preserve"> including the</w:t>
      </w:r>
      <w:r>
        <w:t xml:space="preserve"> traffic pattern parameters such as Burst Arrival Time with reference to the ingress port, Periodicity, Flow Direction, Survival Time and Time domain to the NEF.</w:t>
      </w:r>
    </w:p>
    <w:p w14:paraId="7AEB5C3B" w14:textId="4220907D" w:rsidR="00770222" w:rsidRDefault="00770222" w:rsidP="003A1172">
      <w:pPr>
        <w:pStyle w:val="NO"/>
      </w:pPr>
      <w:r>
        <w:t>N</w:t>
      </w:r>
      <w:r w:rsidR="00786831">
        <w:t>OTE </w:t>
      </w:r>
      <w:r w:rsidR="00713CBB">
        <w:t>2</w:t>
      </w:r>
      <w:r w:rsidR="00786831">
        <w:t>:</w:t>
      </w:r>
      <w:r w:rsidR="00786831">
        <w:tab/>
      </w:r>
      <w:r>
        <w:t>If the AF is in a different trust domain from the 5G System, then it provides input via exposure framework, NEF API. If the AF is in the same trust domain as the 5G System, then it provides input directly via the Time Sensitive communication Time Synchronization function (TSCTSF).</w:t>
      </w:r>
    </w:p>
    <w:p w14:paraId="445C4B94" w14:textId="5DD1B3B4" w:rsidR="00770222" w:rsidRPr="00BA1161" w:rsidRDefault="006F2F68" w:rsidP="00BA1161">
      <w:pPr>
        <w:pStyle w:val="B1"/>
      </w:pPr>
      <w:r>
        <w:t>7a</w:t>
      </w:r>
      <w:r w:rsidR="005916B2">
        <w:t>.</w:t>
      </w:r>
      <w:r w:rsidR="005916B2">
        <w:tab/>
      </w:r>
      <w:r w:rsidR="00713CBB" w:rsidRPr="00BA1161">
        <w:t>NEF</w:t>
      </w:r>
      <w:r w:rsidR="00396CAC" w:rsidRPr="00BA1161">
        <w:t>-1</w:t>
      </w:r>
      <w:r w:rsidR="00713CBB" w:rsidRPr="00BA1161">
        <w:t xml:space="preserve"> forwards the received traffic pattern parameters to TSCTSF</w:t>
      </w:r>
      <w:r w:rsidR="00396CAC" w:rsidRPr="00BA1161">
        <w:t>-1</w:t>
      </w:r>
      <w:r w:rsidR="00713CBB" w:rsidRPr="00BA1161">
        <w:t>.</w:t>
      </w:r>
      <w:r w:rsidR="00396CAC" w:rsidRPr="00BA1161">
        <w:t xml:space="preserve"> </w:t>
      </w:r>
      <w:r w:rsidR="00770222" w:rsidRPr="00BA1161">
        <w:t>TSCTSF</w:t>
      </w:r>
      <w:r w:rsidR="00396CAC" w:rsidRPr="00BA1161">
        <w:t>-1</w:t>
      </w:r>
      <w:r w:rsidR="00770222" w:rsidRPr="00BA1161">
        <w:t xml:space="preserve"> checks for subscriptions thus also authorizes the time sync requests.</w:t>
      </w:r>
    </w:p>
    <w:p w14:paraId="6A623E64" w14:textId="6CE8CFF8" w:rsidR="00396CAC" w:rsidRPr="00BA1161" w:rsidRDefault="00396CAC" w:rsidP="00BA1161">
      <w:pPr>
        <w:pStyle w:val="B1"/>
      </w:pPr>
      <w:r w:rsidRPr="00BA1161">
        <w:t>7b.</w:t>
      </w:r>
      <w:r w:rsidR="00D46E22">
        <w:tab/>
      </w:r>
      <w:r w:rsidRPr="00BA1161">
        <w:t>TSCTSF-1 forwards the received traffic pattern parameters to TSCTSF-2. TSCTSF-2 checks for subscriptions thus also authorizes the time sync requests.</w:t>
      </w:r>
    </w:p>
    <w:p w14:paraId="07988C77" w14:textId="2269CC27" w:rsidR="00396CAC" w:rsidRPr="00BA1161" w:rsidRDefault="00396CAC" w:rsidP="00BA1161">
      <w:pPr>
        <w:pStyle w:val="B1"/>
      </w:pPr>
      <w:r w:rsidRPr="00BA1161">
        <w:lastRenderedPageBreak/>
        <w:t>7c.</w:t>
      </w:r>
      <w:r w:rsidR="00D46E22">
        <w:tab/>
      </w:r>
      <w:r w:rsidRPr="00BA1161">
        <w:t>TSCTSF-2 forwards the received traffic pattern parameters to NEF-2. NEF-2 checks for subscriptions thus also authorizes the time sync requests.</w:t>
      </w:r>
    </w:p>
    <w:p w14:paraId="07CD156F" w14:textId="522388A3" w:rsidR="00396CAC" w:rsidRDefault="00396CAC" w:rsidP="00BA1161">
      <w:pPr>
        <w:pStyle w:val="B1"/>
      </w:pPr>
      <w:r w:rsidRPr="00BA1161">
        <w:t>7d.</w:t>
      </w:r>
      <w:r w:rsidR="00D46E22">
        <w:tab/>
      </w:r>
      <w:r w:rsidRPr="00BA1161">
        <w:t>NEF-2 authorizes time sync re</w:t>
      </w:r>
      <w:r>
        <w:t>quests to NEF-1 via TSCTSF-2 and TSCTSF-1.</w:t>
      </w:r>
    </w:p>
    <w:p w14:paraId="41DB2CD6" w14:textId="5FFDD835" w:rsidR="00455399" w:rsidRDefault="00455399" w:rsidP="00447E53">
      <w:r w:rsidRPr="005916B2">
        <w:t xml:space="preserve">Upon successful </w:t>
      </w:r>
      <w:r w:rsidR="005802C1">
        <w:t>negotiation</w:t>
      </w:r>
      <w:r w:rsidRPr="005916B2">
        <w:t>, AF-1 and AF-2 are time syn</w:t>
      </w:r>
      <w:r>
        <w:t>chronised.</w:t>
      </w:r>
      <w:r w:rsidR="00E954B0">
        <w:t xml:space="preserve"> </w:t>
      </w:r>
    </w:p>
    <w:p w14:paraId="7BBC8561" w14:textId="61E886F1" w:rsidR="00E954B0" w:rsidRDefault="00E954B0" w:rsidP="00447E53">
      <w:r>
        <w:t xml:space="preserve">Time synchronization between AF-1 and AF-2 continues to exist as long as AF-1 and AF-2 are attached to NEF-1 and NEF-2 respectively. </w:t>
      </w:r>
    </w:p>
    <w:tbl>
      <w:tblPr>
        <w:tblStyle w:val="TableGrid"/>
        <w:tblW w:w="0" w:type="auto"/>
        <w:shd w:val="clear" w:color="auto" w:fill="FFFF00"/>
        <w:tblLook w:val="04A0" w:firstRow="1" w:lastRow="0" w:firstColumn="1" w:lastColumn="0" w:noHBand="0" w:noVBand="1"/>
      </w:tblPr>
      <w:tblGrid>
        <w:gridCol w:w="9639"/>
      </w:tblGrid>
      <w:tr w:rsidR="00447E53" w14:paraId="2C2CE538" w14:textId="77777777" w:rsidTr="00494E46">
        <w:tc>
          <w:tcPr>
            <w:tcW w:w="9639" w:type="dxa"/>
            <w:tcBorders>
              <w:top w:val="nil"/>
              <w:left w:val="nil"/>
              <w:bottom w:val="nil"/>
              <w:right w:val="nil"/>
            </w:tcBorders>
            <w:shd w:val="clear" w:color="auto" w:fill="FFFF00"/>
          </w:tcPr>
          <w:p w14:paraId="3D38193C" w14:textId="1B0C6064" w:rsidR="00447E53" w:rsidRDefault="00447E53" w:rsidP="00494E46">
            <w:pPr>
              <w:pStyle w:val="Heading2"/>
              <w:ind w:left="0" w:firstLine="0"/>
              <w:jc w:val="center"/>
              <w:rPr>
                <w:lang w:eastAsia="ko-KR"/>
              </w:rPr>
            </w:pPr>
            <w:r>
              <w:rPr>
                <w:lang w:eastAsia="ko-KR"/>
              </w:rPr>
              <w:t>2</w:t>
            </w:r>
            <w:r w:rsidRPr="00447E53">
              <w:rPr>
                <w:vertAlign w:val="superscript"/>
                <w:lang w:eastAsia="ko-KR"/>
              </w:rPr>
              <w:t>nd</w:t>
            </w:r>
            <w:r>
              <w:rPr>
                <w:lang w:eastAsia="ko-KR"/>
              </w:rPr>
              <w:t xml:space="preserve"> Change</w:t>
            </w:r>
          </w:p>
        </w:tc>
      </w:tr>
    </w:tbl>
    <w:p w14:paraId="692E626A" w14:textId="2332B8EF" w:rsidR="009C4FE1" w:rsidRDefault="00447E53" w:rsidP="00447E53">
      <w:pPr>
        <w:pStyle w:val="Heading1"/>
      </w:pPr>
      <w:r>
        <w:t>2</w:t>
      </w:r>
      <w:r>
        <w:tab/>
      </w:r>
      <w:r w:rsidR="009C4FE1">
        <w:t>References</w:t>
      </w:r>
    </w:p>
    <w:p w14:paraId="35B4581E" w14:textId="44A40A93" w:rsidR="006C7C0C" w:rsidRDefault="009C4FE1" w:rsidP="00447E53">
      <w:pPr>
        <w:pStyle w:val="EX"/>
      </w:pPr>
      <w:r>
        <w:t>[1]</w:t>
      </w:r>
      <w:r w:rsidR="00447E53">
        <w:tab/>
      </w:r>
      <w:r>
        <w:t>3GPP TS 29.517</w:t>
      </w:r>
      <w:r w:rsidR="00447E53">
        <w:t>:</w:t>
      </w:r>
      <w:r>
        <w:t xml:space="preserve">  </w:t>
      </w:r>
      <w:r w:rsidR="00447E53">
        <w:t>"</w:t>
      </w:r>
      <w:r>
        <w:t>Application Function (AF) event exposure service; Stage 3</w:t>
      </w:r>
      <w:r w:rsidR="00447E53">
        <w:t>"</w:t>
      </w:r>
    </w:p>
    <w:p w14:paraId="5A8F35C0" w14:textId="7A97C4F2" w:rsidR="009C4FE1" w:rsidRDefault="009C4FE1" w:rsidP="00447E53">
      <w:pPr>
        <w:pStyle w:val="EX"/>
      </w:pPr>
      <w:r>
        <w:t>[2]</w:t>
      </w:r>
      <w:r w:rsidR="00447E53">
        <w:tab/>
      </w:r>
      <w:r w:rsidR="006C7C0C">
        <w:t xml:space="preserve">3GPP </w:t>
      </w:r>
      <w:hyperlink r:id="rId25" w:tgtFrame="_blank" w:history="1">
        <w:r w:rsidR="006C7C0C">
          <w:rPr>
            <w:rStyle w:val="Hyperlink"/>
          </w:rPr>
          <w:t>TS 23.502</w:t>
        </w:r>
      </w:hyperlink>
      <w:r w:rsidR="00447E53">
        <w:t>:</w:t>
      </w:r>
      <w:r w:rsidR="006C7C0C">
        <w:t xml:space="preserve"> </w:t>
      </w:r>
      <w:r w:rsidR="00447E53">
        <w:t>"</w:t>
      </w:r>
      <w:r w:rsidR="006C7C0C">
        <w:t>Procedures for 5G System; Stage 2</w:t>
      </w:r>
      <w:r w:rsidR="00447E53">
        <w:t>".</w:t>
      </w:r>
    </w:p>
    <w:p w14:paraId="5E8AC59E" w14:textId="2B707CC7" w:rsidR="006C7C0C" w:rsidRDefault="009C4FE1" w:rsidP="00447E53">
      <w:pPr>
        <w:pStyle w:val="EX"/>
      </w:pPr>
      <w:r>
        <w:t>[3]</w:t>
      </w:r>
      <w:r w:rsidR="00447E53">
        <w:tab/>
      </w:r>
      <w:r w:rsidRPr="009C4FE1">
        <w:t>3GPP TS 29.522</w:t>
      </w:r>
      <w:r w:rsidR="00447E53">
        <w:t>:"</w:t>
      </w:r>
      <w:r w:rsidR="006C7C0C">
        <w:t>5G System; Network Exposure Function Northbound APIs; Stage 3</w:t>
      </w:r>
      <w:r w:rsidR="00447E53">
        <w:t>"</w:t>
      </w:r>
      <w:r w:rsidR="006C7C0C">
        <w:t>.</w:t>
      </w:r>
    </w:p>
    <w:p w14:paraId="4185F95C" w14:textId="156FB55D" w:rsidR="006C7C0C" w:rsidRDefault="006C7C0C" w:rsidP="00447E53">
      <w:pPr>
        <w:pStyle w:val="EX"/>
        <w:rPr>
          <w:lang w:val="en-US"/>
        </w:rPr>
      </w:pPr>
      <w:r>
        <w:t>[4]</w:t>
      </w:r>
      <w:r w:rsidR="00447E53">
        <w:tab/>
      </w:r>
      <w:r>
        <w:t xml:space="preserve">3GPP </w:t>
      </w:r>
      <w:hyperlink r:id="rId26" w:tgtFrame="_blank" w:history="1">
        <w:r>
          <w:rPr>
            <w:rStyle w:val="Hyperlink"/>
          </w:rPr>
          <w:t>TS 23.501</w:t>
        </w:r>
      </w:hyperlink>
      <w:r w:rsidR="00447E53">
        <w:t>:</w:t>
      </w:r>
      <w:r>
        <w:t xml:space="preserve"> </w:t>
      </w:r>
      <w:r w:rsidR="00447E53">
        <w:t>"</w:t>
      </w:r>
      <w:r>
        <w:t>System Architecture for 5G System; Stage 2</w:t>
      </w:r>
      <w:r w:rsidR="00447E53">
        <w:t>".</w:t>
      </w:r>
    </w:p>
    <w:p w14:paraId="31A35F96" w14:textId="5FFC4517" w:rsidR="006C7C0C" w:rsidRPr="005916B2" w:rsidRDefault="006C7C0C" w:rsidP="00447E53">
      <w:pPr>
        <w:pStyle w:val="EX"/>
      </w:pPr>
      <w:r>
        <w:t>[5]</w:t>
      </w:r>
      <w:r w:rsidR="00447E53">
        <w:tab/>
      </w:r>
      <w:r>
        <w:t xml:space="preserve">3GPP </w:t>
      </w:r>
      <w:hyperlink r:id="rId27" w:tgtFrame="_blank" w:history="1">
        <w:r>
          <w:rPr>
            <w:rStyle w:val="Hyperlink"/>
          </w:rPr>
          <w:t>TS 23.503</w:t>
        </w:r>
      </w:hyperlink>
      <w:r w:rsidR="00447E53">
        <w:t>:</w:t>
      </w:r>
      <w:r>
        <w:t xml:space="preserve"> </w:t>
      </w:r>
      <w:r w:rsidR="00447E53">
        <w:t>"</w:t>
      </w:r>
      <w:r>
        <w:t>Policy and Charging Control Framework for the 5G System; Stage 2</w:t>
      </w:r>
      <w:r w:rsidR="00447E53">
        <w:t>".</w:t>
      </w: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5916B2">
      <w:pPr>
        <w:pStyle w:val="B1"/>
        <w:ind w:left="0" w:firstLine="0"/>
        <w:rPr>
          <w:noProof/>
        </w:rPr>
      </w:pPr>
    </w:p>
    <w:sectPr w:rsidR="009F55B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2EA1" w14:textId="77777777" w:rsidR="00C2071F" w:rsidRDefault="00C2071F">
      <w:r>
        <w:separator/>
      </w:r>
    </w:p>
  </w:endnote>
  <w:endnote w:type="continuationSeparator" w:id="0">
    <w:p w14:paraId="5B56F189" w14:textId="77777777" w:rsidR="00C2071F" w:rsidRDefault="00C2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984F" w14:textId="77777777" w:rsidR="00C2071F" w:rsidRDefault="00C2071F">
      <w:r>
        <w:separator/>
      </w:r>
    </w:p>
  </w:footnote>
  <w:footnote w:type="continuationSeparator" w:id="0">
    <w:p w14:paraId="1B71B84A" w14:textId="77777777" w:rsidR="00C2071F" w:rsidRDefault="00C2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92E"/>
    <w:multiLevelType w:val="hybridMultilevel"/>
    <w:tmpl w:val="7BE8F802"/>
    <w:lvl w:ilvl="0" w:tplc="DD6404E0">
      <w:start w:val="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3B5F66"/>
    <w:multiLevelType w:val="hybridMultilevel"/>
    <w:tmpl w:val="20D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C63"/>
    <w:multiLevelType w:val="hybridMultilevel"/>
    <w:tmpl w:val="66F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B2B5AA2"/>
    <w:multiLevelType w:val="hybridMultilevel"/>
    <w:tmpl w:val="5F2E03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3FFA17CE"/>
    <w:multiLevelType w:val="hybridMultilevel"/>
    <w:tmpl w:val="50BC92F4"/>
    <w:lvl w:ilvl="0" w:tplc="1B54B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94A6279"/>
    <w:multiLevelType w:val="hybridMultilevel"/>
    <w:tmpl w:val="1BFC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6D54AA6"/>
    <w:multiLevelType w:val="hybridMultilevel"/>
    <w:tmpl w:val="1D5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752B3"/>
    <w:multiLevelType w:val="hybridMultilevel"/>
    <w:tmpl w:val="E0F01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2"/>
  </w:num>
  <w:num w:numId="12" w16cid:durableId="851072449">
    <w:abstractNumId w:val="16"/>
  </w:num>
  <w:num w:numId="13" w16cid:durableId="8147200">
    <w:abstractNumId w:val="6"/>
  </w:num>
  <w:num w:numId="14" w16cid:durableId="1377050666">
    <w:abstractNumId w:val="4"/>
  </w:num>
  <w:num w:numId="15" w16cid:durableId="708148305">
    <w:abstractNumId w:val="1"/>
  </w:num>
  <w:num w:numId="16" w16cid:durableId="1054156680">
    <w:abstractNumId w:val="9"/>
  </w:num>
  <w:num w:numId="17" w16cid:durableId="101535671">
    <w:abstractNumId w:val="15"/>
  </w:num>
  <w:num w:numId="18" w16cid:durableId="414204538">
    <w:abstractNumId w:val="17"/>
  </w:num>
  <w:num w:numId="19" w16cid:durableId="1184055029">
    <w:abstractNumId w:val="8"/>
  </w:num>
  <w:num w:numId="20" w16cid:durableId="1762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E1"/>
    <w:rsid w:val="00022E4A"/>
    <w:rsid w:val="00033080"/>
    <w:rsid w:val="000549F1"/>
    <w:rsid w:val="00066B09"/>
    <w:rsid w:val="0007169B"/>
    <w:rsid w:val="00090323"/>
    <w:rsid w:val="000A6394"/>
    <w:rsid w:val="000B6F1A"/>
    <w:rsid w:val="000B7FED"/>
    <w:rsid w:val="000C038A"/>
    <w:rsid w:val="000C6598"/>
    <w:rsid w:val="000D44B3"/>
    <w:rsid w:val="000D44B8"/>
    <w:rsid w:val="000E3B12"/>
    <w:rsid w:val="00145D43"/>
    <w:rsid w:val="001769BC"/>
    <w:rsid w:val="001851C3"/>
    <w:rsid w:val="00192C46"/>
    <w:rsid w:val="001A08B3"/>
    <w:rsid w:val="001A1B7D"/>
    <w:rsid w:val="001A7B60"/>
    <w:rsid w:val="001B52F0"/>
    <w:rsid w:val="001B7A65"/>
    <w:rsid w:val="001C345B"/>
    <w:rsid w:val="001D4040"/>
    <w:rsid w:val="001E41F3"/>
    <w:rsid w:val="001E591F"/>
    <w:rsid w:val="00222993"/>
    <w:rsid w:val="0022716B"/>
    <w:rsid w:val="00246684"/>
    <w:rsid w:val="0026004D"/>
    <w:rsid w:val="00262593"/>
    <w:rsid w:val="002640DD"/>
    <w:rsid w:val="0026421A"/>
    <w:rsid w:val="00275D12"/>
    <w:rsid w:val="00283705"/>
    <w:rsid w:val="00284FEB"/>
    <w:rsid w:val="002860C4"/>
    <w:rsid w:val="00292799"/>
    <w:rsid w:val="002A790C"/>
    <w:rsid w:val="002B0D6B"/>
    <w:rsid w:val="002B5741"/>
    <w:rsid w:val="002B7470"/>
    <w:rsid w:val="002C2441"/>
    <w:rsid w:val="002C42CE"/>
    <w:rsid w:val="002D4B38"/>
    <w:rsid w:val="002D4F97"/>
    <w:rsid w:val="002E1ECA"/>
    <w:rsid w:val="002E472E"/>
    <w:rsid w:val="00305409"/>
    <w:rsid w:val="00315919"/>
    <w:rsid w:val="003226B1"/>
    <w:rsid w:val="00331009"/>
    <w:rsid w:val="00341CC5"/>
    <w:rsid w:val="00347DF7"/>
    <w:rsid w:val="003540EA"/>
    <w:rsid w:val="003609EF"/>
    <w:rsid w:val="00360B99"/>
    <w:rsid w:val="0036231A"/>
    <w:rsid w:val="003736B4"/>
    <w:rsid w:val="00373706"/>
    <w:rsid w:val="00374DD4"/>
    <w:rsid w:val="00382273"/>
    <w:rsid w:val="00387AEC"/>
    <w:rsid w:val="00396CAC"/>
    <w:rsid w:val="003A1172"/>
    <w:rsid w:val="003A4DB5"/>
    <w:rsid w:val="003D2F47"/>
    <w:rsid w:val="003E1A36"/>
    <w:rsid w:val="003E5CA1"/>
    <w:rsid w:val="003F27D7"/>
    <w:rsid w:val="00405921"/>
    <w:rsid w:val="00410371"/>
    <w:rsid w:val="004205FC"/>
    <w:rsid w:val="004242F1"/>
    <w:rsid w:val="00442C74"/>
    <w:rsid w:val="00447E53"/>
    <w:rsid w:val="00455399"/>
    <w:rsid w:val="00471855"/>
    <w:rsid w:val="0048625E"/>
    <w:rsid w:val="004B75B7"/>
    <w:rsid w:val="004C6023"/>
    <w:rsid w:val="004C6A88"/>
    <w:rsid w:val="004C7255"/>
    <w:rsid w:val="004E2B63"/>
    <w:rsid w:val="004E5CD8"/>
    <w:rsid w:val="0050340E"/>
    <w:rsid w:val="005111FA"/>
    <w:rsid w:val="0051407A"/>
    <w:rsid w:val="005141D9"/>
    <w:rsid w:val="0051580D"/>
    <w:rsid w:val="00521D3E"/>
    <w:rsid w:val="005240F6"/>
    <w:rsid w:val="005252DB"/>
    <w:rsid w:val="0053677B"/>
    <w:rsid w:val="005420D4"/>
    <w:rsid w:val="00547111"/>
    <w:rsid w:val="00573AF1"/>
    <w:rsid w:val="005802C1"/>
    <w:rsid w:val="005916B2"/>
    <w:rsid w:val="00592D74"/>
    <w:rsid w:val="005C75F3"/>
    <w:rsid w:val="005E2C44"/>
    <w:rsid w:val="005F29DA"/>
    <w:rsid w:val="00621188"/>
    <w:rsid w:val="006257ED"/>
    <w:rsid w:val="00633F4E"/>
    <w:rsid w:val="00637A24"/>
    <w:rsid w:val="00653DE4"/>
    <w:rsid w:val="006657EA"/>
    <w:rsid w:val="00665C47"/>
    <w:rsid w:val="00666B03"/>
    <w:rsid w:val="006711E9"/>
    <w:rsid w:val="00683DAD"/>
    <w:rsid w:val="00686BBD"/>
    <w:rsid w:val="00692230"/>
    <w:rsid w:val="00692C8E"/>
    <w:rsid w:val="00695808"/>
    <w:rsid w:val="006A36F6"/>
    <w:rsid w:val="006B46FB"/>
    <w:rsid w:val="006B481D"/>
    <w:rsid w:val="006C7C0C"/>
    <w:rsid w:val="006D3496"/>
    <w:rsid w:val="006D383D"/>
    <w:rsid w:val="006E1122"/>
    <w:rsid w:val="006E214C"/>
    <w:rsid w:val="006E21FB"/>
    <w:rsid w:val="006F2F68"/>
    <w:rsid w:val="006F3F15"/>
    <w:rsid w:val="00713CBB"/>
    <w:rsid w:val="00714E0A"/>
    <w:rsid w:val="00723794"/>
    <w:rsid w:val="00731C33"/>
    <w:rsid w:val="00736194"/>
    <w:rsid w:val="00744731"/>
    <w:rsid w:val="0076054D"/>
    <w:rsid w:val="007642B0"/>
    <w:rsid w:val="00770222"/>
    <w:rsid w:val="0077087C"/>
    <w:rsid w:val="007712DD"/>
    <w:rsid w:val="00772C0F"/>
    <w:rsid w:val="00777EB5"/>
    <w:rsid w:val="007811D1"/>
    <w:rsid w:val="00781BF3"/>
    <w:rsid w:val="00786831"/>
    <w:rsid w:val="00792342"/>
    <w:rsid w:val="007977A8"/>
    <w:rsid w:val="007B366A"/>
    <w:rsid w:val="007B512A"/>
    <w:rsid w:val="007C2097"/>
    <w:rsid w:val="007D546B"/>
    <w:rsid w:val="007D6A07"/>
    <w:rsid w:val="007F7259"/>
    <w:rsid w:val="008040A8"/>
    <w:rsid w:val="00816F16"/>
    <w:rsid w:val="008279FA"/>
    <w:rsid w:val="00842D61"/>
    <w:rsid w:val="008451F3"/>
    <w:rsid w:val="008479E0"/>
    <w:rsid w:val="00847FDB"/>
    <w:rsid w:val="0085145F"/>
    <w:rsid w:val="00857463"/>
    <w:rsid w:val="008626E7"/>
    <w:rsid w:val="00870EE7"/>
    <w:rsid w:val="00872248"/>
    <w:rsid w:val="00885EC9"/>
    <w:rsid w:val="008863B9"/>
    <w:rsid w:val="008A45A6"/>
    <w:rsid w:val="008B11E7"/>
    <w:rsid w:val="008B239A"/>
    <w:rsid w:val="008C5570"/>
    <w:rsid w:val="008D3CCC"/>
    <w:rsid w:val="008E2269"/>
    <w:rsid w:val="008E2486"/>
    <w:rsid w:val="008E5D86"/>
    <w:rsid w:val="008F0B22"/>
    <w:rsid w:val="008F20C0"/>
    <w:rsid w:val="008F3789"/>
    <w:rsid w:val="008F686C"/>
    <w:rsid w:val="009111D1"/>
    <w:rsid w:val="0091225A"/>
    <w:rsid w:val="009148DE"/>
    <w:rsid w:val="00941E30"/>
    <w:rsid w:val="00953436"/>
    <w:rsid w:val="00956FDE"/>
    <w:rsid w:val="00972521"/>
    <w:rsid w:val="009777D9"/>
    <w:rsid w:val="00984B42"/>
    <w:rsid w:val="009916C3"/>
    <w:rsid w:val="00991B88"/>
    <w:rsid w:val="009A5753"/>
    <w:rsid w:val="009A579D"/>
    <w:rsid w:val="009B2EF8"/>
    <w:rsid w:val="009C4FE1"/>
    <w:rsid w:val="009D3354"/>
    <w:rsid w:val="009D4ADD"/>
    <w:rsid w:val="009E3297"/>
    <w:rsid w:val="009E7EC0"/>
    <w:rsid w:val="009F55BB"/>
    <w:rsid w:val="009F734F"/>
    <w:rsid w:val="00A055D4"/>
    <w:rsid w:val="00A10E92"/>
    <w:rsid w:val="00A246B6"/>
    <w:rsid w:val="00A3047E"/>
    <w:rsid w:val="00A4487E"/>
    <w:rsid w:val="00A47E70"/>
    <w:rsid w:val="00A50CF0"/>
    <w:rsid w:val="00A56D7C"/>
    <w:rsid w:val="00A60A57"/>
    <w:rsid w:val="00A7671C"/>
    <w:rsid w:val="00A94472"/>
    <w:rsid w:val="00AA2CBC"/>
    <w:rsid w:val="00AC34BD"/>
    <w:rsid w:val="00AC43D3"/>
    <w:rsid w:val="00AC5820"/>
    <w:rsid w:val="00AD1CD8"/>
    <w:rsid w:val="00AE152B"/>
    <w:rsid w:val="00B16EA6"/>
    <w:rsid w:val="00B17DC1"/>
    <w:rsid w:val="00B258BB"/>
    <w:rsid w:val="00B34B04"/>
    <w:rsid w:val="00B44CC9"/>
    <w:rsid w:val="00B61E48"/>
    <w:rsid w:val="00B67B97"/>
    <w:rsid w:val="00B73DB1"/>
    <w:rsid w:val="00B73ED4"/>
    <w:rsid w:val="00B968C8"/>
    <w:rsid w:val="00BA1161"/>
    <w:rsid w:val="00BA3EC5"/>
    <w:rsid w:val="00BA51D9"/>
    <w:rsid w:val="00BB5DFC"/>
    <w:rsid w:val="00BC07F8"/>
    <w:rsid w:val="00BC3102"/>
    <w:rsid w:val="00BD279D"/>
    <w:rsid w:val="00BD6BB8"/>
    <w:rsid w:val="00BE0DD2"/>
    <w:rsid w:val="00BE5EA9"/>
    <w:rsid w:val="00BE7782"/>
    <w:rsid w:val="00BF36CE"/>
    <w:rsid w:val="00C01746"/>
    <w:rsid w:val="00C147D5"/>
    <w:rsid w:val="00C2071F"/>
    <w:rsid w:val="00C407EF"/>
    <w:rsid w:val="00C43448"/>
    <w:rsid w:val="00C50FDC"/>
    <w:rsid w:val="00C53922"/>
    <w:rsid w:val="00C563A7"/>
    <w:rsid w:val="00C66BA2"/>
    <w:rsid w:val="00C81F1F"/>
    <w:rsid w:val="00C870F6"/>
    <w:rsid w:val="00C95985"/>
    <w:rsid w:val="00CA5469"/>
    <w:rsid w:val="00CA78D2"/>
    <w:rsid w:val="00CB3D21"/>
    <w:rsid w:val="00CC5026"/>
    <w:rsid w:val="00CC68D0"/>
    <w:rsid w:val="00CC7796"/>
    <w:rsid w:val="00CF0447"/>
    <w:rsid w:val="00CF0E66"/>
    <w:rsid w:val="00CF7A75"/>
    <w:rsid w:val="00D03F9A"/>
    <w:rsid w:val="00D04370"/>
    <w:rsid w:val="00D06D51"/>
    <w:rsid w:val="00D21FA8"/>
    <w:rsid w:val="00D24991"/>
    <w:rsid w:val="00D32408"/>
    <w:rsid w:val="00D4427B"/>
    <w:rsid w:val="00D442CB"/>
    <w:rsid w:val="00D44F00"/>
    <w:rsid w:val="00D46E22"/>
    <w:rsid w:val="00D50255"/>
    <w:rsid w:val="00D51880"/>
    <w:rsid w:val="00D52B0E"/>
    <w:rsid w:val="00D5428D"/>
    <w:rsid w:val="00D63DE4"/>
    <w:rsid w:val="00D66520"/>
    <w:rsid w:val="00D84AE9"/>
    <w:rsid w:val="00DB20E5"/>
    <w:rsid w:val="00DC10DC"/>
    <w:rsid w:val="00DD4031"/>
    <w:rsid w:val="00DD486A"/>
    <w:rsid w:val="00DD559F"/>
    <w:rsid w:val="00DD60AA"/>
    <w:rsid w:val="00DE34CF"/>
    <w:rsid w:val="00E01F7B"/>
    <w:rsid w:val="00E03EDE"/>
    <w:rsid w:val="00E13F3D"/>
    <w:rsid w:val="00E253EE"/>
    <w:rsid w:val="00E34898"/>
    <w:rsid w:val="00E37D48"/>
    <w:rsid w:val="00E45774"/>
    <w:rsid w:val="00E60469"/>
    <w:rsid w:val="00E63DC5"/>
    <w:rsid w:val="00E71CE7"/>
    <w:rsid w:val="00E759F5"/>
    <w:rsid w:val="00E86853"/>
    <w:rsid w:val="00E91448"/>
    <w:rsid w:val="00E93AC2"/>
    <w:rsid w:val="00E954B0"/>
    <w:rsid w:val="00E978A8"/>
    <w:rsid w:val="00EB09B7"/>
    <w:rsid w:val="00EB2BD7"/>
    <w:rsid w:val="00EB6AD0"/>
    <w:rsid w:val="00EB7FEC"/>
    <w:rsid w:val="00ED2225"/>
    <w:rsid w:val="00ED780E"/>
    <w:rsid w:val="00EE7D7C"/>
    <w:rsid w:val="00EF28E6"/>
    <w:rsid w:val="00EF3191"/>
    <w:rsid w:val="00F046A8"/>
    <w:rsid w:val="00F11662"/>
    <w:rsid w:val="00F178B6"/>
    <w:rsid w:val="00F2584C"/>
    <w:rsid w:val="00F25D98"/>
    <w:rsid w:val="00F267BC"/>
    <w:rsid w:val="00F300FB"/>
    <w:rsid w:val="00F40D3C"/>
    <w:rsid w:val="00F548E4"/>
    <w:rsid w:val="00F603FC"/>
    <w:rsid w:val="00F63BDD"/>
    <w:rsid w:val="00F85333"/>
    <w:rsid w:val="00F92624"/>
    <w:rsid w:val="00FA3637"/>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E5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rb">
    <w:name w:val="rb"/>
    <w:basedOn w:val="DefaultParagraphFont"/>
    <w:rsid w:val="00455399"/>
  </w:style>
  <w:style w:type="paragraph" w:customStyle="1" w:styleId="Code">
    <w:name w:val="Code"/>
    <w:basedOn w:val="B1"/>
    <w:qFormat/>
    <w:rsid w:val="005802C1"/>
  </w:style>
  <w:style w:type="character" w:customStyle="1" w:styleId="Codechar">
    <w:name w:val="Code (char)"/>
    <w:basedOn w:val="DefaultParagraphFont"/>
    <w:uiPriority w:val="1"/>
    <w:qFormat/>
    <w:rsid w:val="00CF0E6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741367542">
      <w:bodyDiv w:val="1"/>
      <w:marLeft w:val="0"/>
      <w:marRight w:val="0"/>
      <w:marTop w:val="0"/>
      <w:marBottom w:val="0"/>
      <w:divBdr>
        <w:top w:val="none" w:sz="0" w:space="0" w:color="auto"/>
        <w:left w:val="none" w:sz="0" w:space="0" w:color="auto"/>
        <w:bottom w:val="none" w:sz="0" w:space="0" w:color="auto"/>
        <w:right w:val="none" w:sz="0" w:space="0" w:color="auto"/>
      </w:divBdr>
    </w:div>
    <w:div w:id="20030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https://portal.3gpp.org/desktopmodules/Specifications/SpecificationDetails.aspx?specificationId=3144" TargetMode="External"/><Relationship Id="rId3" Type="http://schemas.openxmlformats.org/officeDocument/2006/relationships/customXml" Target="../customXml/item2.xml"/><Relationship Id="rId21" Type="http://schemas.openxmlformats.org/officeDocument/2006/relationships/hyperlink" Target="https://www.tech-invite.com/3m23/toc/tinv-3gpp-23-502_zzzk.html"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portal.3gpp.org/desktopmodules/Specifications/SpecificationDetails.aspx?specificationId=3145"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yperlink" Target="https://www.tech-invite.com/3m23/toc/tinv-3gpp-23-502_zzzk.html"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tech-invite.com/3m23/toc/tinv-3gpp-23-502_zzzk.html" TargetMode="External"/><Relationship Id="rId27" Type="http://schemas.openxmlformats.org/officeDocument/2006/relationships/hyperlink" Target="https://portal.3gpp.org/desktopmodules/Specifications/SpecificationDetails.aspx?specificationId=3334" TargetMode="Externa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7" ma:contentTypeDescription="Create a new document." ma:contentTypeScope="" ma:versionID="4fb7115bca3db1b87c6be2a56965ccf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c663872f6c1f8160c09fa5099f814d2"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5LIQP3BIB52O-1075008130-195</_dlc_DocId>
    <_dlc_DocIdUrl xmlns="71c5aaf6-e6ce-465b-b873-5148d2a4c105">
      <Url>https://nokia.sharepoint.com/sites/vinet/media/_layouts/15/DocIdRedir.aspx?ID=5LIQP3BIB52O-1075008130-195</Url>
      <Description>5LIQP3BIB52O-1075008130-195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18300-A36B-4112-A836-04DA33CB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074D652-B244-42B9-937A-29E206C82A38}">
  <ds:schemaRefs>
    <ds:schemaRef ds:uri="Microsoft.SharePoint.Taxonomy.ContentTypeSync"/>
  </ds:schemaRefs>
</ds:datastoreItem>
</file>

<file path=customXml/itemProps4.xml><?xml version="1.0" encoding="utf-8"?>
<ds:datastoreItem xmlns:ds="http://schemas.openxmlformats.org/officeDocument/2006/customXml" ds:itemID="{BE8419EF-5443-4772-A807-FFDE5E5B5C52}">
  <ds:schemaRefs>
    <ds:schemaRef ds:uri="http://schemas.microsoft.com/sharepoint/events"/>
  </ds:schemaRefs>
</ds:datastoreItem>
</file>

<file path=customXml/itemProps5.xml><?xml version="1.0" encoding="utf-8"?>
<ds:datastoreItem xmlns:ds="http://schemas.openxmlformats.org/officeDocument/2006/customXml" ds:itemID="{5B1BCB9F-1946-44C3-A353-4568FA26660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614C0B5-470E-4E07-9AB0-491912FAF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Pages>
  <Words>1550</Words>
  <Characters>8837</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4</cp:revision>
  <cp:lastPrinted>1900-01-01T06:00:00Z</cp:lastPrinted>
  <dcterms:created xsi:type="dcterms:W3CDTF">2023-11-15T15:15:00Z</dcterms:created>
  <dcterms:modified xsi:type="dcterms:W3CDTF">2023-11-15T15:20:00Z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0x010100FBB6144C975EF94AB051C0E1A68A5350</vt:lpwstr>
  </property>
  <property fmtid="{D5CDD505-2E9C-101B-9397-08002B2CF9AE}" pid="22" name="_dlc_DocIdItemGuid">
    <vt:lpwstr>8ad1d85d-80f8-438d-937c-510944d5b7b2</vt:lpwstr>
  </property>
</Properties>
</file>