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525758E"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3538B4">
        <w:rPr>
          <w:rFonts w:ascii="Arial" w:hAnsi="Arial" w:cs="Arial"/>
          <w:szCs w:val="24"/>
          <w:lang w:val="en-US" w:eastAsia="ja-JP"/>
        </w:rPr>
        <w:t>9.7</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606260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2557FA">
        <w:rPr>
          <w:rFonts w:ascii="Arial" w:hAnsi="Arial" w:cs="Arial"/>
          <w:b/>
          <w:szCs w:val="24"/>
          <w:lang w:val="en-US" w:eastAsia="ja-JP"/>
        </w:rPr>
        <w:t>FS_AI4Media</w:t>
      </w:r>
      <w:r w:rsidR="00DF7631">
        <w:rPr>
          <w:rFonts w:ascii="Arial" w:hAnsi="Arial" w:cs="Arial"/>
          <w:b/>
          <w:szCs w:val="24"/>
          <w:lang w:val="en-US" w:eastAsia="ja-JP"/>
        </w:rPr>
        <w:t>]</w:t>
      </w:r>
      <w:r w:rsidR="002557FA">
        <w:rPr>
          <w:rFonts w:ascii="Arial" w:hAnsi="Arial" w:cs="Arial"/>
          <w:b/>
          <w:szCs w:val="24"/>
          <w:lang w:val="en-US" w:eastAsia="ja-JP"/>
        </w:rPr>
        <w:t xml:space="preserve"> Proposal for Evaluation Framework for AI/ML</w:t>
      </w:r>
      <w:r w:rsidR="00DF7631">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16369C7" w14:textId="156A8DA4" w:rsidR="00AB234E" w:rsidRDefault="002557FA" w:rsidP="00AB234E">
      <w:pPr>
        <w:rPr>
          <w:lang w:val="en-US"/>
        </w:rPr>
      </w:pPr>
      <w:r>
        <w:rPr>
          <w:lang w:val="en-US"/>
        </w:rPr>
        <w:t>At the SA4 meeting #122, there was an agreement to define an evaluation framework that will be used to validate the support for AI/ML in the 5G system for different scenarios.</w:t>
      </w:r>
    </w:p>
    <w:p w14:paraId="78DCF24F" w14:textId="1A6E42AC" w:rsidR="002557FA" w:rsidRDefault="002557FA" w:rsidP="00AB234E">
      <w:pPr>
        <w:rPr>
          <w:lang w:val="en-US"/>
        </w:rPr>
      </w:pPr>
      <w:r>
        <w:rPr>
          <w:lang w:val="en-US"/>
        </w:rPr>
        <w:t>In this contribution, we propose an evaluation framework to be used for this evaluation.</w:t>
      </w:r>
    </w:p>
    <w:p w14:paraId="13009010" w14:textId="45F571E3" w:rsidR="0073370D" w:rsidRPr="00AB234E" w:rsidRDefault="0073370D" w:rsidP="00AB234E">
      <w:pPr>
        <w:rPr>
          <w:lang w:val="en-US"/>
        </w:rPr>
      </w:pPr>
      <w:r>
        <w:rPr>
          <w:lang w:val="en-US"/>
        </w:rPr>
        <w:t>The framework aligns with the 5G Video Characterization as defined in TR 26.955.</w:t>
      </w:r>
    </w:p>
    <w:p w14:paraId="3551B604" w14:textId="01216D8C" w:rsidR="00F108B7" w:rsidRDefault="002557FA" w:rsidP="00F108B7">
      <w:pPr>
        <w:pStyle w:val="Heading1"/>
        <w:numPr>
          <w:ilvl w:val="0"/>
          <w:numId w:val="3"/>
        </w:numPr>
      </w:pPr>
      <w:r>
        <w:t>Scenario Template</w:t>
      </w:r>
    </w:p>
    <w:p w14:paraId="314B2E14" w14:textId="750BB632" w:rsidR="002557FA" w:rsidRDefault="003F1A99" w:rsidP="003F1A99">
      <w:pPr>
        <w:pStyle w:val="Heading2"/>
        <w:numPr>
          <w:ilvl w:val="0"/>
          <w:numId w:val="0"/>
        </w:numPr>
        <w:ind w:left="576" w:hanging="576"/>
      </w:pPr>
      <w:r>
        <w:t xml:space="preserve">2.1 </w:t>
      </w:r>
      <w:r>
        <w:tab/>
        <w:t>Introduction</w:t>
      </w:r>
    </w:p>
    <w:p w14:paraId="29538C61" w14:textId="38BF8451" w:rsidR="003F1A99" w:rsidRDefault="003F1A99" w:rsidP="002557FA">
      <w:pPr>
        <w:rPr>
          <w:lang w:val="en-US"/>
        </w:rPr>
      </w:pPr>
      <w:r>
        <w:rPr>
          <w:lang w:val="en-US"/>
        </w:rPr>
        <w:t>The evaluation framework is designed to accommodate different scenarios for the different use cases for the usage and deployment of AI/ML over 5G networks. A scenario describes the evaluation for a specific use case. Use cases have been identified as part of the SA1 study and a selected subset is documented in TR26.927.</w:t>
      </w:r>
    </w:p>
    <w:p w14:paraId="30459604" w14:textId="24213102" w:rsidR="003F1A99" w:rsidRPr="002557FA" w:rsidRDefault="00724E68" w:rsidP="00724E68">
      <w:pPr>
        <w:pStyle w:val="Heading2"/>
        <w:numPr>
          <w:ilvl w:val="0"/>
          <w:numId w:val="0"/>
        </w:numPr>
        <w:ind w:left="576" w:hanging="576"/>
      </w:pPr>
      <w:r>
        <w:t xml:space="preserve">2.2 </w:t>
      </w:r>
      <w:r>
        <w:tab/>
        <w:t>Template</w:t>
      </w:r>
    </w:p>
    <w:p w14:paraId="00AAB516" w14:textId="26F93BBD" w:rsidR="007F6DA5" w:rsidRDefault="00724E68" w:rsidP="007F6DA5">
      <w:pPr>
        <w:rPr>
          <w:lang w:val="en-US"/>
        </w:rPr>
      </w:pPr>
      <w:r>
        <w:rPr>
          <w:lang w:val="en-US"/>
        </w:rPr>
        <w:t>A scenario should provide the following information</w:t>
      </w:r>
      <w:r w:rsidR="00DA00B6">
        <w:rPr>
          <w:lang w:val="en-US"/>
        </w:rPr>
        <w:t xml:space="preserve"> (aligned with TR 26.955, Annex A)</w:t>
      </w:r>
      <w:r>
        <w:rPr>
          <w:lang w:val="en-US"/>
        </w:rPr>
        <w:t>:</w:t>
      </w:r>
    </w:p>
    <w:p w14:paraId="54631420" w14:textId="2A6C3C07" w:rsidR="00724E68" w:rsidRDefault="00724E68" w:rsidP="00724E68">
      <w:pPr>
        <w:pStyle w:val="ListParagraph"/>
        <w:numPr>
          <w:ilvl w:val="0"/>
          <w:numId w:val="24"/>
        </w:numPr>
      </w:pPr>
      <w:r>
        <w:t>Scenario name</w:t>
      </w:r>
    </w:p>
    <w:p w14:paraId="3D4886C3" w14:textId="7B4DBC9D" w:rsidR="00724E68" w:rsidRDefault="00724E68" w:rsidP="00724E68">
      <w:pPr>
        <w:pStyle w:val="ListParagraph"/>
        <w:numPr>
          <w:ilvl w:val="0"/>
          <w:numId w:val="24"/>
        </w:numPr>
      </w:pPr>
      <w:r>
        <w:t>Use case</w:t>
      </w:r>
      <w:r w:rsidR="002E407E">
        <w:t>/Motivation</w:t>
      </w:r>
      <w:r>
        <w:t xml:space="preserve"> for the </w:t>
      </w:r>
      <w:proofErr w:type="gramStart"/>
      <w:r>
        <w:t>scenario</w:t>
      </w:r>
      <w:proofErr w:type="gramEnd"/>
    </w:p>
    <w:p w14:paraId="04B8EE06" w14:textId="2733EFB9" w:rsidR="00C25D79" w:rsidRDefault="00C25D79" w:rsidP="00724E68">
      <w:pPr>
        <w:pStyle w:val="ListParagraph"/>
        <w:numPr>
          <w:ilvl w:val="0"/>
          <w:numId w:val="24"/>
        </w:numPr>
      </w:pPr>
      <w:r>
        <w:t>Description of the scenario that is more specific than the use case description as provided in TR26.927</w:t>
      </w:r>
      <w:r w:rsidR="00EB1F56">
        <w:t xml:space="preserve">. Predominantly the description should </w:t>
      </w:r>
      <w:proofErr w:type="gramStart"/>
      <w:r w:rsidR="00EB1F56">
        <w:t>allow</w:t>
      </w:r>
      <w:proofErr w:type="gramEnd"/>
      <w:r w:rsidR="00EB1F56">
        <w:t xml:space="preserve"> to develop a baseline solution.</w:t>
      </w:r>
    </w:p>
    <w:p w14:paraId="3951E6A5" w14:textId="6349E125" w:rsidR="00724E68" w:rsidRDefault="00724E68" w:rsidP="00724E68">
      <w:pPr>
        <w:pStyle w:val="ListParagraph"/>
        <w:numPr>
          <w:ilvl w:val="0"/>
          <w:numId w:val="24"/>
        </w:numPr>
      </w:pPr>
      <w:r>
        <w:t xml:space="preserve">Supporting companies, which will commit to providing solutions, performing the evaluation, and cross-checking the </w:t>
      </w:r>
      <w:proofErr w:type="gramStart"/>
      <w:r>
        <w:t>results</w:t>
      </w:r>
      <w:proofErr w:type="gramEnd"/>
    </w:p>
    <w:p w14:paraId="17A69F9C" w14:textId="680B38AC" w:rsidR="00724E68" w:rsidRDefault="00724E68" w:rsidP="00724E68">
      <w:pPr>
        <w:pStyle w:val="ListParagraph"/>
        <w:numPr>
          <w:ilvl w:val="0"/>
          <w:numId w:val="24"/>
        </w:numPr>
      </w:pPr>
      <w:r>
        <w:t>DNN model(s) that will serve for building anchor</w:t>
      </w:r>
      <w:r w:rsidR="00286C02">
        <w:t>s</w:t>
      </w:r>
      <w:r>
        <w:t xml:space="preserve"> for this </w:t>
      </w:r>
      <w:proofErr w:type="gramStart"/>
      <w:r>
        <w:t>scenario</w:t>
      </w:r>
      <w:proofErr w:type="gramEnd"/>
    </w:p>
    <w:p w14:paraId="39D95C28" w14:textId="02FAD063" w:rsidR="00724E68" w:rsidRDefault="00724E68" w:rsidP="00724E68">
      <w:pPr>
        <w:pStyle w:val="ListParagraph"/>
        <w:numPr>
          <w:ilvl w:val="0"/>
          <w:numId w:val="24"/>
        </w:numPr>
      </w:pPr>
      <w:r>
        <w:t>Data sets that will be used for the evaluation of this scenario</w:t>
      </w:r>
      <w:r w:rsidR="002B4C90">
        <w:t xml:space="preserve">. This should include a description of the </w:t>
      </w:r>
      <w:r w:rsidR="007375AD">
        <w:t xml:space="preserve">license, access procedure, and the </w:t>
      </w:r>
      <w:r w:rsidR="002B4C90">
        <w:t>dataset annotation format.</w:t>
      </w:r>
    </w:p>
    <w:p w14:paraId="05F4BCCE" w14:textId="6C010155" w:rsidR="00724E68" w:rsidRDefault="00724E68" w:rsidP="00724E68">
      <w:pPr>
        <w:pStyle w:val="ListParagraph"/>
        <w:numPr>
          <w:ilvl w:val="0"/>
          <w:numId w:val="24"/>
        </w:numPr>
      </w:pPr>
      <w:r>
        <w:t>Relevant metrics for the evaluation of the solutions for the scenario</w:t>
      </w:r>
    </w:p>
    <w:p w14:paraId="09708864" w14:textId="68C63A48" w:rsidR="00724E68" w:rsidRDefault="00724E68" w:rsidP="00724E68">
      <w:pPr>
        <w:pStyle w:val="ListParagraph"/>
        <w:numPr>
          <w:ilvl w:val="0"/>
          <w:numId w:val="24"/>
        </w:numPr>
      </w:pPr>
      <w:r>
        <w:t xml:space="preserve">Scripts that will be used for performing the </w:t>
      </w:r>
      <w:r w:rsidR="00A86EBC">
        <w:t xml:space="preserve">evaluation and calculating the </w:t>
      </w:r>
      <w:proofErr w:type="gramStart"/>
      <w:r w:rsidR="00A86EBC">
        <w:t>metrics</w:t>
      </w:r>
      <w:proofErr w:type="gramEnd"/>
    </w:p>
    <w:p w14:paraId="2A10586A" w14:textId="4F09C0E4" w:rsidR="00781A9F" w:rsidRDefault="00781A9F" w:rsidP="00724E68">
      <w:pPr>
        <w:pStyle w:val="ListParagraph"/>
        <w:numPr>
          <w:ilvl w:val="0"/>
          <w:numId w:val="24"/>
        </w:numPr>
      </w:pPr>
      <w:r>
        <w:t>Detailed description of the inputs and outputs of the task</w:t>
      </w:r>
    </w:p>
    <w:p w14:paraId="4439C45E" w14:textId="7D79A869" w:rsidR="00580711" w:rsidRDefault="00580711" w:rsidP="00724E68">
      <w:pPr>
        <w:pStyle w:val="ListParagraph"/>
        <w:numPr>
          <w:ilvl w:val="0"/>
          <w:numId w:val="24"/>
        </w:numPr>
      </w:pPr>
      <w:r>
        <w:t xml:space="preserve">Expected time plan for the scenario </w:t>
      </w:r>
      <w:proofErr w:type="gramStart"/>
      <w:r>
        <w:t>completion</w:t>
      </w:r>
      <w:proofErr w:type="gramEnd"/>
    </w:p>
    <w:p w14:paraId="1E1AA782" w14:textId="118A1F97" w:rsidR="00A86EBC" w:rsidRDefault="00A86EBC" w:rsidP="003538B4">
      <w:pPr>
        <w:pStyle w:val="ListParagraph"/>
        <w:numPr>
          <w:ilvl w:val="0"/>
          <w:numId w:val="24"/>
        </w:numPr>
      </w:pPr>
      <w:r>
        <w:t>Any additional information that is relevant to the evaluation of the scenario</w:t>
      </w:r>
    </w:p>
    <w:p w14:paraId="2794A216" w14:textId="19F1D939" w:rsidR="00806F61" w:rsidRDefault="00A86EBC" w:rsidP="00A86EBC">
      <w:pPr>
        <w:pStyle w:val="Heading2"/>
        <w:numPr>
          <w:ilvl w:val="0"/>
          <w:numId w:val="0"/>
        </w:numPr>
        <w:ind w:left="576" w:hanging="576"/>
      </w:pPr>
      <w:r>
        <w:lastRenderedPageBreak/>
        <w:t>2.3</w:t>
      </w:r>
      <w:r>
        <w:tab/>
      </w:r>
      <w:r w:rsidR="00806F61">
        <w:tab/>
        <w:t>Prioritizing Scenarios</w:t>
      </w:r>
    </w:p>
    <w:p w14:paraId="329AB3E8" w14:textId="7AEA960E" w:rsidR="00806F61" w:rsidRDefault="00806F61" w:rsidP="00806F61">
      <w:pPr>
        <w:rPr>
          <w:lang w:val="en-US"/>
        </w:rPr>
      </w:pPr>
      <w:r>
        <w:rPr>
          <w:lang w:val="en-US"/>
        </w:rPr>
        <w:t xml:space="preserve">Due to the complexity of this evaluation work, scenarios should be prioritized based on their feasibility </w:t>
      </w:r>
      <w:r w:rsidR="00580711">
        <w:rPr>
          <w:lang w:val="en-US"/>
        </w:rPr>
        <w:t>within a re</w:t>
      </w:r>
      <w:r w:rsidR="007E55DB">
        <w:rPr>
          <w:lang w:val="en-US"/>
        </w:rPr>
        <w:t>a</w:t>
      </w:r>
      <w:r w:rsidR="00580711">
        <w:rPr>
          <w:lang w:val="en-US"/>
        </w:rPr>
        <w:t xml:space="preserve">sonable </w:t>
      </w:r>
      <w:r>
        <w:rPr>
          <w:lang w:val="en-US"/>
        </w:rPr>
        <w:t xml:space="preserve">time frame. A higher priority should be given to scenarios for which the use case is actual, </w:t>
      </w:r>
      <w:proofErr w:type="gramStart"/>
      <w:r>
        <w:rPr>
          <w:lang w:val="en-US"/>
        </w:rPr>
        <w:t>i.e.</w:t>
      </w:r>
      <w:proofErr w:type="gramEnd"/>
      <w:r>
        <w:rPr>
          <w:lang w:val="en-US"/>
        </w:rPr>
        <w:t xml:space="preserve"> already being deployed and used. </w:t>
      </w:r>
    </w:p>
    <w:p w14:paraId="161D9037" w14:textId="5D8C735F" w:rsidR="00C25D79" w:rsidRDefault="00806F61" w:rsidP="00806F61">
      <w:pPr>
        <w:rPr>
          <w:lang w:val="en-US"/>
        </w:rPr>
      </w:pPr>
      <w:r>
        <w:rPr>
          <w:lang w:val="en-US"/>
        </w:rPr>
        <w:t>Priority should also be given to scenario</w:t>
      </w:r>
      <w:r w:rsidR="00C25D79">
        <w:rPr>
          <w:lang w:val="en-US"/>
        </w:rPr>
        <w:t>s</w:t>
      </w:r>
      <w:r>
        <w:rPr>
          <w:lang w:val="en-US"/>
        </w:rPr>
        <w:t xml:space="preserve"> that are based on mobile phones and devices, compared to others based on </w:t>
      </w:r>
      <w:proofErr w:type="gramStart"/>
      <w:r>
        <w:rPr>
          <w:lang w:val="en-US"/>
        </w:rPr>
        <w:t>e.g.</w:t>
      </w:r>
      <w:proofErr w:type="gramEnd"/>
      <w:r>
        <w:rPr>
          <w:lang w:val="en-US"/>
        </w:rPr>
        <w:t xml:space="preserve"> automotive, surveillance, or UAVs (drones).</w:t>
      </w:r>
    </w:p>
    <w:p w14:paraId="4631A15C" w14:textId="49DD61F4" w:rsidR="00C25D79" w:rsidRDefault="00C25D79" w:rsidP="00806F61">
      <w:pPr>
        <w:rPr>
          <w:lang w:val="en-US"/>
        </w:rPr>
      </w:pPr>
      <w:r>
        <w:rPr>
          <w:lang w:val="en-US"/>
        </w:rPr>
        <w:t xml:space="preserve">Finally, </w:t>
      </w:r>
      <w:r w:rsidR="001A2B8D">
        <w:rPr>
          <w:lang w:val="en-US"/>
        </w:rPr>
        <w:t>precedence should be given to evaluating the aspects and solutions that are considered in the SA1 study as documented in TR22.874. These are:</w:t>
      </w:r>
    </w:p>
    <w:p w14:paraId="16BE6638" w14:textId="4EC714CE" w:rsidR="001A2B8D" w:rsidRDefault="001A2B8D" w:rsidP="001A2B8D">
      <w:pPr>
        <w:pStyle w:val="ListParagraph"/>
        <w:numPr>
          <w:ilvl w:val="0"/>
          <w:numId w:val="26"/>
        </w:numPr>
      </w:pPr>
      <w:r>
        <w:t xml:space="preserve">AI/ML operation splitting between AI/ML </w:t>
      </w:r>
      <w:proofErr w:type="gramStart"/>
      <w:r>
        <w:t>endpoints</w:t>
      </w:r>
      <w:proofErr w:type="gramEnd"/>
    </w:p>
    <w:p w14:paraId="070BFED6" w14:textId="5672D0DD" w:rsidR="001A2B8D" w:rsidRDefault="001A2B8D" w:rsidP="001A2B8D">
      <w:pPr>
        <w:pStyle w:val="ListParagraph"/>
        <w:numPr>
          <w:ilvl w:val="0"/>
          <w:numId w:val="26"/>
        </w:numPr>
      </w:pPr>
      <w:r>
        <w:t xml:space="preserve">AI/ML model/data distribution and sharing over 5G </w:t>
      </w:r>
      <w:proofErr w:type="gramStart"/>
      <w:r>
        <w:t>system</w:t>
      </w:r>
      <w:proofErr w:type="gramEnd"/>
    </w:p>
    <w:p w14:paraId="291B68C2" w14:textId="10C7CB21" w:rsidR="001A2B8D" w:rsidRPr="001A2B8D" w:rsidRDefault="007F65B1" w:rsidP="001A2B8D">
      <w:pPr>
        <w:pStyle w:val="ListParagraph"/>
        <w:numPr>
          <w:ilvl w:val="0"/>
          <w:numId w:val="26"/>
        </w:numPr>
      </w:pPr>
      <w:r>
        <w:t xml:space="preserve">Distributed/Federated Learning over 5G </w:t>
      </w:r>
      <w:proofErr w:type="gramStart"/>
      <w:r>
        <w:t>system</w:t>
      </w:r>
      <w:proofErr w:type="gramEnd"/>
    </w:p>
    <w:p w14:paraId="2DE2B912" w14:textId="38F845A5" w:rsidR="00A86EBC" w:rsidRDefault="00A86EBC" w:rsidP="007F65B1">
      <w:pPr>
        <w:pStyle w:val="Heading1"/>
        <w:numPr>
          <w:ilvl w:val="0"/>
          <w:numId w:val="3"/>
        </w:numPr>
      </w:pPr>
      <w:r>
        <w:t>Defining Anchors</w:t>
      </w:r>
    </w:p>
    <w:p w14:paraId="5BC8BB4D" w14:textId="77777777" w:rsidR="00941804" w:rsidRDefault="00941804" w:rsidP="00A86EBC">
      <w:pPr>
        <w:rPr>
          <w:lang w:val="en-US"/>
        </w:rPr>
      </w:pPr>
      <w:r>
        <w:rPr>
          <w:lang w:val="en-US"/>
        </w:rPr>
        <w:t>Unless proven otherwise, a</w:t>
      </w:r>
      <w:r w:rsidR="007F65B1">
        <w:rPr>
          <w:lang w:val="en-US"/>
        </w:rPr>
        <w:t xml:space="preserve"> common set of architectures is assumed for the evaluation framework, irrespective of the scenario.</w:t>
      </w:r>
      <w:r>
        <w:rPr>
          <w:lang w:val="en-US"/>
        </w:rPr>
        <w:t xml:space="preserve"> </w:t>
      </w:r>
    </w:p>
    <w:p w14:paraId="770077C4" w14:textId="126465CB" w:rsidR="00A86EBC" w:rsidRDefault="00941804" w:rsidP="00A86EBC">
      <w:pPr>
        <w:rPr>
          <w:lang w:val="en-US"/>
        </w:rPr>
      </w:pPr>
      <w:r>
        <w:rPr>
          <w:lang w:val="en-US"/>
        </w:rPr>
        <w:t>The anchor architectures are as follows:</w:t>
      </w:r>
    </w:p>
    <w:p w14:paraId="31D36E66" w14:textId="2F5CD892" w:rsidR="00941804" w:rsidRDefault="00941804" w:rsidP="00941804">
      <w:pPr>
        <w:pStyle w:val="ListParagraph"/>
        <w:numPr>
          <w:ilvl w:val="0"/>
          <w:numId w:val="28"/>
        </w:numPr>
      </w:pPr>
      <w:r>
        <w:t>Running inference completely on the device</w:t>
      </w:r>
    </w:p>
    <w:p w14:paraId="392BD41E" w14:textId="165276E6" w:rsidR="00941804" w:rsidRDefault="00941804" w:rsidP="00941804">
      <w:pPr>
        <w:pStyle w:val="ListParagraph"/>
        <w:numPr>
          <w:ilvl w:val="0"/>
          <w:numId w:val="28"/>
        </w:numPr>
      </w:pPr>
      <w:r>
        <w:t xml:space="preserve">Receiving a </w:t>
      </w:r>
      <w:r w:rsidR="003538B4">
        <w:t xml:space="preserve">compressed </w:t>
      </w:r>
      <w:r>
        <w:t>video (</w:t>
      </w:r>
      <w:proofErr w:type="gramStart"/>
      <w:r>
        <w:t>e.g.</w:t>
      </w:r>
      <w:proofErr w:type="gramEnd"/>
      <w:r>
        <w:t xml:space="preserve"> from the devic</w:t>
      </w:r>
      <w:r w:rsidR="003538B4">
        <w:t>e</w:t>
      </w:r>
      <w:r>
        <w:t>), and running inference completely at the network and potentially sharing the inference results with the device.</w:t>
      </w:r>
    </w:p>
    <w:p w14:paraId="793E9D98" w14:textId="77777777" w:rsidR="00941804" w:rsidRDefault="00941804" w:rsidP="00941804"/>
    <w:p w14:paraId="2F4F4058" w14:textId="77777777" w:rsidR="00941804" w:rsidRDefault="00941804" w:rsidP="00941804">
      <w:r>
        <w:t>These anchor architectures are depicted by the following figure:</w:t>
      </w:r>
    </w:p>
    <w:p w14:paraId="60BE590C" w14:textId="0436A42F" w:rsidR="00941804" w:rsidRDefault="00941804" w:rsidP="00941804">
      <w:r>
        <w:lastRenderedPageBreak/>
        <w:t xml:space="preserve"> </w:t>
      </w:r>
      <w:r>
        <w:rPr>
          <w:noProof/>
        </w:rPr>
        <w:drawing>
          <wp:inline distT="0" distB="0" distL="0" distR="0" wp14:anchorId="02389555" wp14:editId="4B31EF56">
            <wp:extent cx="5730716" cy="3496945"/>
            <wp:effectExtent l="0" t="0" r="381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8072" cy="3501433"/>
                    </a:xfrm>
                    <a:prstGeom prst="rect">
                      <a:avLst/>
                    </a:prstGeom>
                    <a:noFill/>
                  </pic:spPr>
                </pic:pic>
              </a:graphicData>
            </a:graphic>
          </wp:inline>
        </w:drawing>
      </w:r>
    </w:p>
    <w:p w14:paraId="1938C053" w14:textId="77777777" w:rsidR="00781A9F" w:rsidRDefault="00941804" w:rsidP="00941804">
      <w:r>
        <w:t xml:space="preserve">In the figure, the </w:t>
      </w:r>
      <w:proofErr w:type="gramStart"/>
      <w:r>
        <w:t>left hand</w:t>
      </w:r>
      <w:proofErr w:type="gramEnd"/>
      <w:r>
        <w:t xml:space="preserve"> side represents the anchor for running the inference at the device side. The </w:t>
      </w:r>
      <w:proofErr w:type="gramStart"/>
      <w:r>
        <w:t>right hand</w:t>
      </w:r>
      <w:proofErr w:type="gramEnd"/>
      <w:r>
        <w:t xml:space="preserve"> side shows the architecture for the anchor where the inference is run on the network side. The </w:t>
      </w:r>
      <w:r w:rsidR="00781A9F">
        <w:t xml:space="preserve">anchor model for running on the device should be derived from the anchor model running on the network. </w:t>
      </w:r>
    </w:p>
    <w:p w14:paraId="34FE62B6" w14:textId="0D553757" w:rsidR="00941804" w:rsidRDefault="00781A9F" w:rsidP="00941804">
      <w:r>
        <w:t>The derivation process may include:</w:t>
      </w:r>
    </w:p>
    <w:p w14:paraId="5D063EFF" w14:textId="58109321" w:rsidR="00781A9F" w:rsidRDefault="00781A9F" w:rsidP="00781A9F">
      <w:pPr>
        <w:pStyle w:val="ListParagraph"/>
        <w:numPr>
          <w:ilvl w:val="0"/>
          <w:numId w:val="29"/>
        </w:numPr>
      </w:pPr>
      <w:r>
        <w:t xml:space="preserve">Quantization to match the device’s inference engine, </w:t>
      </w:r>
      <w:proofErr w:type="gramStart"/>
      <w:r>
        <w:t>e.g.</w:t>
      </w:r>
      <w:proofErr w:type="gramEnd"/>
      <w:r>
        <w:t xml:space="preserve"> converting the weights and inputs to fixed point or unsigned integers. </w:t>
      </w:r>
    </w:p>
    <w:p w14:paraId="57589ADF" w14:textId="77E7A1D9" w:rsidR="00781A9F" w:rsidRDefault="00781A9F" w:rsidP="00781A9F">
      <w:pPr>
        <w:pStyle w:val="ListParagraph"/>
        <w:numPr>
          <w:ilvl w:val="0"/>
          <w:numId w:val="29"/>
        </w:numPr>
      </w:pPr>
      <w:r>
        <w:t>Re-training of the converted model to optimize for the inference platform. This is allowed but should be accompanied by results without re-training.</w:t>
      </w:r>
    </w:p>
    <w:p w14:paraId="7DAD9A71" w14:textId="670F6576" w:rsidR="001E6486" w:rsidRDefault="007375AD" w:rsidP="00781A9F">
      <w:pPr>
        <w:pStyle w:val="ListParagraph"/>
        <w:numPr>
          <w:ilvl w:val="0"/>
          <w:numId w:val="29"/>
        </w:numPr>
      </w:pPr>
      <w:r>
        <w:t>Conversion to an exchange format such as ONNX</w:t>
      </w:r>
    </w:p>
    <w:p w14:paraId="2EB32703" w14:textId="1599B937" w:rsidR="007375AD" w:rsidRDefault="007375AD" w:rsidP="007375AD">
      <w:r>
        <w:t>The supported model libraries are PyTorch and Keras/Tensorflow2.</w:t>
      </w:r>
    </w:p>
    <w:p w14:paraId="562F994F" w14:textId="4ADAD67B" w:rsidR="00781A9F" w:rsidRDefault="001E6486" w:rsidP="001E6486">
      <w:pPr>
        <w:pStyle w:val="Heading1"/>
        <w:numPr>
          <w:ilvl w:val="0"/>
          <w:numId w:val="3"/>
        </w:numPr>
      </w:pPr>
      <w:r>
        <w:t>Metrics</w:t>
      </w:r>
    </w:p>
    <w:p w14:paraId="589D6648" w14:textId="5CFAA03E" w:rsidR="001E6486" w:rsidRDefault="001E6486" w:rsidP="001E6486">
      <w:pPr>
        <w:rPr>
          <w:lang w:val="en-US"/>
        </w:rPr>
      </w:pPr>
      <w:r>
        <w:rPr>
          <w:lang w:val="en-US"/>
        </w:rPr>
        <w:t xml:space="preserve">Given that most scenarios that we’re dealing with in the scope of this study involve computer vision tasks, the evaluation framework should reuse existing </w:t>
      </w:r>
      <w:r w:rsidR="00595BF0">
        <w:rPr>
          <w:lang w:val="en-US"/>
        </w:rPr>
        <w:t>metrics that are well-established in the research community.</w:t>
      </w:r>
    </w:p>
    <w:p w14:paraId="79C111DE" w14:textId="12ED1408" w:rsidR="00595BF0" w:rsidRDefault="00595BF0" w:rsidP="001E6486">
      <w:pPr>
        <w:rPr>
          <w:lang w:val="en-US"/>
        </w:rPr>
      </w:pPr>
      <w:r>
        <w:rPr>
          <w:lang w:val="en-US"/>
        </w:rPr>
        <w:t>For object classification tasks, the metrics are:</w:t>
      </w:r>
    </w:p>
    <w:p w14:paraId="1AE631D2" w14:textId="1C05271E" w:rsidR="00595BF0" w:rsidRDefault="00595BF0" w:rsidP="00595BF0">
      <w:pPr>
        <w:numPr>
          <w:ilvl w:val="0"/>
          <w:numId w:val="31"/>
        </w:numPr>
        <w:rPr>
          <w:lang w:val="en-US"/>
        </w:rPr>
      </w:pPr>
      <w:r>
        <w:rPr>
          <w:lang w:val="en-US"/>
        </w:rPr>
        <w:t xml:space="preserve">Accuracy: </w:t>
      </w:r>
      <w:r w:rsidRPr="00595BF0">
        <w:t>Accuracy is the simplest metric for evaluating classification performance. It measures the percentage of correctly classified objects out of the total number of objects in the dataset. While accuracy is easy to understand and compute, it can be misleading if the dataset is imbalanced, or the cost of misclassifying different categories is not equal.</w:t>
      </w:r>
    </w:p>
    <w:p w14:paraId="5A65E357" w14:textId="77777777" w:rsidR="00595BF0" w:rsidRPr="00595BF0" w:rsidRDefault="00595BF0" w:rsidP="00595BF0">
      <w:pPr>
        <w:numPr>
          <w:ilvl w:val="0"/>
          <w:numId w:val="31"/>
        </w:numPr>
        <w:rPr>
          <w:lang w:val="en-US"/>
        </w:rPr>
      </w:pPr>
      <w:r>
        <w:rPr>
          <w:lang w:val="en-US"/>
        </w:rPr>
        <w:lastRenderedPageBreak/>
        <w:t xml:space="preserve">Precision: </w:t>
      </w:r>
      <w:r w:rsidRPr="00595BF0">
        <w:t xml:space="preserve">Precision measures the proportion of true positives among all the objects that the model classified as positive. It is useful when the cost of false positives is high, and it is essential to avoid misclassifying objects. </w:t>
      </w:r>
    </w:p>
    <w:p w14:paraId="7F6457EC" w14:textId="02491A0E" w:rsidR="00595BF0" w:rsidRPr="00595BF0" w:rsidRDefault="00595BF0" w:rsidP="00595BF0">
      <w:pPr>
        <w:numPr>
          <w:ilvl w:val="0"/>
          <w:numId w:val="31"/>
        </w:numPr>
        <w:rPr>
          <w:lang w:val="en-US"/>
        </w:rPr>
      </w:pPr>
      <w:r>
        <w:t>Recall: Recall</w:t>
      </w:r>
      <w:r w:rsidRPr="00595BF0">
        <w:t xml:space="preserve"> measures the proportion of true positives among all the objects that belong to the positive class in the dataset. It is useful when the cost of false negatives is high, and it is essential to detect all objects in the dataset. </w:t>
      </w:r>
    </w:p>
    <w:p w14:paraId="47563304" w14:textId="4A3EC244" w:rsidR="00595BF0" w:rsidRDefault="00595BF0" w:rsidP="00595BF0">
      <w:pPr>
        <w:numPr>
          <w:ilvl w:val="0"/>
          <w:numId w:val="31"/>
        </w:numPr>
        <w:rPr>
          <w:lang w:val="en-US"/>
        </w:rPr>
      </w:pPr>
      <w:r>
        <w:t xml:space="preserve">F1 Score: </w:t>
      </w:r>
      <w:r w:rsidRPr="00595BF0">
        <w:t>The F1 score is the harmonic mean of precision and recall and provides a balanced view of the model's performance.</w:t>
      </w:r>
    </w:p>
    <w:p w14:paraId="0FBCDC05" w14:textId="4BA7B1F1" w:rsidR="00595BF0" w:rsidRDefault="00595BF0" w:rsidP="001E6486">
      <w:pPr>
        <w:rPr>
          <w:lang w:val="en-US"/>
        </w:rPr>
      </w:pPr>
      <w:r>
        <w:rPr>
          <w:lang w:val="en-US"/>
        </w:rPr>
        <w:t>For object detection tasks, the metrics are:</w:t>
      </w:r>
    </w:p>
    <w:p w14:paraId="1EEE1181" w14:textId="77777777" w:rsidR="00595BF0" w:rsidRPr="00595BF0" w:rsidRDefault="00595BF0" w:rsidP="00595BF0">
      <w:pPr>
        <w:numPr>
          <w:ilvl w:val="0"/>
          <w:numId w:val="31"/>
        </w:numPr>
        <w:rPr>
          <w:lang w:val="en-US"/>
        </w:rPr>
      </w:pPr>
      <w:r w:rsidRPr="00595BF0">
        <w:rPr>
          <w:lang w:val="en-US"/>
        </w:rPr>
        <w:t xml:space="preserve">Intersection over Union (IoU): IoU is one of the </w:t>
      </w:r>
      <w:proofErr w:type="gramStart"/>
      <w:r w:rsidRPr="00595BF0">
        <w:rPr>
          <w:lang w:val="en-US"/>
        </w:rPr>
        <w:t>most commonly used</w:t>
      </w:r>
      <w:proofErr w:type="gramEnd"/>
      <w:r w:rsidRPr="00595BF0">
        <w:rPr>
          <w:lang w:val="en-US"/>
        </w:rPr>
        <w:t xml:space="preserve"> metrics for evaluating object detection algorithms. It measures the overlap between the ground truth bounding box and the predicted bounding box. IoU is computed as the ratio of the intersection of the two boxes to the union of the two boxes. A higher IoU score indicates better object detection accuracy.</w:t>
      </w:r>
    </w:p>
    <w:p w14:paraId="2E22557C" w14:textId="77777777" w:rsidR="00595BF0" w:rsidRPr="00595BF0" w:rsidRDefault="00595BF0" w:rsidP="00595BF0">
      <w:pPr>
        <w:numPr>
          <w:ilvl w:val="0"/>
          <w:numId w:val="31"/>
        </w:numPr>
        <w:rPr>
          <w:lang w:val="en-US"/>
        </w:rPr>
      </w:pPr>
      <w:r w:rsidRPr="00595BF0">
        <w:rPr>
          <w:lang w:val="en-US"/>
        </w:rPr>
        <w:t>Precision and Recall: Precision measures the fraction of true positives (correctly identified objects) out of all predicted positives (objects identified by the algorithm). Recall measures the fraction of true positives out of all ground truth positives (objects that should have been identified). A high precision score indicates that the algorithm is correctly identifying objects, while a high recall score indicates that the algorithm is not missing any objects.</w:t>
      </w:r>
    </w:p>
    <w:p w14:paraId="763644CB" w14:textId="77777777" w:rsidR="00595BF0" w:rsidRPr="00595BF0" w:rsidRDefault="00595BF0" w:rsidP="00595BF0">
      <w:pPr>
        <w:numPr>
          <w:ilvl w:val="0"/>
          <w:numId w:val="31"/>
        </w:numPr>
        <w:rPr>
          <w:lang w:val="en-US"/>
        </w:rPr>
      </w:pPr>
      <w:r w:rsidRPr="00595BF0">
        <w:rPr>
          <w:lang w:val="en-US"/>
        </w:rPr>
        <w:t>Average Precision (AP): AP is a commonly used metric for evaluating object detection algorithms. It measures the precision at different levels of recall and then averages them. AP provides a single number that summarizes the overall performance of the algorithm. A higher AP score indicates better object detection accuracy.</w:t>
      </w:r>
    </w:p>
    <w:p w14:paraId="1AFA1C48" w14:textId="77777777" w:rsidR="00595BF0" w:rsidRPr="00595BF0" w:rsidRDefault="00595BF0" w:rsidP="00595BF0">
      <w:pPr>
        <w:numPr>
          <w:ilvl w:val="0"/>
          <w:numId w:val="31"/>
        </w:numPr>
        <w:rPr>
          <w:lang w:val="en-US"/>
        </w:rPr>
      </w:pPr>
      <w:r w:rsidRPr="00595BF0">
        <w:rPr>
          <w:lang w:val="en-US"/>
        </w:rPr>
        <w:t>F1 Score: The F1 score is the harmonic mean of precision and recall. It provides a single number that summarizes the overall performance of the algorithm. A higher F1 score indicates better object detection accuracy.</w:t>
      </w:r>
    </w:p>
    <w:p w14:paraId="081BA571" w14:textId="3C3D0EE3" w:rsidR="00595BF0" w:rsidRPr="00595BF0" w:rsidRDefault="00595BF0" w:rsidP="00595BF0">
      <w:pPr>
        <w:rPr>
          <w:lang w:val="en-US"/>
        </w:rPr>
      </w:pPr>
      <w:r>
        <w:rPr>
          <w:lang w:val="en-US"/>
        </w:rPr>
        <w:t>For o</w:t>
      </w:r>
      <w:r w:rsidRPr="00595BF0">
        <w:rPr>
          <w:lang w:val="en-US"/>
        </w:rPr>
        <w:t xml:space="preserve">bject </w:t>
      </w:r>
      <w:r>
        <w:rPr>
          <w:lang w:val="en-US"/>
        </w:rPr>
        <w:t>t</w:t>
      </w:r>
      <w:r w:rsidRPr="00595BF0">
        <w:rPr>
          <w:lang w:val="en-US"/>
        </w:rPr>
        <w:t xml:space="preserve">racking </w:t>
      </w:r>
      <w:r>
        <w:rPr>
          <w:lang w:val="en-US"/>
        </w:rPr>
        <w:t>tasks, the metrics are</w:t>
      </w:r>
      <w:r w:rsidRPr="00595BF0">
        <w:rPr>
          <w:lang w:val="en-US"/>
        </w:rPr>
        <w:t>:</w:t>
      </w:r>
    </w:p>
    <w:p w14:paraId="27A684C4" w14:textId="77777777" w:rsidR="00595BF0" w:rsidRPr="00595BF0" w:rsidRDefault="00595BF0" w:rsidP="00595BF0">
      <w:pPr>
        <w:numPr>
          <w:ilvl w:val="0"/>
          <w:numId w:val="32"/>
        </w:numPr>
        <w:rPr>
          <w:lang w:val="en-US"/>
        </w:rPr>
      </w:pPr>
      <w:r w:rsidRPr="00595BF0">
        <w:rPr>
          <w:lang w:val="en-US"/>
        </w:rPr>
        <w:t>Intersection over Union (IoU): IoU is also commonly used for evaluating object tracking algorithms. In this case, it measures the overlap between the ground truth bounding box and the predicted bounding box for each frame in the sequence. A higher IoU score indicates better object tracking accuracy.</w:t>
      </w:r>
    </w:p>
    <w:p w14:paraId="3A402D31" w14:textId="77777777" w:rsidR="00595BF0" w:rsidRPr="00595BF0" w:rsidRDefault="00595BF0" w:rsidP="00595BF0">
      <w:pPr>
        <w:numPr>
          <w:ilvl w:val="0"/>
          <w:numId w:val="32"/>
        </w:numPr>
        <w:rPr>
          <w:lang w:val="en-US"/>
        </w:rPr>
      </w:pPr>
      <w:r w:rsidRPr="00595BF0">
        <w:rPr>
          <w:lang w:val="en-US"/>
        </w:rPr>
        <w:t>Precision and Recall: Precision and recall can also be used to evaluate object tracking algorithms. In this case, precision measures the fraction of frames where the algorithm correctly identified the object, while recall measures the fraction of frames where the algorithm correctly tracked the object.</w:t>
      </w:r>
    </w:p>
    <w:p w14:paraId="4B129069" w14:textId="77777777" w:rsidR="00595BF0" w:rsidRPr="00595BF0" w:rsidRDefault="00595BF0" w:rsidP="00595BF0">
      <w:pPr>
        <w:numPr>
          <w:ilvl w:val="0"/>
          <w:numId w:val="32"/>
        </w:numPr>
        <w:rPr>
          <w:lang w:val="en-US"/>
        </w:rPr>
      </w:pPr>
      <w:r w:rsidRPr="00595BF0">
        <w:rPr>
          <w:lang w:val="en-US"/>
        </w:rPr>
        <w:t>Mean Average Precision (mAP): mAP is a commonly used metric for evaluating object tracking algorithms. It measures the average precision at different levels of overlap between the ground truth and predicted bounding boxes over the entire sequence. A higher mAP score indicates better object tracking accuracy.</w:t>
      </w:r>
    </w:p>
    <w:p w14:paraId="223ADD4B" w14:textId="77777777" w:rsidR="00595BF0" w:rsidRDefault="00595BF0" w:rsidP="00595BF0">
      <w:pPr>
        <w:numPr>
          <w:ilvl w:val="0"/>
          <w:numId w:val="32"/>
        </w:numPr>
        <w:rPr>
          <w:lang w:val="en-US"/>
        </w:rPr>
      </w:pPr>
      <w:r w:rsidRPr="00595BF0">
        <w:rPr>
          <w:lang w:val="en-US"/>
        </w:rPr>
        <w:lastRenderedPageBreak/>
        <w:t>Tracking Precision (TP) and Tracking Recall (TR): TP measures the fraction of frames where the predicted bounding box overlaps with the ground truth bounding box by a certain threshold, while TR measures the fraction of ground truth bounding boxes that were successfully tracked. A high TP score indicates that the algorithm is accurately tracking the object, while a high TR score indicates that the algorithm is not losing track of the object.</w:t>
      </w:r>
    </w:p>
    <w:p w14:paraId="4F16A3D4" w14:textId="140FA900" w:rsidR="009E7192" w:rsidRDefault="009E7192" w:rsidP="009E7192">
      <w:pPr>
        <w:rPr>
          <w:lang w:val="en-US"/>
        </w:rPr>
      </w:pPr>
      <w:r>
        <w:rPr>
          <w:lang w:val="en-US"/>
        </w:rPr>
        <w:t>Other metrics that should also be considered are:</w:t>
      </w:r>
    </w:p>
    <w:p w14:paraId="6657668B" w14:textId="0E6BA298" w:rsidR="0083674D" w:rsidRDefault="0083674D" w:rsidP="009E7192">
      <w:pPr>
        <w:pStyle w:val="ListParagraph"/>
        <w:numPr>
          <w:ilvl w:val="0"/>
          <w:numId w:val="35"/>
        </w:numPr>
      </w:pPr>
      <w:r>
        <w:t xml:space="preserve">Video quality: depending on the scenario, the input or output video quality should also be documented. For example, a video super resolution scenario </w:t>
      </w:r>
      <w:proofErr w:type="gramStart"/>
      <w:r>
        <w:t>has to</w:t>
      </w:r>
      <w:proofErr w:type="gramEnd"/>
      <w:r>
        <w:t xml:space="preserve"> evaluate the quality of the resulting video. For the tasks, the impact of the quality of the input video on the accuracy should also be evaluated.</w:t>
      </w:r>
    </w:p>
    <w:p w14:paraId="101BDEAE" w14:textId="2AF41DFE" w:rsidR="009E7192" w:rsidRDefault="009E7192" w:rsidP="009E7192">
      <w:pPr>
        <w:pStyle w:val="ListParagraph"/>
        <w:numPr>
          <w:ilvl w:val="0"/>
          <w:numId w:val="35"/>
        </w:numPr>
      </w:pPr>
      <w:r>
        <w:t xml:space="preserve">Complexity: complexity of the </w:t>
      </w:r>
      <w:r w:rsidR="00E1744B">
        <w:t xml:space="preserve">entire process, including video compression and </w:t>
      </w:r>
      <w:r>
        <w:t>inference process.</w:t>
      </w:r>
    </w:p>
    <w:p w14:paraId="552F4FAC" w14:textId="6FE10961" w:rsidR="009E7192" w:rsidRDefault="009E7192" w:rsidP="009E7192">
      <w:pPr>
        <w:pStyle w:val="ListParagraph"/>
        <w:numPr>
          <w:ilvl w:val="0"/>
          <w:numId w:val="35"/>
        </w:numPr>
      </w:pPr>
      <w:r>
        <w:t>Bitrate: the total bitrate needs for performing the task. This may be 0 for the device anchor. For the network anchor, this includes the video bitrate for the uplink and the bitrate for sharing the task results back to the device.</w:t>
      </w:r>
    </w:p>
    <w:p w14:paraId="057171E0" w14:textId="06517496" w:rsidR="009E7192" w:rsidRPr="009E7192" w:rsidRDefault="009E7192" w:rsidP="009E7192">
      <w:pPr>
        <w:pStyle w:val="ListParagraph"/>
        <w:numPr>
          <w:ilvl w:val="0"/>
          <w:numId w:val="35"/>
        </w:numPr>
      </w:pPr>
      <w:r>
        <w:t xml:space="preserve">Latency: the latency </w:t>
      </w:r>
      <w:r w:rsidR="0083674D">
        <w:t xml:space="preserve">requirements for each scenario must also be </w:t>
      </w:r>
      <w:proofErr w:type="gramStart"/>
      <w:r w:rsidR="0083674D">
        <w:t>taken into account</w:t>
      </w:r>
      <w:proofErr w:type="gramEnd"/>
      <w:r w:rsidR="0083674D">
        <w:t xml:space="preserve"> to evaluate the feasibility of the proposed solutions.</w:t>
      </w:r>
    </w:p>
    <w:p w14:paraId="7A9B3BC3" w14:textId="7E0EF9E1" w:rsidR="00595BF0" w:rsidRDefault="002B4C90" w:rsidP="002B4C90">
      <w:pPr>
        <w:pStyle w:val="Heading1"/>
        <w:numPr>
          <w:ilvl w:val="0"/>
          <w:numId w:val="3"/>
        </w:numPr>
      </w:pPr>
      <w:r>
        <w:t>Datasets and Scripts</w:t>
      </w:r>
    </w:p>
    <w:p w14:paraId="04E79786" w14:textId="3AAFD39F" w:rsidR="002B4C90" w:rsidRDefault="002B4C90" w:rsidP="002B4C90">
      <w:pPr>
        <w:rPr>
          <w:lang w:val="en-US"/>
        </w:rPr>
      </w:pPr>
      <w:r>
        <w:rPr>
          <w:lang w:val="en-US"/>
        </w:rPr>
        <w:t xml:space="preserve">We suggest </w:t>
      </w:r>
      <w:r w:rsidR="007375AD">
        <w:rPr>
          <w:lang w:val="en-US"/>
        </w:rPr>
        <w:t>building</w:t>
      </w:r>
      <w:r>
        <w:rPr>
          <w:lang w:val="en-US"/>
        </w:rPr>
        <w:t xml:space="preserve"> a docker container that comes with the necessary scripts for downloading the models and </w:t>
      </w:r>
      <w:proofErr w:type="gramStart"/>
      <w:r>
        <w:rPr>
          <w:lang w:val="en-US"/>
        </w:rPr>
        <w:t>datasets, and</w:t>
      </w:r>
      <w:proofErr w:type="gramEnd"/>
      <w:r>
        <w:rPr>
          <w:lang w:val="en-US"/>
        </w:rPr>
        <w:t xml:space="preserve"> running the evaluation</w:t>
      </w:r>
      <w:r w:rsidR="007375AD">
        <w:rPr>
          <w:lang w:val="en-US"/>
        </w:rPr>
        <w:t xml:space="preserve"> for each agreed scenario. The Dockerfile should be hosted on a publicly accessible location to all 3GPP members. </w:t>
      </w:r>
      <w:r w:rsidR="00127BB6">
        <w:rPr>
          <w:lang w:val="en-US"/>
        </w:rPr>
        <w:t>As example for software management refer to TR 26.955, Annex E.</w:t>
      </w:r>
    </w:p>
    <w:p w14:paraId="2C2AC424" w14:textId="0831DCF2" w:rsidR="00B169F2" w:rsidRDefault="00B169F2" w:rsidP="002B4C90">
      <w:pPr>
        <w:rPr>
          <w:lang w:val="en-US"/>
        </w:rPr>
      </w:pPr>
      <w:r>
        <w:rPr>
          <w:lang w:val="en-US"/>
        </w:rPr>
        <w:t>Potential openly accessible video datasets are:</w:t>
      </w:r>
    </w:p>
    <w:p w14:paraId="20B2D77F" w14:textId="77777777" w:rsidR="00B169F2" w:rsidRPr="00B169F2" w:rsidRDefault="00B169F2" w:rsidP="00B169F2">
      <w:pPr>
        <w:numPr>
          <w:ilvl w:val="0"/>
          <w:numId w:val="34"/>
        </w:numPr>
        <w:rPr>
          <w:lang w:val="en-US"/>
        </w:rPr>
      </w:pPr>
      <w:r w:rsidRPr="00B169F2">
        <w:rPr>
          <w:lang w:val="en-US"/>
        </w:rPr>
        <w:t xml:space="preserve">YouTubeVIS: </w:t>
      </w:r>
      <w:hyperlink r:id="rId12" w:history="1">
        <w:r w:rsidRPr="00B169F2">
          <w:rPr>
            <w:rStyle w:val="Hyperlink"/>
            <w:lang w:val="en-US"/>
          </w:rPr>
          <w:t>Video Instance Segmentation - YouTube-VOS</w:t>
        </w:r>
      </w:hyperlink>
    </w:p>
    <w:p w14:paraId="0801E634" w14:textId="77777777" w:rsidR="00B169F2" w:rsidRPr="00B169F2" w:rsidRDefault="00B169F2" w:rsidP="00B169F2">
      <w:pPr>
        <w:numPr>
          <w:ilvl w:val="0"/>
          <w:numId w:val="34"/>
        </w:numPr>
        <w:rPr>
          <w:lang w:val="en-US"/>
        </w:rPr>
      </w:pPr>
      <w:r w:rsidRPr="00B169F2">
        <w:rPr>
          <w:lang w:val="en-US"/>
        </w:rPr>
        <w:t xml:space="preserve">SFU-HW-Objects-v1: </w:t>
      </w:r>
      <w:hyperlink r:id="rId13" w:history="1">
        <w:r w:rsidRPr="00B169F2">
          <w:rPr>
            <w:rStyle w:val="Hyperlink"/>
            <w:lang w:val="en-US"/>
          </w:rPr>
          <w:t>SFU Multimedia Lab</w:t>
        </w:r>
      </w:hyperlink>
    </w:p>
    <w:p w14:paraId="4BE8FBCF" w14:textId="77777777" w:rsidR="00B169F2" w:rsidRPr="00B169F2" w:rsidRDefault="00B169F2" w:rsidP="00B169F2">
      <w:pPr>
        <w:numPr>
          <w:ilvl w:val="0"/>
          <w:numId w:val="34"/>
        </w:numPr>
        <w:rPr>
          <w:lang w:val="en-US"/>
        </w:rPr>
      </w:pPr>
      <w:r w:rsidRPr="00B169F2">
        <w:rPr>
          <w:lang w:val="en-US"/>
        </w:rPr>
        <w:t xml:space="preserve">TVD: </w:t>
      </w:r>
      <w:hyperlink r:id="rId14" w:history="1">
        <w:r w:rsidRPr="00B169F2">
          <w:rPr>
            <w:rStyle w:val="Hyperlink"/>
            <w:lang w:val="en-US"/>
          </w:rPr>
          <w:t>Tencent Video Dataset (TVD) - Tencent Media Lab</w:t>
        </w:r>
      </w:hyperlink>
    </w:p>
    <w:p w14:paraId="4D5C3308" w14:textId="393ECA52" w:rsidR="00B169F2" w:rsidRDefault="00B169F2" w:rsidP="002B4C90">
      <w:pPr>
        <w:rPr>
          <w:lang w:val="en-US"/>
        </w:rPr>
      </w:pPr>
      <w:r>
        <w:rPr>
          <w:lang w:val="en-US"/>
        </w:rPr>
        <w:t>For some of the scenarios, companies may be asked to provide a suitable annotated data set to perform the evaluation.</w:t>
      </w:r>
      <w:r w:rsidR="00D53D1B">
        <w:rPr>
          <w:lang w:val="en-US"/>
        </w:rPr>
        <w:t xml:space="preserve"> This may follow the principle in</w:t>
      </w:r>
      <w:r w:rsidR="00713411">
        <w:rPr>
          <w:lang w:val="en-US"/>
        </w:rPr>
        <w:t xml:space="preserve"> Annex B of TR 26.955 as well as the test sequence collection in Annex C of TR 26.955.</w:t>
      </w:r>
    </w:p>
    <w:p w14:paraId="5703C66C" w14:textId="2C92EDBA" w:rsidR="00825B29" w:rsidRPr="002B4C90" w:rsidRDefault="00825B29" w:rsidP="002B4C90">
      <w:pPr>
        <w:rPr>
          <w:lang w:val="en-US"/>
        </w:rPr>
      </w:pPr>
      <w:r>
        <w:rPr>
          <w:lang w:val="en-US"/>
        </w:rPr>
        <w:t xml:space="preserve">We offer to collect the data sets, anchors, etc here: </w:t>
      </w:r>
      <w:r w:rsidRPr="00825B29">
        <w:rPr>
          <w:lang w:val="en-US"/>
        </w:rPr>
        <w:t>https://dash-large-files.akamaized.net/WAVE/3GPP</w:t>
      </w:r>
      <w:r>
        <w:rPr>
          <w:lang w:val="en-US"/>
        </w:rPr>
        <w:t>/AIML.</w:t>
      </w:r>
    </w:p>
    <w:p w14:paraId="613FE5E7" w14:textId="779255CF" w:rsidR="00090904" w:rsidRDefault="00090904" w:rsidP="00090904">
      <w:pPr>
        <w:pStyle w:val="Heading1"/>
        <w:numPr>
          <w:ilvl w:val="0"/>
          <w:numId w:val="3"/>
        </w:numPr>
      </w:pPr>
      <w:r>
        <w:t>Proposal</w:t>
      </w:r>
    </w:p>
    <w:p w14:paraId="43F2D1A6" w14:textId="4ACF0283" w:rsidR="00090904" w:rsidRPr="007F6DA5" w:rsidRDefault="00090904" w:rsidP="007F6DA5">
      <w:pPr>
        <w:rPr>
          <w:lang w:val="en-US"/>
        </w:rPr>
      </w:pPr>
      <w:r>
        <w:rPr>
          <w:lang w:val="en-US"/>
        </w:rPr>
        <w:t xml:space="preserve">We propose to </w:t>
      </w:r>
      <w:r w:rsidR="002B4C90">
        <w:rPr>
          <w:lang w:val="en-US"/>
        </w:rPr>
        <w:t xml:space="preserve">agree the contents of sections 2-5 into the permanent document and </w:t>
      </w:r>
      <w:proofErr w:type="gramStart"/>
      <w:r w:rsidR="002B4C90">
        <w:rPr>
          <w:lang w:val="en-US"/>
        </w:rPr>
        <w:t>setup</w:t>
      </w:r>
      <w:proofErr w:type="gramEnd"/>
      <w:r w:rsidR="002B4C90">
        <w:rPr>
          <w:lang w:val="en-US"/>
        </w:rPr>
        <w:t xml:space="preserve"> a Github repository for hosting the configuration data and the </w:t>
      </w:r>
      <w:r w:rsidR="00B169F2">
        <w:rPr>
          <w:lang w:val="en-US"/>
        </w:rPr>
        <w:t>scripts</w:t>
      </w:r>
      <w:r>
        <w:rPr>
          <w:lang w:val="en-US"/>
        </w:rPr>
        <w:t>.</w:t>
      </w:r>
      <w:bookmarkEnd w:id="0"/>
    </w:p>
    <w:sectPr w:rsidR="00090904" w:rsidRPr="007F6DA5"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2B5E4" w14:textId="77777777" w:rsidR="00AE08A9" w:rsidRDefault="00AE08A9">
      <w:r>
        <w:separator/>
      </w:r>
    </w:p>
  </w:endnote>
  <w:endnote w:type="continuationSeparator" w:id="0">
    <w:p w14:paraId="4B22DE86" w14:textId="77777777" w:rsidR="00AE08A9" w:rsidRDefault="00AE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FBA03" w14:textId="77777777" w:rsidR="00AE08A9" w:rsidRDefault="00AE08A9">
      <w:r>
        <w:separator/>
      </w:r>
    </w:p>
  </w:footnote>
  <w:footnote w:type="continuationSeparator" w:id="0">
    <w:p w14:paraId="2E54F5B9" w14:textId="77777777" w:rsidR="00AE08A9" w:rsidRDefault="00AE0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629F7D4D"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9A3DA7" w:rsidRPr="009A3DA7">
      <w:rPr>
        <w:rFonts w:ascii="Arial" w:eastAsia="SimSun" w:hAnsi="Arial" w:cs="Arial"/>
        <w:sz w:val="22"/>
        <w:lang w:val="en-US"/>
      </w:rPr>
      <w:t>3-e</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r w:rsidRPr="009A3DA7">
      <w:rPr>
        <w:rFonts w:ascii="Arial" w:eastAsia="SimSun" w:hAnsi="Arial" w:cs="Arial"/>
        <w:b/>
        <w:i/>
        <w:sz w:val="28"/>
        <w:szCs w:val="28"/>
        <w:lang w:val="en-US"/>
      </w:rPr>
      <w:t>Tdoc S4</w:t>
    </w:r>
    <w:r w:rsidR="009A3DA7">
      <w:rPr>
        <w:rFonts w:ascii="Arial" w:eastAsia="SimSun" w:hAnsi="Arial" w:cs="Arial"/>
        <w:b/>
        <w:i/>
        <w:sz w:val="28"/>
        <w:szCs w:val="28"/>
        <w:lang w:val="en-US"/>
      </w:rPr>
      <w:t>-</w:t>
    </w:r>
    <w:r w:rsidR="003538B4">
      <w:rPr>
        <w:rFonts w:ascii="Arial" w:eastAsia="SimSun" w:hAnsi="Arial" w:cs="Arial"/>
        <w:b/>
        <w:i/>
        <w:sz w:val="28"/>
        <w:szCs w:val="28"/>
        <w:lang w:val="en-US"/>
      </w:rPr>
      <w:t>2</w:t>
    </w:r>
    <w:r w:rsidR="009A3DA7">
      <w:rPr>
        <w:rFonts w:ascii="Arial" w:eastAsia="SimSun" w:hAnsi="Arial" w:cs="Arial"/>
        <w:b/>
        <w:i/>
        <w:sz w:val="28"/>
        <w:szCs w:val="28"/>
        <w:lang w:val="en-US"/>
      </w:rPr>
      <w:t>3</w:t>
    </w:r>
    <w:r w:rsidR="003538B4">
      <w:rPr>
        <w:rFonts w:ascii="Arial" w:eastAsia="SimSun" w:hAnsi="Arial" w:cs="Arial"/>
        <w:b/>
        <w:i/>
        <w:sz w:val="28"/>
        <w:szCs w:val="28"/>
        <w:lang w:val="en-US"/>
      </w:rPr>
      <w:t>0553</w:t>
    </w:r>
  </w:p>
  <w:p w14:paraId="3B56539F" w14:textId="171E58A7" w:rsidR="008075BF" w:rsidRPr="00DA292D" w:rsidRDefault="009A3DA7"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17</w:t>
    </w:r>
    <w:r w:rsidRPr="009A3DA7">
      <w:rPr>
        <w:rFonts w:ascii="Arial" w:eastAsia="SimSun" w:hAnsi="Arial" w:cs="Arial"/>
        <w:sz w:val="22"/>
        <w:vertAlign w:val="superscript"/>
        <w:lang w:eastAsia="zh-CN"/>
      </w:rPr>
      <w:t>th</w:t>
    </w:r>
    <w:r>
      <w:rPr>
        <w:rFonts w:ascii="Arial" w:eastAsia="SimSun" w:hAnsi="Arial" w:cs="Arial"/>
        <w:sz w:val="22"/>
        <w:lang w:eastAsia="zh-CN"/>
      </w:rPr>
      <w:t xml:space="preserve"> – 21</w:t>
    </w:r>
    <w:r w:rsidRPr="009A3DA7">
      <w:rPr>
        <w:rFonts w:ascii="Arial" w:eastAsia="SimSun" w:hAnsi="Arial" w:cs="Arial"/>
        <w:sz w:val="22"/>
        <w:vertAlign w:val="superscript"/>
        <w:lang w:eastAsia="zh-CN"/>
      </w:rPr>
      <w:t>st</w:t>
    </w:r>
    <w:r>
      <w:rPr>
        <w:rFonts w:ascii="Arial" w:eastAsia="SimSun" w:hAnsi="Arial" w:cs="Arial"/>
        <w:sz w:val="22"/>
        <w:lang w:eastAsia="zh-CN"/>
      </w:rPr>
      <w:t xml:space="preserve"> April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966865"/>
    <w:multiLevelType w:val="hybridMultilevel"/>
    <w:tmpl w:val="96B8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E1ED1"/>
    <w:multiLevelType w:val="hybridMultilevel"/>
    <w:tmpl w:val="C8F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A5013"/>
    <w:multiLevelType w:val="multilevel"/>
    <w:tmpl w:val="6B62F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595555"/>
    <w:multiLevelType w:val="hybridMultilevel"/>
    <w:tmpl w:val="D95C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12AF1"/>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8E73854"/>
    <w:multiLevelType w:val="hybridMultilevel"/>
    <w:tmpl w:val="4704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2FA20D8"/>
    <w:multiLevelType w:val="hybridMultilevel"/>
    <w:tmpl w:val="48CE5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834E3"/>
    <w:multiLevelType w:val="hybridMultilevel"/>
    <w:tmpl w:val="46B03E7E"/>
    <w:lvl w:ilvl="0" w:tplc="BBA41288">
      <w:start w:val="1"/>
      <w:numFmt w:val="bullet"/>
      <w:lvlText w:val="•"/>
      <w:lvlJc w:val="left"/>
      <w:pPr>
        <w:tabs>
          <w:tab w:val="num" w:pos="720"/>
        </w:tabs>
        <w:ind w:left="720" w:hanging="360"/>
      </w:pPr>
      <w:rPr>
        <w:rFonts w:ascii="Arial" w:hAnsi="Arial" w:hint="default"/>
      </w:rPr>
    </w:lvl>
    <w:lvl w:ilvl="1" w:tplc="5ED68F4C">
      <w:start w:val="1"/>
      <w:numFmt w:val="bullet"/>
      <w:lvlText w:val="•"/>
      <w:lvlJc w:val="left"/>
      <w:pPr>
        <w:tabs>
          <w:tab w:val="num" w:pos="1440"/>
        </w:tabs>
        <w:ind w:left="1440" w:hanging="360"/>
      </w:pPr>
      <w:rPr>
        <w:rFonts w:ascii="Arial" w:hAnsi="Arial" w:hint="default"/>
      </w:rPr>
    </w:lvl>
    <w:lvl w:ilvl="2" w:tplc="C9DA3E8E" w:tentative="1">
      <w:start w:val="1"/>
      <w:numFmt w:val="bullet"/>
      <w:lvlText w:val="•"/>
      <w:lvlJc w:val="left"/>
      <w:pPr>
        <w:tabs>
          <w:tab w:val="num" w:pos="2160"/>
        </w:tabs>
        <w:ind w:left="2160" w:hanging="360"/>
      </w:pPr>
      <w:rPr>
        <w:rFonts w:ascii="Arial" w:hAnsi="Arial" w:hint="default"/>
      </w:rPr>
    </w:lvl>
    <w:lvl w:ilvl="3" w:tplc="3C4E0A48" w:tentative="1">
      <w:start w:val="1"/>
      <w:numFmt w:val="bullet"/>
      <w:lvlText w:val="•"/>
      <w:lvlJc w:val="left"/>
      <w:pPr>
        <w:tabs>
          <w:tab w:val="num" w:pos="2880"/>
        </w:tabs>
        <w:ind w:left="2880" w:hanging="360"/>
      </w:pPr>
      <w:rPr>
        <w:rFonts w:ascii="Arial" w:hAnsi="Arial" w:hint="default"/>
      </w:rPr>
    </w:lvl>
    <w:lvl w:ilvl="4" w:tplc="E35CD132" w:tentative="1">
      <w:start w:val="1"/>
      <w:numFmt w:val="bullet"/>
      <w:lvlText w:val="•"/>
      <w:lvlJc w:val="left"/>
      <w:pPr>
        <w:tabs>
          <w:tab w:val="num" w:pos="3600"/>
        </w:tabs>
        <w:ind w:left="3600" w:hanging="360"/>
      </w:pPr>
      <w:rPr>
        <w:rFonts w:ascii="Arial" w:hAnsi="Arial" w:hint="default"/>
      </w:rPr>
    </w:lvl>
    <w:lvl w:ilvl="5" w:tplc="F5F6956A" w:tentative="1">
      <w:start w:val="1"/>
      <w:numFmt w:val="bullet"/>
      <w:lvlText w:val="•"/>
      <w:lvlJc w:val="left"/>
      <w:pPr>
        <w:tabs>
          <w:tab w:val="num" w:pos="4320"/>
        </w:tabs>
        <w:ind w:left="4320" w:hanging="360"/>
      </w:pPr>
      <w:rPr>
        <w:rFonts w:ascii="Arial" w:hAnsi="Arial" w:hint="default"/>
      </w:rPr>
    </w:lvl>
    <w:lvl w:ilvl="6" w:tplc="956E02A4" w:tentative="1">
      <w:start w:val="1"/>
      <w:numFmt w:val="bullet"/>
      <w:lvlText w:val="•"/>
      <w:lvlJc w:val="left"/>
      <w:pPr>
        <w:tabs>
          <w:tab w:val="num" w:pos="5040"/>
        </w:tabs>
        <w:ind w:left="5040" w:hanging="360"/>
      </w:pPr>
      <w:rPr>
        <w:rFonts w:ascii="Arial" w:hAnsi="Arial" w:hint="default"/>
      </w:rPr>
    </w:lvl>
    <w:lvl w:ilvl="7" w:tplc="A3DEE79E" w:tentative="1">
      <w:start w:val="1"/>
      <w:numFmt w:val="bullet"/>
      <w:lvlText w:val="•"/>
      <w:lvlJc w:val="left"/>
      <w:pPr>
        <w:tabs>
          <w:tab w:val="num" w:pos="5760"/>
        </w:tabs>
        <w:ind w:left="5760" w:hanging="360"/>
      </w:pPr>
      <w:rPr>
        <w:rFonts w:ascii="Arial" w:hAnsi="Arial" w:hint="default"/>
      </w:rPr>
    </w:lvl>
    <w:lvl w:ilvl="8" w:tplc="456E18F2" w:tentative="1">
      <w:start w:val="1"/>
      <w:numFmt w:val="bullet"/>
      <w:lvlText w:val="•"/>
      <w:lvlJc w:val="left"/>
      <w:pPr>
        <w:tabs>
          <w:tab w:val="num" w:pos="6480"/>
        </w:tabs>
        <w:ind w:left="6480" w:hanging="360"/>
      </w:pPr>
      <w:rPr>
        <w:rFonts w:ascii="Arial" w:hAnsi="Arial" w:hint="default"/>
      </w:rPr>
    </w:lvl>
  </w:abstractNum>
  <w:num w:numId="1" w16cid:durableId="89159029">
    <w:abstractNumId w:val="19"/>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2"/>
  </w:num>
  <w:num w:numId="6" w16cid:durableId="735123984">
    <w:abstractNumId w:val="4"/>
  </w:num>
  <w:num w:numId="7" w16cid:durableId="788552162">
    <w:abstractNumId w:val="7"/>
  </w:num>
  <w:num w:numId="8" w16cid:durableId="283195772">
    <w:abstractNumId w:val="0"/>
  </w:num>
  <w:num w:numId="9" w16cid:durableId="1031805320">
    <w:abstractNumId w:val="1"/>
  </w:num>
  <w:num w:numId="10" w16cid:durableId="169148494">
    <w:abstractNumId w:val="19"/>
  </w:num>
  <w:num w:numId="11" w16cid:durableId="1525971380">
    <w:abstractNumId w:val="15"/>
  </w:num>
  <w:num w:numId="12" w16cid:durableId="1511218414">
    <w:abstractNumId w:val="16"/>
  </w:num>
  <w:num w:numId="13" w16cid:durableId="815728443">
    <w:abstractNumId w:val="19"/>
  </w:num>
  <w:num w:numId="14" w16cid:durableId="910039807">
    <w:abstractNumId w:val="21"/>
  </w:num>
  <w:num w:numId="15" w16cid:durableId="1975134722">
    <w:abstractNumId w:val="14"/>
  </w:num>
  <w:num w:numId="16" w16cid:durableId="1712026302">
    <w:abstractNumId w:val="11"/>
  </w:num>
  <w:num w:numId="17" w16cid:durableId="2046057848">
    <w:abstractNumId w:val="19"/>
  </w:num>
  <w:num w:numId="18" w16cid:durableId="989986992">
    <w:abstractNumId w:val="19"/>
  </w:num>
  <w:num w:numId="19" w16cid:durableId="1419518851">
    <w:abstractNumId w:val="3"/>
  </w:num>
  <w:num w:numId="20" w16cid:durableId="69009680">
    <w:abstractNumId w:val="19"/>
  </w:num>
  <w:num w:numId="21" w16cid:durableId="1903441439">
    <w:abstractNumId w:val="19"/>
  </w:num>
  <w:num w:numId="22" w16cid:durableId="168373479">
    <w:abstractNumId w:val="19"/>
  </w:num>
  <w:num w:numId="23" w16cid:durableId="1655528968">
    <w:abstractNumId w:val="19"/>
  </w:num>
  <w:num w:numId="24" w16cid:durableId="528640614">
    <w:abstractNumId w:val="5"/>
  </w:num>
  <w:num w:numId="25" w16cid:durableId="490409968">
    <w:abstractNumId w:val="19"/>
  </w:num>
  <w:num w:numId="26" w16cid:durableId="965738781">
    <w:abstractNumId w:val="18"/>
  </w:num>
  <w:num w:numId="27" w16cid:durableId="850726667">
    <w:abstractNumId w:val="19"/>
  </w:num>
  <w:num w:numId="28" w16cid:durableId="1376352038">
    <w:abstractNumId w:val="9"/>
  </w:num>
  <w:num w:numId="29" w16cid:durableId="1118136786">
    <w:abstractNumId w:val="20"/>
  </w:num>
  <w:num w:numId="30" w16cid:durableId="1817993343">
    <w:abstractNumId w:val="19"/>
  </w:num>
  <w:num w:numId="31" w16cid:durableId="58747106">
    <w:abstractNumId w:val="17"/>
  </w:num>
  <w:num w:numId="32" w16cid:durableId="14500082">
    <w:abstractNumId w:val="8"/>
  </w:num>
  <w:num w:numId="33" w16cid:durableId="199588844">
    <w:abstractNumId w:val="19"/>
  </w:num>
  <w:num w:numId="34" w16cid:durableId="240260694">
    <w:abstractNumId w:val="22"/>
  </w:num>
  <w:num w:numId="35" w16cid:durableId="146053650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27BB6"/>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2B8D"/>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486"/>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57FA"/>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6C02"/>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4C90"/>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07E"/>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38B4"/>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4758"/>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004"/>
    <w:rsid w:val="003D372B"/>
    <w:rsid w:val="003D5051"/>
    <w:rsid w:val="003D5161"/>
    <w:rsid w:val="003D54C1"/>
    <w:rsid w:val="003E14BA"/>
    <w:rsid w:val="003E473F"/>
    <w:rsid w:val="003E4F20"/>
    <w:rsid w:val="003E5B78"/>
    <w:rsid w:val="003E6406"/>
    <w:rsid w:val="003E7C6D"/>
    <w:rsid w:val="003F0F68"/>
    <w:rsid w:val="003F1A99"/>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711"/>
    <w:rsid w:val="00580BB5"/>
    <w:rsid w:val="00583965"/>
    <w:rsid w:val="00583B93"/>
    <w:rsid w:val="00583CBE"/>
    <w:rsid w:val="005849A6"/>
    <w:rsid w:val="005853A0"/>
    <w:rsid w:val="00585DED"/>
    <w:rsid w:val="00586243"/>
    <w:rsid w:val="005868FA"/>
    <w:rsid w:val="00590910"/>
    <w:rsid w:val="00592BD3"/>
    <w:rsid w:val="00592E34"/>
    <w:rsid w:val="00593FC5"/>
    <w:rsid w:val="00595BF0"/>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2D05"/>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3411"/>
    <w:rsid w:val="00715C00"/>
    <w:rsid w:val="0071698F"/>
    <w:rsid w:val="00716F95"/>
    <w:rsid w:val="00717246"/>
    <w:rsid w:val="007173C8"/>
    <w:rsid w:val="007214D5"/>
    <w:rsid w:val="00721500"/>
    <w:rsid w:val="007216C9"/>
    <w:rsid w:val="00722C1A"/>
    <w:rsid w:val="00722CB0"/>
    <w:rsid w:val="0072429E"/>
    <w:rsid w:val="0072449C"/>
    <w:rsid w:val="00724AA0"/>
    <w:rsid w:val="00724E68"/>
    <w:rsid w:val="00725434"/>
    <w:rsid w:val="00725BC0"/>
    <w:rsid w:val="00727A82"/>
    <w:rsid w:val="00730915"/>
    <w:rsid w:val="00730F8A"/>
    <w:rsid w:val="007321B7"/>
    <w:rsid w:val="007324EC"/>
    <w:rsid w:val="00732C33"/>
    <w:rsid w:val="0073370D"/>
    <w:rsid w:val="007375AD"/>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A9F"/>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55DB"/>
    <w:rsid w:val="007E66A8"/>
    <w:rsid w:val="007E6961"/>
    <w:rsid w:val="007E6E6F"/>
    <w:rsid w:val="007F28DF"/>
    <w:rsid w:val="007F318F"/>
    <w:rsid w:val="007F5F8D"/>
    <w:rsid w:val="007F65B1"/>
    <w:rsid w:val="007F6DA5"/>
    <w:rsid w:val="007F76A2"/>
    <w:rsid w:val="0080036F"/>
    <w:rsid w:val="00800DE0"/>
    <w:rsid w:val="00801FA9"/>
    <w:rsid w:val="00802752"/>
    <w:rsid w:val="00804260"/>
    <w:rsid w:val="008056C4"/>
    <w:rsid w:val="0080609F"/>
    <w:rsid w:val="00806426"/>
    <w:rsid w:val="00806F61"/>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5B29"/>
    <w:rsid w:val="00826F88"/>
    <w:rsid w:val="0083088A"/>
    <w:rsid w:val="0083200F"/>
    <w:rsid w:val="0083303F"/>
    <w:rsid w:val="00833C93"/>
    <w:rsid w:val="00834EE7"/>
    <w:rsid w:val="00834FA3"/>
    <w:rsid w:val="008361C5"/>
    <w:rsid w:val="0083674D"/>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804"/>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6B9"/>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192"/>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86EBC"/>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08A9"/>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69F2"/>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5D79"/>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15"/>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3D1B"/>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570"/>
    <w:rsid w:val="00D93A2B"/>
    <w:rsid w:val="00D93D8C"/>
    <w:rsid w:val="00D97A79"/>
    <w:rsid w:val="00DA00B6"/>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44B"/>
    <w:rsid w:val="00E20D12"/>
    <w:rsid w:val="00E2220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1F56"/>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0AE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C5"/>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72762602">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5738690">
      <w:bodyDiv w:val="1"/>
      <w:marLeft w:val="0"/>
      <w:marRight w:val="0"/>
      <w:marTop w:val="0"/>
      <w:marBottom w:val="0"/>
      <w:divBdr>
        <w:top w:val="none" w:sz="0" w:space="0" w:color="auto"/>
        <w:left w:val="none" w:sz="0" w:space="0" w:color="auto"/>
        <w:bottom w:val="none" w:sz="0" w:space="0" w:color="auto"/>
        <w:right w:val="none" w:sz="0" w:space="0" w:color="auto"/>
      </w:divBdr>
      <w:divsChild>
        <w:div w:id="2066759456">
          <w:marLeft w:val="547"/>
          <w:marRight w:val="0"/>
          <w:marTop w:val="45"/>
          <w:marBottom w:val="45"/>
          <w:divBdr>
            <w:top w:val="none" w:sz="0" w:space="0" w:color="auto"/>
            <w:left w:val="none" w:sz="0" w:space="0" w:color="auto"/>
            <w:bottom w:val="none" w:sz="0" w:space="0" w:color="auto"/>
            <w:right w:val="none" w:sz="0" w:space="0" w:color="auto"/>
          </w:divBdr>
        </w:div>
        <w:div w:id="269237438">
          <w:marLeft w:val="547"/>
          <w:marRight w:val="0"/>
          <w:marTop w:val="45"/>
          <w:marBottom w:val="45"/>
          <w:divBdr>
            <w:top w:val="none" w:sz="0" w:space="0" w:color="auto"/>
            <w:left w:val="none" w:sz="0" w:space="0" w:color="auto"/>
            <w:bottom w:val="none" w:sz="0" w:space="0" w:color="auto"/>
            <w:right w:val="none" w:sz="0" w:space="0" w:color="auto"/>
          </w:divBdr>
        </w:div>
        <w:div w:id="1524056948">
          <w:marLeft w:val="547"/>
          <w:marRight w:val="0"/>
          <w:marTop w:val="45"/>
          <w:marBottom w:val="45"/>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11487876">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ultimedia.fas.sfu.ca/dat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youtube-vos.org/dataset/vi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ultimedia.tencent.com/resources/tv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5</Pages>
  <Words>1485</Words>
  <Characters>8467</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2023-04-11T04:21:00Z</dcterms:created>
  <dcterms:modified xsi:type="dcterms:W3CDTF">2023-04-11T15:45:00Z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