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164B6CA"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 xml:space="preserve">3GPP SA4 </w:t>
      </w:r>
      <w:r w:rsidR="00A11676">
        <w:rPr>
          <w:b/>
          <w:noProof/>
          <w:sz w:val="24"/>
          <w:lang w:val="en-US"/>
        </w:rPr>
        <w:t>#12</w:t>
      </w:r>
      <w:r w:rsidR="00DC7B7E">
        <w:rPr>
          <w:b/>
          <w:noProof/>
          <w:sz w:val="24"/>
          <w:lang w:val="en-US"/>
        </w:rPr>
        <w:t>3</w:t>
      </w:r>
      <w:r w:rsidR="004520C1">
        <w:rPr>
          <w:b/>
          <w:noProof/>
          <w:sz w:val="24"/>
          <w:lang w:val="en-US"/>
        </w:rPr>
        <w:t>-e</w:t>
      </w:r>
      <w:r w:rsidR="00B4140D" w:rsidRPr="009128DB">
        <w:rPr>
          <w:b/>
          <w:noProof/>
          <w:sz w:val="24"/>
          <w:lang w:val="en-US"/>
        </w:rPr>
        <w:tab/>
      </w:r>
      <w:r w:rsidR="00DE3B22" w:rsidRPr="00DE3B22">
        <w:rPr>
          <w:b/>
          <w:noProof/>
          <w:sz w:val="24"/>
          <w:lang w:val="en-US"/>
        </w:rPr>
        <w:t>S4-230</w:t>
      </w:r>
      <w:r w:rsidR="004520C1">
        <w:rPr>
          <w:b/>
          <w:noProof/>
          <w:sz w:val="24"/>
          <w:lang w:val="en-US"/>
        </w:rPr>
        <w:t>458</w:t>
      </w:r>
    </w:p>
    <w:bookmarkEnd w:id="0"/>
    <w:p w14:paraId="52D4CE2D" w14:textId="1B04009D" w:rsidR="00D83946" w:rsidRPr="00660695" w:rsidRDefault="004520C1" w:rsidP="00660695">
      <w:pPr>
        <w:pStyle w:val="Grilleclaire-Accent32"/>
        <w:tabs>
          <w:tab w:val="right" w:pos="9639"/>
        </w:tabs>
        <w:spacing w:after="0"/>
        <w:ind w:left="0"/>
        <w:rPr>
          <w:b/>
          <w:i/>
          <w:noProof/>
          <w:sz w:val="28"/>
        </w:rPr>
      </w:pPr>
      <w:r>
        <w:rPr>
          <w:b/>
          <w:noProof/>
          <w:sz w:val="24"/>
        </w:rPr>
        <w:t>17-21</w:t>
      </w:r>
      <w:r w:rsidR="008532DE">
        <w:rPr>
          <w:b/>
          <w:noProof/>
          <w:sz w:val="24"/>
        </w:rPr>
        <w:t xml:space="preserve"> </w:t>
      </w:r>
      <w:r>
        <w:rPr>
          <w:b/>
          <w:noProof/>
          <w:sz w:val="24"/>
        </w:rPr>
        <w:t>April</w:t>
      </w:r>
      <w:r w:rsidR="00FD4406">
        <w:rPr>
          <w:b/>
          <w:noProof/>
          <w:sz w:val="24"/>
        </w:rPr>
        <w:t xml:space="preserve"> 202</w:t>
      </w:r>
      <w:r w:rsidR="002B5A3A">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2993ECD" w:rsidR="001E41F3" w:rsidRPr="00195208" w:rsidRDefault="00A11676">
            <w:pPr>
              <w:pStyle w:val="CRCoverPage"/>
              <w:spacing w:after="0"/>
              <w:jc w:val="center"/>
              <w:rPr>
                <w:b/>
                <w:bCs/>
                <w:noProof/>
                <w:sz w:val="28"/>
              </w:rPr>
            </w:pPr>
            <w:r>
              <w:rPr>
                <w:b/>
                <w:bCs/>
                <w:noProof/>
                <w:sz w:val="28"/>
              </w:rPr>
              <w:t>1.</w:t>
            </w:r>
            <w:r w:rsidR="004520C1">
              <w:rPr>
                <w:b/>
                <w:bCs/>
                <w:noProof/>
                <w:sz w:val="28"/>
              </w:rPr>
              <w:t>1</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4584A0C"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4520C1" w:rsidRPr="004520C1">
              <w:rPr>
                <w:b/>
                <w:bCs/>
              </w:rPr>
              <w:t>RTP header extension for in-band delay measurement</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090F3A4" w:rsidR="001E41F3" w:rsidRDefault="004520C1">
            <w:pPr>
              <w:pStyle w:val="CRCoverPage"/>
              <w:spacing w:after="0"/>
              <w:ind w:left="100"/>
              <w:rPr>
                <w:noProof/>
              </w:rPr>
            </w:pPr>
            <w:r>
              <w:rPr>
                <w:color w:val="000000" w:themeColor="text1"/>
              </w:rPr>
              <w:t>17</w:t>
            </w:r>
            <w:r w:rsidR="005268CB" w:rsidRPr="00D57B96">
              <w:rPr>
                <w:color w:val="000000" w:themeColor="text1"/>
              </w:rPr>
              <w:t>/</w:t>
            </w:r>
            <w:r w:rsidR="00A11676">
              <w:rPr>
                <w:color w:val="000000" w:themeColor="text1"/>
              </w:rPr>
              <w:t>0</w:t>
            </w:r>
            <w:r>
              <w:rPr>
                <w:color w:val="000000" w:themeColor="text1"/>
              </w:rPr>
              <w:t>4</w:t>
            </w:r>
            <w:r w:rsidR="005268CB" w:rsidRPr="00D57B96">
              <w:rPr>
                <w:color w:val="000000" w:themeColor="text1"/>
              </w:rPr>
              <w:t>/202</w:t>
            </w:r>
            <w:r w:rsidR="00A11676">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532CFAE1" w:rsidR="005D3264" w:rsidRDefault="00541CF0" w:rsidP="00F878CB">
            <w:pPr>
              <w:pStyle w:val="CRCoverPage"/>
              <w:spacing w:after="0"/>
              <w:ind w:left="100"/>
              <w:rPr>
                <w:noProof/>
              </w:rPr>
            </w:pPr>
            <w:r>
              <w:rPr>
                <w:noProof/>
              </w:rPr>
              <w:t xml:space="preserve">RTP header extension for supporting in-band delay measurement, as proposed in </w:t>
            </w:r>
            <w:r w:rsidRPr="00541CF0">
              <w:rPr>
                <w:noProof/>
              </w:rPr>
              <w:t>S4aI230087</w:t>
            </w:r>
            <w:r>
              <w:rPr>
                <w:noProof/>
              </w:rPr>
              <w:t>, was agreed at the post SA4 122 meeting MBS Telco</w:t>
            </w:r>
            <w:r w:rsidR="00864794">
              <w:rPr>
                <w:noProof/>
              </w:rPr>
              <w:t xml:space="preserve"> on March 30th, 2023</w:t>
            </w:r>
            <w:r>
              <w:rPr>
                <w:noProof/>
              </w:rPr>
              <w:t xml:space="preserve">, but the proposal </w:t>
            </w:r>
            <w:r w:rsidR="004520C1">
              <w:rPr>
                <w:noProof/>
              </w:rPr>
              <w:t xml:space="preserve">lacks </w:t>
            </w:r>
            <w:r w:rsidR="00864794">
              <w:rPr>
                <w:noProof/>
              </w:rPr>
              <w:t xml:space="preserve">important </w:t>
            </w:r>
            <w:r w:rsidR="004520C1">
              <w:rPr>
                <w:noProof/>
              </w:rPr>
              <w:t>details.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96ECF0F" w:rsidR="00974620" w:rsidRDefault="004520C1" w:rsidP="004520C1">
            <w:pPr>
              <w:pStyle w:val="CRCoverPage"/>
              <w:spacing w:after="0"/>
              <w:ind w:left="100"/>
            </w:pPr>
            <w:r>
              <w:rPr>
                <w:noProof/>
              </w:rPr>
              <w:t xml:space="preserve">Addition of </w:t>
            </w:r>
            <w:r w:rsidRPr="004520C1">
              <w:rPr>
                <w:noProof/>
              </w:rPr>
              <w:t>details on how to use RTP header extension to do in-band delay measurement.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CFAF47D"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3F15351" w14:textId="77777777" w:rsidR="00E30BD1" w:rsidRDefault="00E30BD1" w:rsidP="00E30BD1">
      <w:pPr>
        <w:rPr>
          <w:bCs/>
          <w:sz w:val="28"/>
          <w:lang w:val="en-US"/>
        </w:rPr>
      </w:pPr>
      <w:r>
        <w:rPr>
          <w:bCs/>
          <w:sz w:val="28"/>
          <w:lang w:val="en-US"/>
        </w:rPr>
        <w:lastRenderedPageBreak/>
        <w:t>Add the following references to clause 2:</w:t>
      </w:r>
    </w:p>
    <w:p w14:paraId="3C162D42" w14:textId="525370D2" w:rsidR="00E30BD1" w:rsidRPr="002277ED" w:rsidRDefault="00E30BD1" w:rsidP="00E30BD1">
      <w:pPr>
        <w:rPr>
          <w:b/>
          <w:sz w:val="28"/>
          <w:highlight w:val="yellow"/>
        </w:rPr>
      </w:pPr>
      <w:r w:rsidRPr="003057AB">
        <w:rPr>
          <w:b/>
          <w:sz w:val="28"/>
          <w:highlight w:val="yellow"/>
        </w:rPr>
        <w:t>===== CHANGE</w:t>
      </w:r>
      <w:r>
        <w:rPr>
          <w:b/>
          <w:sz w:val="28"/>
          <w:highlight w:val="yellow"/>
        </w:rPr>
        <w:t xml:space="preserve"> #1</w:t>
      </w:r>
      <w:r w:rsidRPr="003057AB">
        <w:rPr>
          <w:b/>
          <w:sz w:val="28"/>
          <w:highlight w:val="yellow"/>
        </w:rPr>
        <w:t xml:space="preserve">  =====</w:t>
      </w:r>
    </w:p>
    <w:p w14:paraId="6FBADD24" w14:textId="51A57C08" w:rsidR="00E30BD1" w:rsidRDefault="00E30BD1" w:rsidP="00E30BD1">
      <w:pPr>
        <w:pStyle w:val="EX"/>
        <w:jc w:val="both"/>
      </w:pPr>
      <w:r>
        <w:t xml:space="preserve">[14] D. Singer, </w:t>
      </w:r>
      <w:r w:rsidRPr="00E30BD1">
        <w:t xml:space="preserve">H. </w:t>
      </w:r>
      <w:proofErr w:type="spellStart"/>
      <w:r w:rsidRPr="00E30BD1">
        <w:t>Desineni</w:t>
      </w:r>
      <w:proofErr w:type="spellEnd"/>
      <w:r>
        <w:t xml:space="preserve"> and </w:t>
      </w:r>
      <w:r w:rsidRPr="00E30BD1">
        <w:t>R. Even</w:t>
      </w:r>
      <w:r>
        <w:t xml:space="preserve">, "RFC 8285: </w:t>
      </w:r>
      <w:r w:rsidRPr="00E30BD1">
        <w:t>A General Mechanism for RTP Header Extensions</w:t>
      </w:r>
      <w:r>
        <w:t>", 2017.</w:t>
      </w:r>
    </w:p>
    <w:p w14:paraId="54941C31" w14:textId="1DCF33C7" w:rsidR="00155EFD" w:rsidRPr="00155EFD" w:rsidRDefault="00155EFD" w:rsidP="00E30BD1">
      <w:pPr>
        <w:pStyle w:val="EX"/>
        <w:jc w:val="both"/>
        <w:rPr>
          <w:lang w:val="en-US"/>
        </w:rPr>
      </w:pPr>
      <w:r>
        <w:t xml:space="preserve">[15] D. Mills, et al, “RFC5905: </w:t>
      </w:r>
      <w:r w:rsidRPr="00155EFD">
        <w:t>Network Time Protocol Version 4: Protocol and Algorithms Specification</w:t>
      </w:r>
      <w:r>
        <w:t>”, 2010.</w:t>
      </w:r>
    </w:p>
    <w:p w14:paraId="3CE43A7E" w14:textId="5C03383A" w:rsidR="00E30BD1" w:rsidRDefault="00E30BD1" w:rsidP="00E30BD1">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#1</w:t>
      </w:r>
      <w:r w:rsidRPr="003057AB">
        <w:rPr>
          <w:b/>
          <w:sz w:val="28"/>
          <w:highlight w:val="yellow"/>
        </w:rPr>
        <w:t xml:space="preserve">  =====</w:t>
      </w:r>
    </w:p>
    <w:p w14:paraId="7FF137A9" w14:textId="77777777" w:rsidR="00E30BD1" w:rsidRDefault="00E30BD1" w:rsidP="00E30BD1">
      <w:pPr>
        <w:rPr>
          <w:bCs/>
          <w:sz w:val="28"/>
        </w:rPr>
      </w:pPr>
    </w:p>
    <w:p w14:paraId="101BE1A1" w14:textId="173B7151" w:rsidR="00E30BD1" w:rsidRDefault="00E30BD1" w:rsidP="00E30BD1">
      <w:pPr>
        <w:rPr>
          <w:bCs/>
          <w:sz w:val="28"/>
        </w:rPr>
      </w:pPr>
      <w:r>
        <w:rPr>
          <w:bCs/>
          <w:sz w:val="28"/>
        </w:rPr>
        <w:t>At the end of clause 6.2.3, add</w:t>
      </w:r>
      <w:r w:rsidR="005C5DE6">
        <w:rPr>
          <w:bCs/>
          <w:sz w:val="28"/>
        </w:rPr>
        <w:t xml:space="preserve"> the following</w:t>
      </w:r>
      <w:r>
        <w:rPr>
          <w:bCs/>
          <w:sz w:val="28"/>
        </w:rPr>
        <w:t>:</w:t>
      </w:r>
    </w:p>
    <w:p w14:paraId="18AB9A55" w14:textId="0290F532" w:rsidR="00E30BD1" w:rsidRDefault="00E30BD1" w:rsidP="00E30BD1">
      <w:pPr>
        <w:rPr>
          <w:b/>
          <w:sz w:val="28"/>
          <w:highlight w:val="yellow"/>
        </w:rPr>
      </w:pPr>
      <w:r>
        <w:rPr>
          <w:b/>
          <w:sz w:val="28"/>
          <w:highlight w:val="yellow"/>
        </w:rPr>
        <w:t>===== CHANGE #2  =====</w:t>
      </w:r>
    </w:p>
    <w:p w14:paraId="30ACCDC2" w14:textId="5E76E0C1" w:rsidR="00D673DF" w:rsidRDefault="00F36638" w:rsidP="00E30BD1">
      <w:pPr>
        <w:rPr>
          <w:bCs/>
          <w:sz w:val="28"/>
        </w:rPr>
      </w:pPr>
      <w:r>
        <w:rPr>
          <w:bCs/>
          <w:sz w:val="28"/>
        </w:rPr>
        <w:t>RTP header extensions defined in RFC8285 [14] can be used to do timestamp piggybacking. There are two formats of RTP header extension, namely the one-byte and the two-byte formats [14].</w:t>
      </w:r>
    </w:p>
    <w:p w14:paraId="6C98F1AE" w14:textId="45B9F34A" w:rsidR="00D673DF" w:rsidRDefault="00D673DF" w:rsidP="00E30BD1">
      <w:pPr>
        <w:rPr>
          <w:bCs/>
          <w:sz w:val="28"/>
        </w:rPr>
      </w:pPr>
      <w:r>
        <w:rPr>
          <w:bCs/>
          <w:sz w:val="28"/>
        </w:rPr>
        <w:t xml:space="preserve">Figure </w:t>
      </w:r>
      <w:r w:rsidRPr="00D673DF">
        <w:rPr>
          <w:bCs/>
          <w:sz w:val="28"/>
        </w:rPr>
        <w:t>6.2.3-3</w:t>
      </w:r>
      <w:r>
        <w:rPr>
          <w:bCs/>
          <w:sz w:val="28"/>
        </w:rPr>
        <w:t xml:space="preserve"> shows the timestamp piggybacking in the RTP packet payload that allow</w:t>
      </w:r>
      <w:r w:rsidR="00410FAB">
        <w:rPr>
          <w:bCs/>
          <w:sz w:val="28"/>
        </w:rPr>
        <w:t>s</w:t>
      </w:r>
      <w:r>
        <w:rPr>
          <w:bCs/>
          <w:sz w:val="28"/>
        </w:rPr>
        <w:t xml:space="preserve"> for measuring the one-way delays in both directions as well as the round-trip time. </w:t>
      </w:r>
    </w:p>
    <w:p w14:paraId="0DD35BAE" w14:textId="7D470582" w:rsidR="00E30BD1" w:rsidRDefault="00F36638" w:rsidP="00E30BD1">
      <w:pPr>
        <w:rPr>
          <w:bCs/>
          <w:sz w:val="28"/>
        </w:rPr>
      </w:pPr>
      <w:r>
        <w:rPr>
          <w:bCs/>
          <w:noProof/>
          <w:sz w:val="28"/>
        </w:rPr>
        <w:drawing>
          <wp:inline distT="0" distB="0" distL="0" distR="0" wp14:anchorId="1EAD6D46" wp14:editId="24AE0E9B">
            <wp:extent cx="6118860" cy="1920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1920240"/>
                    </a:xfrm>
                    <a:prstGeom prst="rect">
                      <a:avLst/>
                    </a:prstGeom>
                    <a:noFill/>
                    <a:ln>
                      <a:noFill/>
                    </a:ln>
                  </pic:spPr>
                </pic:pic>
              </a:graphicData>
            </a:graphic>
          </wp:inline>
        </w:drawing>
      </w:r>
    </w:p>
    <w:p w14:paraId="6377E72B" w14:textId="36A69580" w:rsidR="00F36638" w:rsidRPr="00703767" w:rsidRDefault="00F36638" w:rsidP="00F36638">
      <w:pPr>
        <w:rPr>
          <w:b/>
          <w:bCs/>
          <w:sz w:val="28"/>
          <w:highlight w:val="yellow"/>
        </w:rPr>
      </w:pPr>
      <w:r w:rsidRPr="00200D66">
        <w:rPr>
          <w:b/>
          <w:bCs/>
        </w:rPr>
        <w:t>Fig. 6.2.3-</w:t>
      </w:r>
      <w:r>
        <w:rPr>
          <w:b/>
          <w:bCs/>
        </w:rPr>
        <w:t>3</w:t>
      </w:r>
      <w:r w:rsidRPr="00200D66">
        <w:rPr>
          <w:b/>
          <w:bCs/>
        </w:rPr>
        <w:t xml:space="preserve"> In-band end-to-end delay measurement by piggybacking </w:t>
      </w:r>
      <w:r>
        <w:rPr>
          <w:b/>
          <w:bCs/>
        </w:rPr>
        <w:t>timestamps</w:t>
      </w:r>
      <w:r w:rsidRPr="00200D66">
        <w:rPr>
          <w:b/>
          <w:bCs/>
        </w:rPr>
        <w:t xml:space="preserve"> to an RTP packet.</w:t>
      </w:r>
    </w:p>
    <w:p w14:paraId="1CB11A52" w14:textId="6F15B159" w:rsidR="00D673DF" w:rsidRDefault="00D673DF" w:rsidP="00E30BD1">
      <w:pPr>
        <w:rPr>
          <w:b/>
          <w:sz w:val="28"/>
          <w:highlight w:val="yellow"/>
        </w:rPr>
      </w:pPr>
    </w:p>
    <w:p w14:paraId="629B6801" w14:textId="3632DA3F" w:rsidR="00155EFD" w:rsidRDefault="00D673DF" w:rsidP="00D673DF">
      <w:pPr>
        <w:rPr>
          <w:bCs/>
          <w:sz w:val="28"/>
        </w:rPr>
      </w:pPr>
      <w:r>
        <w:rPr>
          <w:bCs/>
          <w:sz w:val="28"/>
        </w:rPr>
        <w:t xml:space="preserve">The one-byte RTP header extension for </w:t>
      </w:r>
      <w:proofErr w:type="spellStart"/>
      <w:r>
        <w:rPr>
          <w:bCs/>
          <w:sz w:val="28"/>
        </w:rPr>
        <w:t>piggypacking</w:t>
      </w:r>
      <w:proofErr w:type="spellEnd"/>
      <w:r>
        <w:rPr>
          <w:bCs/>
          <w:sz w:val="28"/>
        </w:rPr>
        <w:t xml:space="preserve"> timestamp</w:t>
      </w:r>
      <w:r w:rsidR="00E71D28">
        <w:rPr>
          <w:bCs/>
          <w:sz w:val="28"/>
        </w:rPr>
        <w:t xml:space="preserve">s </w:t>
      </w:r>
      <w:r>
        <w:rPr>
          <w:bCs/>
          <w:sz w:val="28"/>
        </w:rPr>
        <w:t>is shown in</w:t>
      </w:r>
      <w:r w:rsidR="00D104EA">
        <w:rPr>
          <w:bCs/>
          <w:sz w:val="28"/>
        </w:rPr>
        <w:t xml:space="preserve"> Figure </w:t>
      </w:r>
      <w:r w:rsidR="00D104EA" w:rsidRPr="00D673DF">
        <w:rPr>
          <w:bCs/>
          <w:sz w:val="28"/>
        </w:rPr>
        <w:t>6.2.3-</w:t>
      </w:r>
      <w:r w:rsidR="00D104EA">
        <w:rPr>
          <w:bCs/>
          <w:sz w:val="28"/>
        </w:rPr>
        <w:t>4. The header extension consist</w:t>
      </w:r>
      <w:r w:rsidR="00410FAB">
        <w:rPr>
          <w:bCs/>
          <w:sz w:val="28"/>
        </w:rPr>
        <w:t>s</w:t>
      </w:r>
      <w:r w:rsidR="00D104EA">
        <w:rPr>
          <w:bCs/>
          <w:sz w:val="28"/>
        </w:rPr>
        <w:t xml:space="preserve"> of a single RTP header extension element, the ID of which is set to 1, and the length L field of which is set to 2</w:t>
      </w:r>
      <w:r w:rsidR="00E71D28">
        <w:rPr>
          <w:bCs/>
          <w:sz w:val="28"/>
        </w:rPr>
        <w:t xml:space="preserve"> (which indicates 3 bytes rather than 2 bytes </w:t>
      </w:r>
      <w:r w:rsidR="00410FAB">
        <w:rPr>
          <w:bCs/>
          <w:sz w:val="28"/>
        </w:rPr>
        <w:t xml:space="preserve">in the one-byte format </w:t>
      </w:r>
      <w:r w:rsidR="00E71D28">
        <w:rPr>
          <w:bCs/>
          <w:sz w:val="28"/>
        </w:rPr>
        <w:t>according to RFC8285 [14])</w:t>
      </w:r>
      <w:r w:rsidR="00D104EA">
        <w:rPr>
          <w:bCs/>
          <w:sz w:val="28"/>
        </w:rPr>
        <w:t xml:space="preserve">, and the data of which is </w:t>
      </w:r>
      <w:proofErr w:type="spellStart"/>
      <w:r w:rsidR="00D104EA">
        <w:rPr>
          <w:bCs/>
          <w:sz w:val="28"/>
        </w:rPr>
        <w:t>labeld</w:t>
      </w:r>
      <w:proofErr w:type="spellEnd"/>
      <w:r w:rsidR="00D104EA">
        <w:rPr>
          <w:bCs/>
          <w:sz w:val="28"/>
        </w:rPr>
        <w:t xml:space="preserve"> “</w:t>
      </w:r>
      <w:r w:rsidR="00D104EA" w:rsidRPr="00D104EA">
        <w:rPr>
          <w:bCs/>
          <w:sz w:val="28"/>
        </w:rPr>
        <w:t>#timestamps, start, size</w:t>
      </w:r>
      <w:r w:rsidR="00D104EA">
        <w:rPr>
          <w:bCs/>
          <w:sz w:val="28"/>
        </w:rPr>
        <w:t xml:space="preserve">” occupying 24 bits. </w:t>
      </w:r>
      <w:r w:rsidR="00155EFD">
        <w:rPr>
          <w:bCs/>
          <w:sz w:val="28"/>
        </w:rPr>
        <w:t>Specifically,</w:t>
      </w:r>
    </w:p>
    <w:p w14:paraId="1FEA3E6A" w14:textId="5D5622D4" w:rsidR="00155EFD" w:rsidRPr="00155EFD" w:rsidRDefault="00D104EA" w:rsidP="00155EFD">
      <w:pPr>
        <w:pStyle w:val="ListParagraph"/>
        <w:numPr>
          <w:ilvl w:val="0"/>
          <w:numId w:val="101"/>
        </w:numPr>
        <w:rPr>
          <w:rFonts w:ascii="New times roman" w:hAnsi="New times roman" w:hint="eastAsia"/>
          <w:bCs/>
          <w:sz w:val="28"/>
        </w:rPr>
      </w:pPr>
      <w:r w:rsidRPr="00155EFD">
        <w:rPr>
          <w:rFonts w:ascii="New times roman" w:hAnsi="New times roman"/>
          <w:bCs/>
          <w:sz w:val="28"/>
        </w:rPr>
        <w:t xml:space="preserve">The </w:t>
      </w:r>
      <w:r w:rsidR="00155EFD" w:rsidRPr="00155EFD">
        <w:rPr>
          <w:rFonts w:ascii="New times roman" w:hAnsi="New times roman"/>
          <w:bCs/>
          <w:sz w:val="28"/>
        </w:rPr>
        <w:t>“</w:t>
      </w:r>
      <w:r w:rsidRPr="00155EFD">
        <w:rPr>
          <w:rFonts w:ascii="New times roman" w:hAnsi="New times roman"/>
          <w:bCs/>
          <w:sz w:val="28"/>
        </w:rPr>
        <w:t>#timestamps</w:t>
      </w:r>
      <w:r w:rsidR="00155EFD" w:rsidRPr="00155EFD">
        <w:rPr>
          <w:rFonts w:ascii="New times roman" w:hAnsi="New times roman"/>
          <w:bCs/>
          <w:sz w:val="28"/>
        </w:rPr>
        <w:t>”</w:t>
      </w:r>
      <w:r w:rsidRPr="00155EFD">
        <w:rPr>
          <w:rFonts w:ascii="New times roman" w:hAnsi="New times roman"/>
          <w:bCs/>
          <w:sz w:val="28"/>
        </w:rPr>
        <w:t xml:space="preserve"> </w:t>
      </w:r>
      <w:r w:rsidR="00155EFD" w:rsidRPr="00155EFD">
        <w:rPr>
          <w:rFonts w:ascii="New times roman" w:hAnsi="New times roman"/>
          <w:bCs/>
          <w:sz w:val="28"/>
        </w:rPr>
        <w:t xml:space="preserve">field </w:t>
      </w:r>
      <w:r w:rsidRPr="00155EFD">
        <w:rPr>
          <w:rFonts w:ascii="New times roman" w:hAnsi="New times roman"/>
          <w:bCs/>
          <w:sz w:val="28"/>
        </w:rPr>
        <w:t xml:space="preserve">specifies the number of </w:t>
      </w:r>
      <w:r w:rsidR="00155EFD" w:rsidRPr="00155EFD">
        <w:rPr>
          <w:rFonts w:ascii="New times roman" w:hAnsi="New times roman"/>
          <w:bCs/>
          <w:sz w:val="28"/>
        </w:rPr>
        <w:t>timestamps</w:t>
      </w:r>
      <w:r w:rsidR="00155EFD">
        <w:rPr>
          <w:rFonts w:ascii="New times roman" w:hAnsi="New times roman"/>
          <w:bCs/>
          <w:sz w:val="28"/>
        </w:rPr>
        <w:t xml:space="preserve">. In the case of piggybacking the originate timestamp (T1), this field is set to 1; in the case of piggybacking the originate timestamp (T1), the receive timestamp (T2) and the transmit timestamp (T3), this field is set to </w:t>
      </w:r>
      <w:r w:rsidR="00E71D28">
        <w:rPr>
          <w:rFonts w:ascii="New times roman" w:hAnsi="New times roman"/>
          <w:bCs/>
          <w:sz w:val="28"/>
        </w:rPr>
        <w:t>3</w:t>
      </w:r>
      <w:r w:rsidR="00155EFD">
        <w:rPr>
          <w:rFonts w:ascii="New times roman" w:hAnsi="New times roman"/>
          <w:bCs/>
          <w:sz w:val="28"/>
        </w:rPr>
        <w:t>.</w:t>
      </w:r>
    </w:p>
    <w:p w14:paraId="751E104D" w14:textId="59204ED1" w:rsidR="00155EFD" w:rsidRPr="00155EFD" w:rsidRDefault="00155EFD" w:rsidP="00155EFD">
      <w:pPr>
        <w:pStyle w:val="ListParagraph"/>
        <w:numPr>
          <w:ilvl w:val="0"/>
          <w:numId w:val="101"/>
        </w:numPr>
        <w:rPr>
          <w:rFonts w:ascii="New times roman" w:hAnsi="New times roman" w:hint="eastAsia"/>
          <w:bCs/>
          <w:sz w:val="28"/>
        </w:rPr>
      </w:pPr>
      <w:r>
        <w:rPr>
          <w:rFonts w:ascii="New times roman" w:hAnsi="New times roman"/>
          <w:bCs/>
          <w:sz w:val="28"/>
        </w:rPr>
        <w:t>T</w:t>
      </w:r>
      <w:r w:rsidRPr="00155EFD">
        <w:rPr>
          <w:rFonts w:ascii="New times roman" w:hAnsi="New times roman"/>
          <w:bCs/>
          <w:sz w:val="28"/>
        </w:rPr>
        <w:t>he “start” field specifies whether the timestamps are at the beginning of the RTP payload or at the end of the RTP payload</w:t>
      </w:r>
      <w:r w:rsidR="00410FAB">
        <w:rPr>
          <w:rFonts w:ascii="New times roman" w:hAnsi="New times roman"/>
          <w:bCs/>
          <w:sz w:val="28"/>
        </w:rPr>
        <w:t>.</w:t>
      </w:r>
      <w:r w:rsidRPr="00155EFD">
        <w:rPr>
          <w:rFonts w:ascii="New times roman" w:hAnsi="New times roman"/>
          <w:bCs/>
          <w:sz w:val="28"/>
        </w:rPr>
        <w:t xml:space="preserve"> </w:t>
      </w:r>
    </w:p>
    <w:p w14:paraId="2B1DF966" w14:textId="4863193B" w:rsidR="00D673DF" w:rsidRPr="00E71D28" w:rsidRDefault="00155EFD" w:rsidP="00D673DF">
      <w:pPr>
        <w:pStyle w:val="ListParagraph"/>
        <w:numPr>
          <w:ilvl w:val="0"/>
          <w:numId w:val="101"/>
        </w:numPr>
        <w:rPr>
          <w:rFonts w:ascii="New times roman" w:hAnsi="New times roman" w:hint="eastAsia"/>
          <w:bCs/>
          <w:sz w:val="28"/>
        </w:rPr>
      </w:pPr>
      <w:r>
        <w:rPr>
          <w:rFonts w:ascii="New times roman" w:hAnsi="New times roman"/>
          <w:bCs/>
          <w:sz w:val="28"/>
        </w:rPr>
        <w:lastRenderedPageBreak/>
        <w:t>T</w:t>
      </w:r>
      <w:r w:rsidRPr="00155EFD">
        <w:rPr>
          <w:rFonts w:ascii="New times roman" w:hAnsi="New times roman"/>
          <w:bCs/>
          <w:sz w:val="28"/>
        </w:rPr>
        <w:t>he “size” field specifies the size of the timestamps.</w:t>
      </w:r>
      <w:r>
        <w:rPr>
          <w:rFonts w:ascii="New times roman" w:hAnsi="New times roman"/>
          <w:bCs/>
          <w:sz w:val="28"/>
        </w:rPr>
        <w:t xml:space="preserve"> The size depends on the timestamp formats. Considering the granularity and overhead, the 32-bit </w:t>
      </w:r>
      <w:r w:rsidR="00E71D28">
        <w:rPr>
          <w:rFonts w:ascii="New times roman" w:hAnsi="New times roman"/>
          <w:bCs/>
          <w:sz w:val="28"/>
        </w:rPr>
        <w:t xml:space="preserve">short </w:t>
      </w:r>
      <w:r>
        <w:rPr>
          <w:rFonts w:ascii="New times roman" w:hAnsi="New times roman"/>
          <w:bCs/>
          <w:sz w:val="28"/>
        </w:rPr>
        <w:t>NTP timestamp format [15]</w:t>
      </w:r>
      <w:r w:rsidR="00AD59B2">
        <w:rPr>
          <w:rFonts w:ascii="New times roman" w:hAnsi="New times roman"/>
          <w:bCs/>
          <w:sz w:val="28"/>
        </w:rPr>
        <w:t xml:space="preserve"> or a truncated version of it</w:t>
      </w:r>
      <w:r>
        <w:rPr>
          <w:rFonts w:ascii="New times roman" w:hAnsi="New times roman"/>
          <w:bCs/>
          <w:sz w:val="28"/>
        </w:rPr>
        <w:t xml:space="preserve"> seems a good choice.</w:t>
      </w:r>
    </w:p>
    <w:p w14:paraId="63431F9D" w14:textId="77777777" w:rsidR="00D673DF" w:rsidRDefault="00D673DF" w:rsidP="00D673DF">
      <w:pPr>
        <w:pStyle w:val="NormalWeb"/>
        <w:spacing w:before="0" w:beforeAutospacing="0" w:after="0" w:afterAutospacing="0"/>
        <w:rPr>
          <w:lang w:eastAsia="zh-CN"/>
        </w:rPr>
      </w:pPr>
      <w:r>
        <w:rPr>
          <w:rFonts w:ascii="Microsoft Sans Serif" w:eastAsia="+mn-ea" w:hAnsi="Microsoft Sans Serif" w:cs="+mn-cs"/>
          <w:color w:val="000000"/>
          <w:kern w:val="24"/>
          <w:sz w:val="36"/>
          <w:szCs w:val="36"/>
        </w:rPr>
        <w:t xml:space="preserve">              </w:t>
      </w:r>
      <w:r>
        <w:rPr>
          <w:rFonts w:ascii="Courier New" w:eastAsia="+mn-ea" w:hAnsi="Courier New" w:cs="Courier New"/>
          <w:color w:val="000000"/>
          <w:kern w:val="24"/>
          <w:sz w:val="22"/>
          <w:szCs w:val="22"/>
        </w:rPr>
        <w:t>0                   1                   2                   3</w:t>
      </w:r>
    </w:p>
    <w:p w14:paraId="2120BA94" w14:textId="77777777"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0 1 2 3 4 5 6 7 8 9 0 1 2 3 4 5 6 7 8 9 0 1 2 3 4 5 6 7 8 9 0 1</w:t>
      </w:r>
    </w:p>
    <w:p w14:paraId="7FA292DC" w14:textId="77777777"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1AE8EC9F" w14:textId="77777777"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       0xBE    |    0xDE       |           length=</w:t>
      </w:r>
      <w:r>
        <w:rPr>
          <w:rFonts w:ascii="Courier New" w:eastAsia="+mn-ea" w:hAnsi="Courier New" w:cs="Courier New"/>
          <w:color w:val="FF0000"/>
          <w:kern w:val="24"/>
          <w:sz w:val="22"/>
          <w:szCs w:val="22"/>
        </w:rPr>
        <w:t>1</w:t>
      </w:r>
      <w:r>
        <w:rPr>
          <w:rFonts w:ascii="Courier New" w:eastAsia="+mn-ea" w:hAnsi="Courier New" w:cs="Courier New"/>
          <w:color w:val="000000"/>
          <w:kern w:val="24"/>
          <w:sz w:val="22"/>
          <w:szCs w:val="22"/>
        </w:rPr>
        <w:t xml:space="preserve">            |</w:t>
      </w:r>
    </w:p>
    <w:p w14:paraId="74CA5C69" w14:textId="77777777"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12482162" w14:textId="2B1E80EB"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  ID</w:t>
      </w:r>
      <w:r>
        <w:rPr>
          <w:rFonts w:ascii="Courier New" w:eastAsia="+mn-ea" w:hAnsi="Courier New" w:cs="Courier New"/>
          <w:color w:val="FF0000"/>
          <w:kern w:val="24"/>
          <w:sz w:val="22"/>
          <w:szCs w:val="22"/>
        </w:rPr>
        <w:t xml:space="preserve">=1 </w:t>
      </w:r>
      <w:r>
        <w:rPr>
          <w:rFonts w:ascii="Courier New" w:eastAsia="+mn-ea" w:hAnsi="Courier New" w:cs="Courier New"/>
          <w:color w:val="000000"/>
          <w:kern w:val="24"/>
          <w:sz w:val="22"/>
          <w:szCs w:val="22"/>
        </w:rPr>
        <w:t>| L=</w:t>
      </w:r>
      <w:r>
        <w:rPr>
          <w:rFonts w:ascii="Courier New" w:eastAsia="+mn-ea" w:hAnsi="Courier New" w:cs="Courier New"/>
          <w:color w:val="FF0000"/>
          <w:kern w:val="24"/>
          <w:sz w:val="22"/>
          <w:szCs w:val="22"/>
        </w:rPr>
        <w:t>2</w:t>
      </w:r>
      <w:r>
        <w:rPr>
          <w:rFonts w:ascii="Courier New" w:eastAsia="+mn-ea" w:hAnsi="Courier New" w:cs="Courier New"/>
          <w:color w:val="000000"/>
          <w:kern w:val="24"/>
          <w:sz w:val="22"/>
          <w:szCs w:val="22"/>
        </w:rPr>
        <w:t xml:space="preserve">   |     </w:t>
      </w:r>
      <w:r>
        <w:rPr>
          <w:rFonts w:ascii="Courier New" w:eastAsia="+mn-ea" w:hAnsi="Courier New" w:cs="Courier New"/>
          <w:color w:val="FF0000"/>
          <w:kern w:val="24"/>
          <w:sz w:val="22"/>
          <w:szCs w:val="22"/>
        </w:rPr>
        <w:t xml:space="preserve">#timestamps, start, size </w:t>
      </w:r>
      <w:r w:rsidR="00410FAB">
        <w:rPr>
          <w:rFonts w:ascii="Courier New" w:eastAsia="+mn-ea" w:hAnsi="Courier New" w:cs="Courier New"/>
          <w:color w:val="FF0000"/>
          <w:kern w:val="24"/>
          <w:sz w:val="22"/>
          <w:szCs w:val="22"/>
        </w:rPr>
        <w:t xml:space="preserve">                 </w:t>
      </w:r>
      <w:r>
        <w:rPr>
          <w:rFonts w:ascii="Courier New" w:eastAsia="+mn-ea" w:hAnsi="Courier New" w:cs="Courier New"/>
          <w:color w:val="000000"/>
          <w:kern w:val="24"/>
          <w:sz w:val="22"/>
          <w:szCs w:val="22"/>
        </w:rPr>
        <w:t>|</w:t>
      </w:r>
    </w:p>
    <w:p w14:paraId="74355C2E" w14:textId="77777777" w:rsidR="00D673DF" w:rsidRDefault="00D673DF" w:rsidP="00D673DF">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2CDD6690" w14:textId="56CDC6D2" w:rsidR="00D673DF" w:rsidRPr="00703767" w:rsidRDefault="00D673DF" w:rsidP="00D673DF">
      <w:pPr>
        <w:rPr>
          <w:b/>
          <w:bCs/>
          <w:sz w:val="28"/>
          <w:highlight w:val="yellow"/>
        </w:rPr>
      </w:pPr>
      <w:r w:rsidRPr="00200D66">
        <w:rPr>
          <w:b/>
          <w:bCs/>
        </w:rPr>
        <w:t>Fig. 6.2.3-</w:t>
      </w:r>
      <w:r>
        <w:rPr>
          <w:b/>
          <w:bCs/>
        </w:rPr>
        <w:t>4</w:t>
      </w:r>
      <w:r w:rsidRPr="00200D66">
        <w:rPr>
          <w:b/>
          <w:bCs/>
        </w:rPr>
        <w:t xml:space="preserve"> </w:t>
      </w:r>
      <w:r w:rsidR="00D104EA">
        <w:rPr>
          <w:b/>
          <w:bCs/>
        </w:rPr>
        <w:t xml:space="preserve">The one-byte </w:t>
      </w:r>
      <w:r>
        <w:rPr>
          <w:b/>
          <w:bCs/>
        </w:rPr>
        <w:t xml:space="preserve">RTP header extension for </w:t>
      </w:r>
      <w:r w:rsidR="00D104EA">
        <w:rPr>
          <w:b/>
          <w:bCs/>
        </w:rPr>
        <w:t>piggybacking timestamps</w:t>
      </w:r>
      <w:r w:rsidRPr="00200D66">
        <w:rPr>
          <w:b/>
          <w:bCs/>
        </w:rPr>
        <w:t>.</w:t>
      </w:r>
    </w:p>
    <w:p w14:paraId="4F22396B" w14:textId="5DBD9CB6" w:rsidR="00BF122A" w:rsidRDefault="00E71D28" w:rsidP="00D673DF">
      <w:pPr>
        <w:rPr>
          <w:bCs/>
          <w:sz w:val="28"/>
        </w:rPr>
      </w:pPr>
      <w:r>
        <w:rPr>
          <w:bCs/>
          <w:sz w:val="28"/>
        </w:rPr>
        <w:t xml:space="preserve">The two-byte RTP header extension for </w:t>
      </w:r>
      <w:proofErr w:type="spellStart"/>
      <w:r>
        <w:rPr>
          <w:bCs/>
          <w:sz w:val="28"/>
        </w:rPr>
        <w:t>piggypacking</w:t>
      </w:r>
      <w:proofErr w:type="spellEnd"/>
      <w:r>
        <w:rPr>
          <w:bCs/>
          <w:sz w:val="28"/>
        </w:rPr>
        <w:t xml:space="preserve"> timestamps is shown in Figure </w:t>
      </w:r>
      <w:r w:rsidRPr="00D673DF">
        <w:rPr>
          <w:bCs/>
          <w:sz w:val="28"/>
        </w:rPr>
        <w:t>6.2.3-</w:t>
      </w:r>
      <w:r>
        <w:rPr>
          <w:bCs/>
          <w:sz w:val="28"/>
        </w:rPr>
        <w:t>5.</w:t>
      </w:r>
      <w:r w:rsidR="005C5DE6">
        <w:rPr>
          <w:bCs/>
          <w:sz w:val="28"/>
        </w:rPr>
        <w:t xml:space="preserve"> The difference is that the ID and the L fields together occupy 2 bytes rather than 1 byte </w:t>
      </w:r>
      <w:r w:rsidR="00410FAB">
        <w:rPr>
          <w:bCs/>
          <w:sz w:val="28"/>
        </w:rPr>
        <w:t xml:space="preserve">as </w:t>
      </w:r>
      <w:r w:rsidR="005C5DE6">
        <w:rPr>
          <w:bCs/>
          <w:sz w:val="28"/>
        </w:rPr>
        <w:t>in the one-byte format. Note that the value in the L field indicates the size of the data of the RTP header extension element literally, i.e., L=2 means 2 bytes.</w:t>
      </w:r>
    </w:p>
    <w:p w14:paraId="4E72B851" w14:textId="77777777" w:rsidR="00BF122A" w:rsidRDefault="00BF122A" w:rsidP="00BF122A">
      <w:pPr>
        <w:pStyle w:val="NormalWeb"/>
        <w:spacing w:before="0" w:beforeAutospacing="0" w:after="0" w:afterAutospacing="0"/>
        <w:rPr>
          <w:lang w:eastAsia="zh-CN"/>
        </w:rPr>
      </w:pPr>
      <w:r>
        <w:rPr>
          <w:rFonts w:ascii="Microsoft Sans Serif" w:eastAsia="+mn-ea" w:hAnsi="Microsoft Sans Serif" w:cs="+mn-cs"/>
          <w:color w:val="000000"/>
          <w:kern w:val="24"/>
          <w:sz w:val="36"/>
          <w:szCs w:val="36"/>
        </w:rPr>
        <w:t xml:space="preserve">              </w:t>
      </w:r>
      <w:r>
        <w:rPr>
          <w:rFonts w:ascii="Courier New" w:eastAsia="+mn-ea" w:hAnsi="Courier New" w:cs="Courier New"/>
          <w:color w:val="000000"/>
          <w:kern w:val="24"/>
          <w:sz w:val="22"/>
          <w:szCs w:val="22"/>
        </w:rPr>
        <w:t>0                   1                   2                   3</w:t>
      </w:r>
    </w:p>
    <w:p w14:paraId="2215D318"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0 1 2 3 4 5 6 7 8 9 0 1 2 3 4 5 6 7 8 9 0 1 2 3 4 5 6 7 8 9 0 1</w:t>
      </w:r>
    </w:p>
    <w:p w14:paraId="3A500720"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2B2E3470"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       0xBE    |    0xDE       |           length=</w:t>
      </w:r>
      <w:r>
        <w:rPr>
          <w:rFonts w:ascii="Courier New" w:eastAsia="+mn-ea" w:hAnsi="Courier New" w:cs="Courier New"/>
          <w:color w:val="FF0000"/>
          <w:kern w:val="24"/>
          <w:sz w:val="22"/>
          <w:szCs w:val="22"/>
        </w:rPr>
        <w:t>1</w:t>
      </w:r>
      <w:r>
        <w:rPr>
          <w:rFonts w:ascii="Courier New" w:eastAsia="+mn-ea" w:hAnsi="Courier New" w:cs="Courier New"/>
          <w:color w:val="000000"/>
          <w:kern w:val="24"/>
          <w:sz w:val="22"/>
          <w:szCs w:val="22"/>
        </w:rPr>
        <w:t xml:space="preserve">            |</w:t>
      </w:r>
    </w:p>
    <w:p w14:paraId="269E700D"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273D6184"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  ID</w:t>
      </w:r>
      <w:r>
        <w:rPr>
          <w:rFonts w:ascii="Courier New" w:eastAsia="+mn-ea" w:hAnsi="Courier New" w:cs="Courier New"/>
          <w:color w:val="FF0000"/>
          <w:kern w:val="24"/>
          <w:sz w:val="22"/>
          <w:szCs w:val="22"/>
        </w:rPr>
        <w:t xml:space="preserve">=1         </w:t>
      </w:r>
      <w:r>
        <w:rPr>
          <w:rFonts w:ascii="Courier New" w:eastAsia="+mn-ea" w:hAnsi="Courier New" w:cs="Courier New"/>
          <w:color w:val="000000"/>
          <w:kern w:val="24"/>
          <w:sz w:val="22"/>
          <w:szCs w:val="22"/>
        </w:rPr>
        <w:t>|         L=</w:t>
      </w:r>
      <w:r>
        <w:rPr>
          <w:rFonts w:ascii="Courier New" w:eastAsia="+mn-ea" w:hAnsi="Courier New" w:cs="Courier New"/>
          <w:color w:val="FF0000"/>
          <w:kern w:val="24"/>
          <w:sz w:val="22"/>
          <w:szCs w:val="22"/>
        </w:rPr>
        <w:t>2</w:t>
      </w:r>
      <w:r>
        <w:rPr>
          <w:rFonts w:ascii="Courier New" w:eastAsia="+mn-ea" w:hAnsi="Courier New" w:cs="Courier New"/>
          <w:color w:val="000000"/>
          <w:kern w:val="24"/>
          <w:sz w:val="22"/>
          <w:szCs w:val="22"/>
        </w:rPr>
        <w:t xml:space="preserve">   | </w:t>
      </w:r>
      <w:r>
        <w:rPr>
          <w:rFonts w:ascii="Courier New" w:eastAsia="+mn-ea" w:hAnsi="Courier New" w:cs="Courier New"/>
          <w:color w:val="FF0000"/>
          <w:kern w:val="24"/>
          <w:sz w:val="22"/>
          <w:szCs w:val="22"/>
        </w:rPr>
        <w:t xml:space="preserve">#timestamps, start, size      </w:t>
      </w:r>
      <w:r>
        <w:rPr>
          <w:rFonts w:ascii="Courier New" w:eastAsia="+mn-ea" w:hAnsi="Courier New" w:cs="Courier New"/>
          <w:color w:val="000000"/>
          <w:kern w:val="24"/>
          <w:sz w:val="22"/>
          <w:szCs w:val="22"/>
        </w:rPr>
        <w:t>|</w:t>
      </w:r>
    </w:p>
    <w:p w14:paraId="78D2C0AB" w14:textId="77777777" w:rsidR="00BF122A" w:rsidRDefault="00BF122A" w:rsidP="00BF122A">
      <w:pPr>
        <w:pStyle w:val="NormalWeb"/>
        <w:spacing w:before="0" w:beforeAutospacing="0" w:after="0" w:afterAutospacing="0"/>
      </w:pPr>
      <w:r>
        <w:rPr>
          <w:rFonts w:ascii="Courier New" w:eastAsia="+mn-ea" w:hAnsi="Courier New" w:cs="Courier New"/>
          <w:color w:val="000000"/>
          <w:kern w:val="24"/>
          <w:sz w:val="22"/>
          <w:szCs w:val="22"/>
        </w:rPr>
        <w:t xml:space="preserve">      +-+-+-+-+-+-+-+-+-+-+-+-+-+-+-+-+-+-+-+-+-+-+-+-+-+-+-+-+-+-+-+-+</w:t>
      </w:r>
    </w:p>
    <w:p w14:paraId="6DD92F1D" w14:textId="381982C1" w:rsidR="00BF122A" w:rsidRPr="00703767" w:rsidRDefault="00BF122A" w:rsidP="00BF122A">
      <w:pPr>
        <w:rPr>
          <w:b/>
          <w:bCs/>
          <w:sz w:val="28"/>
          <w:highlight w:val="yellow"/>
        </w:rPr>
      </w:pPr>
      <w:r w:rsidRPr="00200D66">
        <w:rPr>
          <w:b/>
          <w:bCs/>
        </w:rPr>
        <w:t>Fig. 6.2.3-</w:t>
      </w:r>
      <w:r w:rsidR="00410FAB">
        <w:rPr>
          <w:b/>
          <w:bCs/>
        </w:rPr>
        <w:t>5</w:t>
      </w:r>
      <w:r w:rsidRPr="00200D66">
        <w:rPr>
          <w:b/>
          <w:bCs/>
        </w:rPr>
        <w:t xml:space="preserve"> </w:t>
      </w:r>
      <w:r>
        <w:rPr>
          <w:b/>
          <w:bCs/>
        </w:rPr>
        <w:t>The two-byte RTP header extension for piggybacking timestamps</w:t>
      </w:r>
      <w:r w:rsidRPr="00200D66">
        <w:rPr>
          <w:b/>
          <w:bCs/>
        </w:rPr>
        <w:t>.</w:t>
      </w:r>
    </w:p>
    <w:p w14:paraId="6A1F0882" w14:textId="6ABE6EA2" w:rsidR="00410FAB" w:rsidRDefault="00410FAB" w:rsidP="00E30BD1">
      <w:pPr>
        <w:rPr>
          <w:b/>
          <w:sz w:val="28"/>
          <w:highlight w:val="yellow"/>
        </w:rPr>
      </w:pPr>
      <w:r>
        <w:rPr>
          <w:bCs/>
          <w:sz w:val="28"/>
        </w:rPr>
        <w:t>For both the one-byte format and the two-byte format, the timestamp(s) are put in the RTP payload according to the respective “</w:t>
      </w:r>
      <w:r w:rsidRPr="00D104EA">
        <w:rPr>
          <w:bCs/>
          <w:sz w:val="28"/>
        </w:rPr>
        <w:t>#timestamps, start, size</w:t>
      </w:r>
      <w:r>
        <w:rPr>
          <w:bCs/>
          <w:sz w:val="28"/>
        </w:rPr>
        <w:t xml:space="preserve">” fields. </w:t>
      </w:r>
    </w:p>
    <w:p w14:paraId="0070CA74" w14:textId="0E1B36C4" w:rsidR="00E30BD1" w:rsidRDefault="00E30BD1" w:rsidP="00E30BD1">
      <w:pPr>
        <w:rPr>
          <w:b/>
          <w:sz w:val="28"/>
          <w:highlight w:val="yellow"/>
        </w:rPr>
      </w:pPr>
      <w:r>
        <w:rPr>
          <w:b/>
          <w:sz w:val="28"/>
          <w:highlight w:val="yellow"/>
        </w:rPr>
        <w:t>===== END OF CHANGE #2  =====</w:t>
      </w:r>
    </w:p>
    <w:p w14:paraId="5BD6203C" w14:textId="2F6F1054" w:rsidR="00B45977" w:rsidRDefault="00B45977" w:rsidP="00D817DB">
      <w:pPr>
        <w:rPr>
          <w:b/>
          <w:sz w:val="28"/>
          <w:highlight w:val="yellow"/>
        </w:rPr>
      </w:pPr>
    </w:p>
    <w:p w14:paraId="52D23171" w14:textId="02A05AE0" w:rsidR="006532D5" w:rsidRDefault="006532D5" w:rsidP="00D817DB">
      <w:pPr>
        <w:rPr>
          <w:b/>
          <w:sz w:val="28"/>
          <w:highlight w:val="yellow"/>
        </w:rPr>
      </w:pPr>
    </w:p>
    <w:p w14:paraId="5CCAE278" w14:textId="77777777" w:rsidR="006532D5" w:rsidRDefault="006532D5" w:rsidP="00D817DB">
      <w:pPr>
        <w:rPr>
          <w:b/>
          <w:sz w:val="28"/>
          <w:highlight w:val="yellow"/>
        </w:rPr>
      </w:pPr>
    </w:p>
    <w:sectPr w:rsidR="006532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63841" w14:textId="77777777" w:rsidR="008723F7" w:rsidRDefault="008723F7">
      <w:r>
        <w:separator/>
      </w:r>
    </w:p>
  </w:endnote>
  <w:endnote w:type="continuationSeparator" w:id="0">
    <w:p w14:paraId="2E50FA9B" w14:textId="77777777" w:rsidR="008723F7" w:rsidRDefault="008723F7">
      <w:r>
        <w:continuationSeparator/>
      </w:r>
    </w:p>
  </w:endnote>
  <w:endnote w:type="continuationNotice" w:id="1">
    <w:p w14:paraId="7B74D231" w14:textId="77777777" w:rsidR="008723F7" w:rsidRDefault="00872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New times roman">
    <w:altName w:val="Cambria"/>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15A8" w14:textId="77777777" w:rsidR="008723F7" w:rsidRDefault="008723F7">
      <w:r>
        <w:separator/>
      </w:r>
    </w:p>
  </w:footnote>
  <w:footnote w:type="continuationSeparator" w:id="0">
    <w:p w14:paraId="25290DE9" w14:textId="77777777" w:rsidR="008723F7" w:rsidRDefault="008723F7">
      <w:r>
        <w:continuationSeparator/>
      </w:r>
    </w:p>
  </w:footnote>
  <w:footnote w:type="continuationNotice" w:id="1">
    <w:p w14:paraId="3D7A9CDB" w14:textId="77777777" w:rsidR="008723F7" w:rsidRDefault="00872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1"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7"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9"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4" w15:restartNumberingAfterBreak="0">
    <w:nsid w:val="79E52B9E"/>
    <w:multiLevelType w:val="hybridMultilevel"/>
    <w:tmpl w:val="F71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9"/>
  </w:num>
  <w:num w:numId="2" w16cid:durableId="1806964778">
    <w:abstractNumId w:val="85"/>
  </w:num>
  <w:num w:numId="3" w16cid:durableId="106197317">
    <w:abstractNumId w:val="31"/>
  </w:num>
  <w:num w:numId="4" w16cid:durableId="1549954384">
    <w:abstractNumId w:val="74"/>
  </w:num>
  <w:num w:numId="5" w16cid:durableId="2060743614">
    <w:abstractNumId w:val="8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1"/>
  </w:num>
  <w:num w:numId="7" w16cid:durableId="700403332">
    <w:abstractNumId w:val="70"/>
  </w:num>
  <w:num w:numId="8" w16cid:durableId="474836107">
    <w:abstractNumId w:val="58"/>
  </w:num>
  <w:num w:numId="9" w16cid:durableId="1101757363">
    <w:abstractNumId w:val="27"/>
  </w:num>
  <w:num w:numId="10" w16cid:durableId="989596346">
    <w:abstractNumId w:val="13"/>
  </w:num>
  <w:num w:numId="11" w16cid:durableId="1063212303">
    <w:abstractNumId w:val="34"/>
  </w:num>
  <w:num w:numId="12" w16cid:durableId="44572830">
    <w:abstractNumId w:val="52"/>
  </w:num>
  <w:num w:numId="13" w16cid:durableId="314262938">
    <w:abstractNumId w:val="91"/>
  </w:num>
  <w:num w:numId="14" w16cid:durableId="1261138967">
    <w:abstractNumId w:val="55"/>
  </w:num>
  <w:num w:numId="15" w16cid:durableId="1255171410">
    <w:abstractNumId w:val="88"/>
  </w:num>
  <w:num w:numId="16" w16cid:durableId="122358450">
    <w:abstractNumId w:val="54"/>
  </w:num>
  <w:num w:numId="17" w16cid:durableId="374355700">
    <w:abstractNumId w:val="38"/>
  </w:num>
  <w:num w:numId="18" w16cid:durableId="583104530">
    <w:abstractNumId w:val="24"/>
  </w:num>
  <w:num w:numId="19" w16cid:durableId="830677259">
    <w:abstractNumId w:val="64"/>
  </w:num>
  <w:num w:numId="20" w16cid:durableId="491800722">
    <w:abstractNumId w:val="20"/>
  </w:num>
  <w:num w:numId="21" w16cid:durableId="1382559135">
    <w:abstractNumId w:val="67"/>
  </w:num>
  <w:num w:numId="22" w16cid:durableId="1916207487">
    <w:abstractNumId w:val="41"/>
  </w:num>
  <w:num w:numId="23" w16cid:durableId="153645541">
    <w:abstractNumId w:val="39"/>
  </w:num>
  <w:num w:numId="24" w16cid:durableId="1948266273">
    <w:abstractNumId w:val="19"/>
  </w:num>
  <w:num w:numId="25" w16cid:durableId="1284073296">
    <w:abstractNumId w:val="9"/>
  </w:num>
  <w:num w:numId="26" w16cid:durableId="1715932963">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8"/>
  </w:num>
  <w:num w:numId="28" w16cid:durableId="1465461549">
    <w:abstractNumId w:val="14"/>
  </w:num>
  <w:num w:numId="29" w16cid:durableId="2002271393">
    <w:abstractNumId w:val="80"/>
  </w:num>
  <w:num w:numId="30" w16cid:durableId="1624732412">
    <w:abstractNumId w:val="60"/>
  </w:num>
  <w:num w:numId="31" w16cid:durableId="214850842">
    <w:abstractNumId w:val="12"/>
  </w:num>
  <w:num w:numId="32" w16cid:durableId="1587879903">
    <w:abstractNumId w:val="81"/>
  </w:num>
  <w:num w:numId="33" w16cid:durableId="803893942">
    <w:abstractNumId w:val="49"/>
  </w:num>
  <w:num w:numId="34" w16cid:durableId="1912352148">
    <w:abstractNumId w:val="4"/>
  </w:num>
  <w:num w:numId="35" w16cid:durableId="1204246144">
    <w:abstractNumId w:val="72"/>
  </w:num>
  <w:num w:numId="36" w16cid:durableId="2131128311">
    <w:abstractNumId w:val="46"/>
  </w:num>
  <w:num w:numId="37" w16cid:durableId="1581913033">
    <w:abstractNumId w:val="73"/>
  </w:num>
  <w:num w:numId="38" w16cid:durableId="2002419005">
    <w:abstractNumId w:val="11"/>
  </w:num>
  <w:num w:numId="39" w16cid:durableId="85272735">
    <w:abstractNumId w:val="63"/>
  </w:num>
  <w:num w:numId="40" w16cid:durableId="2059741076">
    <w:abstractNumId w:val="59"/>
  </w:num>
  <w:num w:numId="41" w16cid:durableId="1992901942">
    <w:abstractNumId w:val="37"/>
  </w:num>
  <w:num w:numId="42" w16cid:durableId="1345404400">
    <w:abstractNumId w:val="43"/>
  </w:num>
  <w:num w:numId="43" w16cid:durableId="345405190">
    <w:abstractNumId w:val="33"/>
  </w:num>
  <w:num w:numId="44" w16cid:durableId="2143111534">
    <w:abstractNumId w:val="76"/>
  </w:num>
  <w:num w:numId="45" w16cid:durableId="1774400324">
    <w:abstractNumId w:val="93"/>
  </w:num>
  <w:num w:numId="46" w16cid:durableId="1173564366">
    <w:abstractNumId w:val="42"/>
  </w:num>
  <w:num w:numId="47" w16cid:durableId="1695186763">
    <w:abstractNumId w:val="10"/>
  </w:num>
  <w:num w:numId="48" w16cid:durableId="1136214798">
    <w:abstractNumId w:val="66"/>
  </w:num>
  <w:num w:numId="49" w16cid:durableId="110975666">
    <w:abstractNumId w:val="22"/>
  </w:num>
  <w:num w:numId="50" w16cid:durableId="1402944075">
    <w:abstractNumId w:val="25"/>
  </w:num>
  <w:num w:numId="51" w16cid:durableId="1979144167">
    <w:abstractNumId w:val="77"/>
  </w:num>
  <w:num w:numId="52" w16cid:durableId="458452599">
    <w:abstractNumId w:val="48"/>
  </w:num>
  <w:num w:numId="53" w16cid:durableId="1826388629">
    <w:abstractNumId w:val="65"/>
  </w:num>
  <w:num w:numId="54" w16cid:durableId="397870402">
    <w:abstractNumId w:val="69"/>
  </w:num>
  <w:num w:numId="55" w16cid:durableId="728303457">
    <w:abstractNumId w:val="62"/>
  </w:num>
  <w:num w:numId="56" w16cid:durableId="1447888680">
    <w:abstractNumId w:val="53"/>
  </w:num>
  <w:num w:numId="57" w16cid:durableId="1767573510">
    <w:abstractNumId w:val="45"/>
  </w:num>
  <w:num w:numId="58" w16cid:durableId="11333091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51"/>
  </w:num>
  <w:num w:numId="62" w16cid:durableId="20644784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82"/>
  </w:num>
  <w:num w:numId="66" w16cid:durableId="1287005884">
    <w:abstractNumId w:val="47"/>
  </w:num>
  <w:num w:numId="67" w16cid:durableId="2104835431">
    <w:abstractNumId w:val="71"/>
  </w:num>
  <w:num w:numId="68" w16cid:durableId="663819706">
    <w:abstractNumId w:val="79"/>
  </w:num>
  <w:num w:numId="69" w16cid:durableId="86002804">
    <w:abstractNumId w:val="6"/>
  </w:num>
  <w:num w:numId="70" w16cid:durableId="331614336">
    <w:abstractNumId w:val="90"/>
  </w:num>
  <w:num w:numId="71" w16cid:durableId="1282611252">
    <w:abstractNumId w:val="83"/>
  </w:num>
  <w:num w:numId="72" w16cid:durableId="871694961">
    <w:abstractNumId w:val="57"/>
  </w:num>
  <w:num w:numId="73" w16cid:durableId="1522891316">
    <w:abstractNumId w:val="15"/>
  </w:num>
  <w:num w:numId="74" w16cid:durableId="1302613916">
    <w:abstractNumId w:val="16"/>
  </w:num>
  <w:num w:numId="75" w16cid:durableId="1372028349">
    <w:abstractNumId w:val="68"/>
  </w:num>
  <w:num w:numId="76" w16cid:durableId="1273904844">
    <w:abstractNumId w:val="92"/>
  </w:num>
  <w:num w:numId="77" w16cid:durableId="2014526812">
    <w:abstractNumId w:val="40"/>
  </w:num>
  <w:num w:numId="78" w16cid:durableId="1388608242">
    <w:abstractNumId w:val="78"/>
  </w:num>
  <w:num w:numId="79" w16cid:durableId="273754435">
    <w:abstractNumId w:val="50"/>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4"/>
  </w:num>
  <w:num w:numId="84" w16cid:durableId="977413668">
    <w:abstractNumId w:val="35"/>
  </w:num>
  <w:num w:numId="85" w16cid:durableId="1807239029">
    <w:abstractNumId w:val="44"/>
  </w:num>
  <w:num w:numId="86" w16cid:durableId="633026735">
    <w:abstractNumId w:val="30"/>
  </w:num>
  <w:num w:numId="87" w16cid:durableId="1191337357">
    <w:abstractNumId w:val="56"/>
  </w:num>
  <w:num w:numId="88" w16cid:durableId="1096248641">
    <w:abstractNumId w:val="5"/>
  </w:num>
  <w:num w:numId="89" w16cid:durableId="416752579">
    <w:abstractNumId w:val="17"/>
  </w:num>
  <w:num w:numId="90" w16cid:durableId="986545906">
    <w:abstractNumId w:val="3"/>
  </w:num>
  <w:num w:numId="91" w16cid:durableId="1271086257">
    <w:abstractNumId w:val="32"/>
  </w:num>
  <w:num w:numId="92" w16cid:durableId="184102961">
    <w:abstractNumId w:val="95"/>
  </w:num>
  <w:num w:numId="93" w16cid:durableId="125507754">
    <w:abstractNumId w:val="87"/>
  </w:num>
  <w:num w:numId="94" w16cid:durableId="1708794566">
    <w:abstractNumId w:val="2"/>
  </w:num>
  <w:num w:numId="95" w16cid:durableId="1147626740">
    <w:abstractNumId w:val="89"/>
  </w:num>
  <w:num w:numId="96" w16cid:durableId="593828640">
    <w:abstractNumId w:val="7"/>
  </w:num>
  <w:num w:numId="97" w16cid:durableId="1774977150">
    <w:abstractNumId w:val="26"/>
  </w:num>
  <w:num w:numId="98" w16cid:durableId="1081177443">
    <w:abstractNumId w:val="23"/>
  </w:num>
  <w:num w:numId="99" w16cid:durableId="243951711">
    <w:abstractNumId w:val="75"/>
  </w:num>
  <w:num w:numId="100" w16cid:durableId="1501920231">
    <w:abstractNumId w:val="36"/>
  </w:num>
  <w:num w:numId="101" w16cid:durableId="435099992">
    <w:abstractNumId w:val="94"/>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EFD"/>
    <w:rsid w:val="00155F4C"/>
    <w:rsid w:val="00156CC1"/>
    <w:rsid w:val="00156F51"/>
    <w:rsid w:val="00160BCD"/>
    <w:rsid w:val="00161F6C"/>
    <w:rsid w:val="00164859"/>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0FAB"/>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20C1"/>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7D5C"/>
    <w:rsid w:val="00A20163"/>
    <w:rsid w:val="00A229D8"/>
    <w:rsid w:val="00A246B6"/>
    <w:rsid w:val="00A26BA1"/>
    <w:rsid w:val="00A27463"/>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4CD5"/>
    <w:rsid w:val="00AF1A82"/>
    <w:rsid w:val="00AF2FF7"/>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22A"/>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04EA"/>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613C"/>
    <w:rsid w:val="00DE6149"/>
    <w:rsid w:val="00DE7E4D"/>
    <w:rsid w:val="00DF0AF7"/>
    <w:rsid w:val="00DF3795"/>
    <w:rsid w:val="00DF7048"/>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50A3"/>
    <w:rsid w:val="00E667E4"/>
    <w:rsid w:val="00E66C1E"/>
    <w:rsid w:val="00E70686"/>
    <w:rsid w:val="00E707DB"/>
    <w:rsid w:val="00E71D28"/>
    <w:rsid w:val="00E73515"/>
    <w:rsid w:val="00E74738"/>
    <w:rsid w:val="00E76DF1"/>
    <w:rsid w:val="00E80530"/>
    <w:rsid w:val="00E82BA9"/>
    <w:rsid w:val="00E8672A"/>
    <w:rsid w:val="00E90DD5"/>
    <w:rsid w:val="00E92461"/>
    <w:rsid w:val="00E92C65"/>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2DAA"/>
    <w:rsid w:val="00F23D4C"/>
    <w:rsid w:val="00F25D98"/>
    <w:rsid w:val="00F300FB"/>
    <w:rsid w:val="00F328A4"/>
    <w:rsid w:val="00F33115"/>
    <w:rsid w:val="00F35240"/>
    <w:rsid w:val="00F3565B"/>
    <w:rsid w:val="00F364A8"/>
    <w:rsid w:val="00F36638"/>
    <w:rsid w:val="00F368D7"/>
    <w:rsid w:val="00F3718E"/>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1072</TotalTime>
  <Pages>3</Pages>
  <Words>824</Words>
  <Characters>4701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21</cp:revision>
  <cp:lastPrinted>1900-01-01T08:00:00Z</cp:lastPrinted>
  <dcterms:created xsi:type="dcterms:W3CDTF">2022-12-07T17:55:00Z</dcterms:created>
  <dcterms:modified xsi:type="dcterms:W3CDTF">2023-04-11T20:41:00Z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