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4417" w14:textId="77E0A594"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863ACC">
        <w:rPr>
          <w:b/>
          <w:noProof/>
          <w:sz w:val="24"/>
          <w:lang w:val="de-DE"/>
        </w:rPr>
        <w:t>50</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9E023B" w:rsidR="001E41F3" w:rsidRPr="004F2C53" w:rsidRDefault="00A1232C">
            <w:pPr>
              <w:pStyle w:val="CRCoverPage"/>
              <w:spacing w:after="0"/>
              <w:ind w:left="100"/>
              <w:rPr>
                <w:b/>
                <w:bCs/>
                <w:noProof/>
              </w:rPr>
            </w:pPr>
            <w:r w:rsidRPr="00A1232C">
              <w:rPr>
                <w:b/>
                <w:bCs/>
              </w:rPr>
              <w:t xml:space="preserve">[5MBUSA] Collaboration Model for 5GMS via </w:t>
            </w:r>
            <w:proofErr w:type="spellStart"/>
            <w:r w:rsidRPr="00A1232C">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1788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76F07BC"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8CC49EA" w14:textId="5361EDBA" w:rsidR="008223BC" w:rsidRDefault="002072AC" w:rsidP="00C12AF6">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E0620" w14:textId="483D53EC" w:rsidR="00200CC1" w:rsidRPr="00C670DD" w:rsidRDefault="00200CC1" w:rsidP="00200CC1">
      <w:pPr>
        <w:pStyle w:val="Heading2"/>
        <w:rPr>
          <w:noProof/>
          <w:lang w:val="fr-FR"/>
        </w:rPr>
      </w:pPr>
      <w:bookmarkStart w:id="2" w:name="_Toc41632859"/>
      <w:bookmarkStart w:id="3" w:name="_Toc51790737"/>
      <w:bookmarkStart w:id="4" w:name="_Toc61547047"/>
      <w:bookmarkStart w:id="5" w:name="_Toc75606694"/>
      <w:r w:rsidRPr="00C670DD">
        <w:rPr>
          <w:noProof/>
          <w:lang w:val="fr-FR"/>
        </w:rPr>
        <w:t>A.</w:t>
      </w:r>
      <w:r>
        <w:rPr>
          <w:noProof/>
          <w:lang w:val="fr-FR"/>
        </w:rPr>
        <w:t>10</w:t>
      </w:r>
      <w:r w:rsidRPr="00C670DD">
        <w:rPr>
          <w:noProof/>
          <w:lang w:val="fr-FR"/>
        </w:rPr>
        <w:tab/>
        <w:t xml:space="preserve">Collaboration </w:t>
      </w:r>
      <w:bookmarkEnd w:id="2"/>
      <w:bookmarkEnd w:id="3"/>
      <w:bookmarkEnd w:id="4"/>
      <w:bookmarkEnd w:id="5"/>
      <w:r>
        <w:rPr>
          <w:noProof/>
          <w:lang w:val="fr-FR"/>
        </w:rPr>
        <w:t>10</w:t>
      </w:r>
      <w:r w:rsidR="00316F7D">
        <w:rPr>
          <w:noProof/>
          <w:lang w:val="fr-FR"/>
        </w:rPr>
        <w:t>: 5GMS content via 5G System and eMBMS</w:t>
      </w:r>
    </w:p>
    <w:p w14:paraId="599E3CFD" w14:textId="7DC8595C" w:rsidR="007F77DC" w:rsidRDefault="007F77DC" w:rsidP="007F77DC">
      <w:r>
        <w:t>The basic idea is that a content prov</w:t>
      </w:r>
      <w:r w:rsidR="007455DB">
        <w:t xml:space="preserve">ider offers content via </w:t>
      </w:r>
      <w:proofErr w:type="spellStart"/>
      <w:r w:rsidR="007455DB">
        <w:t>eMBMS</w:t>
      </w:r>
      <w:proofErr w:type="spellEnd"/>
      <w:r w:rsidR="007455DB">
        <w:t>, for example using a broadcast network in</w:t>
      </w:r>
      <w:commentRangeStart w:id="6"/>
      <w:r w:rsidR="007455DB">
        <w:t xml:space="preserve"> receive only mode, but also distributes content via a 5G System</w:t>
      </w:r>
      <w:commentRangeEnd w:id="6"/>
      <w:r w:rsidR="0058030D">
        <w:rPr>
          <w:rStyle w:val="CommentReference"/>
        </w:rPr>
        <w:commentReference w:id="6"/>
      </w:r>
      <w:r w:rsidR="007455DB">
        <w:t xml:space="preserve">. </w:t>
      </w:r>
      <w:r>
        <w:t xml:space="preserve">The general idea is to use broadcast in cases where locally high demand on media services </w:t>
      </w:r>
      <w:proofErr w:type="gramStart"/>
      <w:r>
        <w:t>occur</w:t>
      </w:r>
      <w:proofErr w:type="gramEnd"/>
      <w:r>
        <w:t xml:space="preserve">. Looking on the provided graph a common one video/audio source provides the </w:t>
      </w:r>
      <w:r w:rsidR="00187702">
        <w:t xml:space="preserve">5G System </w:t>
      </w:r>
      <w:r>
        <w:t xml:space="preserve">and </w:t>
      </w:r>
      <w:r w:rsidR="00187702">
        <w:t>the</w:t>
      </w:r>
      <w:r>
        <w:t xml:space="preserve"> (BM-SC) with the same HLS/DASH/</w:t>
      </w:r>
      <w:r w:rsidR="00187702">
        <w:t>CMAF</w:t>
      </w:r>
      <w:r>
        <w:t>-content</w:t>
      </w:r>
      <w:r w:rsidR="00187702">
        <w:t>, conforming to 5GMS media formats.</w:t>
      </w:r>
      <w:r>
        <w:t xml:space="preserve"> Thus, the media service is available via </w:t>
      </w:r>
      <w:proofErr w:type="spellStart"/>
      <w:r w:rsidR="00C51B53">
        <w:t>eMBMS</w:t>
      </w:r>
      <w:proofErr w:type="spellEnd"/>
      <w:r>
        <w:t xml:space="preserve"> </w:t>
      </w:r>
      <w:r w:rsidR="00C51B53">
        <w:t>and 5G System</w:t>
      </w:r>
      <w:r>
        <w:t>.</w:t>
      </w:r>
    </w:p>
    <w:p w14:paraId="0A192D04" w14:textId="2ABE7B50" w:rsidR="00A1232C" w:rsidRDefault="00A1232C" w:rsidP="007F77DC">
      <w:commentRangeStart w:id="7"/>
      <w:r>
        <w:t xml:space="preserve">Note that the collaboration model may also be suitable for the case where only </w:t>
      </w:r>
      <w:r w:rsidR="00F166EB">
        <w:t xml:space="preserve">the </w:t>
      </w:r>
      <w:proofErr w:type="spellStart"/>
      <w:r w:rsidR="00F166EB">
        <w:t>eMBMS</w:t>
      </w:r>
      <w:proofErr w:type="spellEnd"/>
      <w:r w:rsidR="00F166EB">
        <w:t xml:space="preserve"> network is available without the 5G System support.</w:t>
      </w:r>
      <w:commentRangeEnd w:id="7"/>
      <w:r w:rsidR="0058030D">
        <w:rPr>
          <w:rStyle w:val="CommentReference"/>
        </w:rPr>
        <w:commentReference w:id="7"/>
      </w:r>
    </w:p>
    <w:p w14:paraId="344A9D38" w14:textId="1843F60F" w:rsidR="00E673A4" w:rsidRDefault="00C51B53" w:rsidP="007F77DC">
      <w:commentRangeStart w:id="8"/>
      <w:r>
        <w:t xml:space="preserve">The 5GMS AF </w:t>
      </w:r>
      <w:commentRangeEnd w:id="8"/>
      <w:r w:rsidR="0058030D">
        <w:rPr>
          <w:rStyle w:val="CommentReference"/>
        </w:rPr>
        <w:commentReference w:id="8"/>
      </w:r>
      <w:r>
        <w:t>is operated by the content</w:t>
      </w:r>
      <w:r w:rsidR="001E08A3">
        <w:t xml:space="preserve"> provider. It uses 5GMS such that the UE </w:t>
      </w:r>
      <w:r w:rsidR="007F77DC">
        <w:t xml:space="preserve">continuously reports back </w:t>
      </w:r>
      <w:r w:rsidR="001E08A3">
        <w:t>metrics and consumption reporting</w:t>
      </w:r>
      <w:r w:rsidR="007F77DC">
        <w:t>.</w:t>
      </w:r>
      <w:r w:rsidR="001E08A3">
        <w:t xml:space="preserve"> </w:t>
      </w:r>
      <w:r w:rsidR="007F77DC">
        <w:t>During time with low demand, all user</w:t>
      </w:r>
      <w:r w:rsidR="001E08A3">
        <w:t>s</w:t>
      </w:r>
      <w:r w:rsidR="007F77DC">
        <w:t xml:space="preserve"> are consuming the media service via </w:t>
      </w:r>
      <w:r w:rsidR="001E08A3">
        <w:t>5GMS unicast</w:t>
      </w:r>
      <w:r w:rsidR="007F77DC">
        <w:t xml:space="preserve">. </w:t>
      </w:r>
      <w:r w:rsidR="001E08A3">
        <w:t xml:space="preserve"> </w:t>
      </w:r>
      <w:r w:rsidR="007F77DC">
        <w:t xml:space="preserve">If a defined threshold is reached in one area (e.g., more than 100.000 people are watching the media service in urban area of Vienna), the “Control” unit automatically checks (via </w:t>
      </w:r>
      <w:proofErr w:type="spellStart"/>
      <w:r w:rsidR="007F77DC">
        <w:t>xMB</w:t>
      </w:r>
      <w:proofErr w:type="spellEnd"/>
      <w:r w:rsidR="007F77DC">
        <w:t xml:space="preserve">) available resources and – if available – automatically provisions the media service via 5G Broadcast on that area (i.e., specific transmitter stations/MBMS service area) static carrier configuration via </w:t>
      </w:r>
      <w:proofErr w:type="spellStart"/>
      <w:r w:rsidR="007F77DC">
        <w:t>xMB</w:t>
      </w:r>
      <w:proofErr w:type="spellEnd"/>
      <w:r w:rsidR="007F77DC">
        <w:t xml:space="preserve"> API. It is expected that most (not all) of the users are switching from the CDN to 5G Broadcast thus lowering the demand on the CDN.</w:t>
      </w:r>
      <w:r w:rsidR="005260F1">
        <w:t xml:space="preserve"> </w:t>
      </w:r>
      <w:r w:rsidR="007F77DC">
        <w:t>If another defined threshold is reached in that area (</w:t>
      </w:r>
      <w:proofErr w:type="gramStart"/>
      <w:r w:rsidR="007F77DC">
        <w:t>e.g.</w:t>
      </w:r>
      <w:proofErr w:type="gramEnd"/>
      <w:r w:rsidR="007F77DC">
        <w:t xml:space="preserve"> less than 80.000 people are watching the media service in urban area of Vienna), the “Control” unit automatically deprovisions the 5G Broadcast service and mobiles change to OTT. (5G Broadcast resources for other media services with high demand are now available)</w:t>
      </w:r>
      <w:r w:rsidR="005260F1">
        <w:t xml:space="preserve">. </w:t>
      </w:r>
      <w:r w:rsidR="007F77DC">
        <w:t>It is expected that changing between OTT and 5G Broadcast is transparent to the user (and probably to the application of the content provider)</w:t>
      </w:r>
      <w:r w:rsidR="0062467E">
        <w:t xml:space="preserve">. </w:t>
      </w:r>
      <w:r w:rsidR="007F77DC">
        <w:t xml:space="preserve">Metrics and consumption reporting can be further used for more advanced (real-time) analysis (e.g. for targeted ad </w:t>
      </w:r>
      <w:proofErr w:type="gramStart"/>
      <w:r w:rsidR="007F77DC">
        <w:t>services,…</w:t>
      </w:r>
      <w:proofErr w:type="gramEnd"/>
      <w:r w:rsidR="007F77DC">
        <w:t>)</w:t>
      </w:r>
      <w:r w:rsidR="0062467E">
        <w:t>.</w:t>
      </w:r>
      <w:r w:rsidR="00E673A4">
        <w:t xml:space="preserve"> The basic idea is shown in Figure A.10-1</w:t>
      </w:r>
    </w:p>
    <w:p w14:paraId="02436CCD" w14:textId="4E867CAB" w:rsidR="00E673A4" w:rsidRDefault="00E673A4" w:rsidP="00E673A4">
      <w:pPr>
        <w:jc w:val="center"/>
      </w:pPr>
      <w:r>
        <w:rPr>
          <w:noProof/>
          <w:lang w:val="de-AT"/>
        </w:rPr>
        <w:drawing>
          <wp:inline distT="0" distB="0" distL="0" distR="0" wp14:anchorId="0F92EF4A" wp14:editId="12F29AAA">
            <wp:extent cx="5574030" cy="283845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574030" cy="2838450"/>
                    </a:xfrm>
                    <a:prstGeom prst="rect">
                      <a:avLst/>
                    </a:prstGeom>
                    <a:noFill/>
                    <a:ln>
                      <a:noFill/>
                    </a:ln>
                  </pic:spPr>
                </pic:pic>
              </a:graphicData>
            </a:graphic>
          </wp:inline>
        </w:drawing>
      </w:r>
    </w:p>
    <w:p w14:paraId="18697A93" w14:textId="3151E5A4" w:rsidR="00E673A4" w:rsidRDefault="00E673A4" w:rsidP="00E673A4">
      <w:pPr>
        <w:pStyle w:val="TAJ"/>
      </w:pPr>
      <w:r>
        <w:t>Figure A.10-1 Broadcast on Demand use case.</w:t>
      </w:r>
    </w:p>
    <w:p w14:paraId="0D6565AC" w14:textId="7A034321" w:rsidR="0062467E" w:rsidRDefault="0062467E" w:rsidP="007F77DC">
      <w:r>
        <w:t xml:space="preserve">While this can be supported through </w:t>
      </w:r>
      <w:proofErr w:type="spellStart"/>
      <w:r>
        <w:t>MooD</w:t>
      </w:r>
      <w:proofErr w:type="spellEnd"/>
      <w:r>
        <w:t xml:space="preserve"> as defined in</w:t>
      </w:r>
      <w:r w:rsidR="00477AA4">
        <w:t xml:space="preserve"> TS 26.346, the </w:t>
      </w:r>
      <w:r w:rsidR="00841C99">
        <w:t>use of 5G Media streaming as the service layer is beneficial, because</w:t>
      </w:r>
    </w:p>
    <w:p w14:paraId="586C124E" w14:textId="77777777" w:rsidR="00346BF6" w:rsidRDefault="009907DB" w:rsidP="00F166EB">
      <w:pPr>
        <w:pStyle w:val="B10"/>
        <w:numPr>
          <w:ilvl w:val="0"/>
          <w:numId w:val="2"/>
        </w:numPr>
      </w:pPr>
      <w:r>
        <w:t xml:space="preserve">The Media AF and AS can be hosted externally by the broadcast operator. You can have two different networks, a </w:t>
      </w:r>
      <w:commentRangeStart w:id="9"/>
      <w:r>
        <w:t>BNO and MNO</w:t>
      </w:r>
      <w:commentRangeEnd w:id="9"/>
      <w:r w:rsidR="0058030D">
        <w:rPr>
          <w:rStyle w:val="CommentReference"/>
        </w:rPr>
        <w:commentReference w:id="9"/>
      </w:r>
      <w:r>
        <w:t>.</w:t>
      </w:r>
    </w:p>
    <w:p w14:paraId="30E25F2C" w14:textId="77777777" w:rsidR="00346BF6" w:rsidRDefault="009907DB" w:rsidP="00F166EB">
      <w:pPr>
        <w:pStyle w:val="B10"/>
        <w:numPr>
          <w:ilvl w:val="0"/>
          <w:numId w:val="2"/>
        </w:numPr>
      </w:pPr>
      <w:r>
        <w:t>The 5G MS functionalities such as consumption and metrics reporting are great functions for the operation.</w:t>
      </w:r>
    </w:p>
    <w:p w14:paraId="654AEC35" w14:textId="77777777" w:rsidR="006729B8" w:rsidRDefault="00346BF6" w:rsidP="00F166EB">
      <w:pPr>
        <w:pStyle w:val="B10"/>
        <w:numPr>
          <w:ilvl w:val="0"/>
          <w:numId w:val="2"/>
        </w:numPr>
      </w:pPr>
      <w:r>
        <w:t>5GMS</w:t>
      </w:r>
      <w:r w:rsidR="009907DB">
        <w:t xml:space="preserve"> </w:t>
      </w:r>
      <w:r>
        <w:t>provides</w:t>
      </w:r>
      <w:r w:rsidR="009907DB">
        <w:t xml:space="preserve"> a modern and extensible architecture, both from the client (using MSH to network) using REST-based calls as defined in 5GMS</w:t>
      </w:r>
    </w:p>
    <w:p w14:paraId="127AC9E5" w14:textId="77777777" w:rsidR="006729B8" w:rsidRDefault="006729B8" w:rsidP="00F166EB">
      <w:pPr>
        <w:pStyle w:val="B10"/>
        <w:numPr>
          <w:ilvl w:val="0"/>
          <w:numId w:val="2"/>
        </w:numPr>
      </w:pPr>
      <w:r>
        <w:t>5GMS provides</w:t>
      </w:r>
      <w:r w:rsidR="009907DB">
        <w:t xml:space="preserve"> a modern architecture on the </w:t>
      </w:r>
      <w:r>
        <w:t>client</w:t>
      </w:r>
      <w:r w:rsidR="009907DB">
        <w:t xml:space="preserve"> for 5G Media Streaming</w:t>
      </w:r>
    </w:p>
    <w:p w14:paraId="789040C1" w14:textId="028CA04B" w:rsidR="004C3100" w:rsidRDefault="006729B8" w:rsidP="00F166EB">
      <w:pPr>
        <w:pStyle w:val="B10"/>
        <w:numPr>
          <w:ilvl w:val="0"/>
          <w:numId w:val="2"/>
        </w:numPr>
      </w:pPr>
      <w:proofErr w:type="spellStart"/>
      <w:r>
        <w:lastRenderedPageBreak/>
        <w:t>eMBMS</w:t>
      </w:r>
      <w:proofErr w:type="spellEnd"/>
      <w:r w:rsidR="009907DB">
        <w:t xml:space="preserve"> is more naturally integrated into the 5G</w:t>
      </w:r>
      <w:r>
        <w:t xml:space="preserve"> Media Streaming without</w:t>
      </w:r>
      <w:r w:rsidR="009907DB">
        <w:t xml:space="preserve"> having to deal with core network interworking.</w:t>
      </w:r>
    </w:p>
    <w:p w14:paraId="482F7EDF" w14:textId="459E1E7C" w:rsidR="004C3100" w:rsidRDefault="00DA3D26" w:rsidP="004C3100">
      <w:r>
        <w:t>A</w:t>
      </w:r>
      <w:r w:rsidR="004C3100">
        <w:t xml:space="preserve"> rough sketch </w:t>
      </w:r>
      <w:r>
        <w:t>h</w:t>
      </w:r>
      <w:r w:rsidR="004C3100">
        <w:t xml:space="preserve">ow the </w:t>
      </w:r>
      <w:r>
        <w:t>interfaces</w:t>
      </w:r>
      <w:r w:rsidR="004C3100">
        <w:t xml:space="preserve"> </w:t>
      </w:r>
      <w:r>
        <w:t>match</w:t>
      </w:r>
      <w:r w:rsidR="004C3100">
        <w:t xml:space="preserve"> ongoing work on the 5G-MAG reference tools </w:t>
      </w:r>
      <w:r>
        <w:t xml:space="preserve">is provided in Figure A.10-2 </w:t>
      </w:r>
      <w:r w:rsidR="008D60A4">
        <w:t>documenting the collaboration models.</w:t>
      </w:r>
      <w:r w:rsidR="00B24C4B">
        <w:t xml:space="preserve"> Note that the collaboration models also have similarity on what is provided in A.1, A.3, A.9 and to some extent in A.8.</w:t>
      </w:r>
    </w:p>
    <w:p w14:paraId="6122FD96" w14:textId="22EB202D" w:rsidR="004C3100" w:rsidRDefault="004C3100" w:rsidP="004C3100">
      <w:r>
        <w:rPr>
          <w:noProof/>
        </w:rPr>
        <w:drawing>
          <wp:inline distT="0" distB="0" distL="0" distR="0" wp14:anchorId="20FE775F" wp14:editId="3BC580CE">
            <wp:extent cx="6120765" cy="28549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120765" cy="2854960"/>
                    </a:xfrm>
                    <a:prstGeom prst="rect">
                      <a:avLst/>
                    </a:prstGeom>
                    <a:noFill/>
                    <a:ln>
                      <a:noFill/>
                    </a:ln>
                  </pic:spPr>
                </pic:pic>
              </a:graphicData>
            </a:graphic>
          </wp:inline>
        </w:drawing>
      </w:r>
    </w:p>
    <w:p w14:paraId="073FDE42" w14:textId="0520FC2A" w:rsidR="008D60A4" w:rsidRDefault="008D60A4" w:rsidP="008D60A4">
      <w:pPr>
        <w:pStyle w:val="TAJ"/>
      </w:pPr>
      <w:r>
        <w:t xml:space="preserve">Figure A.10-2 Broadcast on </w:t>
      </w:r>
      <w:commentRangeStart w:id="10"/>
      <w:r>
        <w:t>Demand use case.</w:t>
      </w:r>
      <w:commentRangeEnd w:id="10"/>
      <w:r w:rsidR="008E15D6">
        <w:rPr>
          <w:rStyle w:val="CommentReference"/>
          <w:rFonts w:ascii="Times New Roman" w:hAnsi="Times New Roman"/>
          <w:b w:val="0"/>
        </w:rPr>
        <w:commentReference w:id="10"/>
      </w:r>
    </w:p>
    <w:p w14:paraId="166755C3" w14:textId="77777777" w:rsidR="004C3100" w:rsidRDefault="004C3100" w:rsidP="004C3100"/>
    <w:p w14:paraId="62FF1BEF" w14:textId="77777777" w:rsidR="004C3100" w:rsidRDefault="004C3100" w:rsidP="004C3100"/>
    <w:p w14:paraId="266227FA" w14:textId="77777777" w:rsidR="004C3100" w:rsidRPr="00316F7D" w:rsidRDefault="004C3100" w:rsidP="009907DB">
      <w:pPr>
        <w:rPr>
          <w:b/>
          <w:sz w:val="28"/>
          <w:highlight w:val="yellow"/>
          <w:lang w:val="fr-FR"/>
        </w:rPr>
      </w:pPr>
    </w:p>
    <w:sectPr w:rsidR="004C3100" w:rsidRPr="00316F7D"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TL" w:date="2021-11-09T08:38:00Z" w:initials="TL">
    <w:p w14:paraId="3EFB5E35" w14:textId="77777777" w:rsidR="0058030D" w:rsidRDefault="00E70CDC">
      <w:pPr>
        <w:pStyle w:val="CommentText"/>
        <w:rPr>
          <w:rStyle w:val="CommentReference"/>
        </w:rPr>
      </w:pPr>
      <w:r>
        <w:rPr>
          <w:rStyle w:val="CommentReference"/>
        </w:rPr>
        <w:t>Some thoughts:</w:t>
      </w:r>
    </w:p>
    <w:p w14:paraId="78CD9F2F" w14:textId="77777777" w:rsidR="00E70CDC" w:rsidRDefault="00E70CDC">
      <w:pPr>
        <w:pStyle w:val="CommentText"/>
        <w:rPr>
          <w:rStyle w:val="CommentReference"/>
        </w:rPr>
      </w:pPr>
      <w:r>
        <w:rPr>
          <w:rStyle w:val="CommentReference"/>
        </w:rPr>
        <w:t xml:space="preserve">Maybe I am missing something, but there can be three deployments with </w:t>
      </w:r>
      <w:proofErr w:type="spellStart"/>
      <w:r>
        <w:rPr>
          <w:rStyle w:val="CommentReference"/>
        </w:rPr>
        <w:t>eMBMS</w:t>
      </w:r>
      <w:proofErr w:type="spellEnd"/>
      <w:r>
        <w:rPr>
          <w:rStyle w:val="CommentReference"/>
        </w:rPr>
        <w:t>.</w:t>
      </w:r>
    </w:p>
    <w:p w14:paraId="377FF7F3" w14:textId="77777777" w:rsidR="00E70CDC" w:rsidRDefault="00E70CDC">
      <w:pPr>
        <w:pStyle w:val="CommentText"/>
        <w:rPr>
          <w:rStyle w:val="CommentReference"/>
        </w:rPr>
      </w:pPr>
      <w:r>
        <w:rPr>
          <w:rStyle w:val="CommentReference"/>
        </w:rPr>
        <w:t xml:space="preserve">1: 5GMS via </w:t>
      </w:r>
      <w:proofErr w:type="spellStart"/>
      <w:r>
        <w:rPr>
          <w:rStyle w:val="CommentReference"/>
        </w:rPr>
        <w:t>eMBMS</w:t>
      </w:r>
      <w:proofErr w:type="spellEnd"/>
      <w:r>
        <w:rPr>
          <w:rStyle w:val="CommentReference"/>
        </w:rPr>
        <w:t xml:space="preserve">, </w:t>
      </w:r>
      <w:proofErr w:type="gramStart"/>
      <w:r>
        <w:rPr>
          <w:rStyle w:val="CommentReference"/>
        </w:rPr>
        <w:t>i.e.</w:t>
      </w:r>
      <w:proofErr w:type="gramEnd"/>
      <w:r>
        <w:rPr>
          <w:rStyle w:val="CommentReference"/>
        </w:rPr>
        <w:t xml:space="preserve"> a single MNO offers unicast and broadcast and the </w:t>
      </w:r>
      <w:proofErr w:type="spellStart"/>
      <w:r>
        <w:rPr>
          <w:rStyle w:val="CommentReference"/>
        </w:rPr>
        <w:t>xMB</w:t>
      </w:r>
      <w:proofErr w:type="spellEnd"/>
      <w:r>
        <w:rPr>
          <w:rStyle w:val="CommentReference"/>
        </w:rPr>
        <w:t xml:space="preserve"> API is used for ingest</w:t>
      </w:r>
    </w:p>
    <w:p w14:paraId="4A9F9BEC" w14:textId="77777777" w:rsidR="00E70CDC" w:rsidRDefault="00E70CDC">
      <w:pPr>
        <w:pStyle w:val="CommentText"/>
        <w:rPr>
          <w:rStyle w:val="CommentReference"/>
        </w:rPr>
      </w:pPr>
      <w:r>
        <w:rPr>
          <w:rStyle w:val="CommentReference"/>
        </w:rPr>
        <w:t xml:space="preserve">2: 5GMS via </w:t>
      </w:r>
      <w:proofErr w:type="spellStart"/>
      <w:r>
        <w:rPr>
          <w:rStyle w:val="CommentReference"/>
        </w:rPr>
        <w:t>eMBMS</w:t>
      </w:r>
      <w:proofErr w:type="spellEnd"/>
      <w:r>
        <w:rPr>
          <w:rStyle w:val="CommentReference"/>
        </w:rPr>
        <w:t xml:space="preserve"> (ROM) and 5GS (or EPS) for unicast</w:t>
      </w:r>
    </w:p>
    <w:p w14:paraId="7AC61DE4" w14:textId="78F3FCDB" w:rsidR="00E70CDC" w:rsidRDefault="00E70CDC">
      <w:pPr>
        <w:pStyle w:val="CommentText"/>
      </w:pPr>
      <w:r>
        <w:rPr>
          <w:rStyle w:val="CommentReference"/>
        </w:rPr>
        <w:t xml:space="preserve">3: 5GMS via </w:t>
      </w:r>
      <w:proofErr w:type="gramStart"/>
      <w:r>
        <w:rPr>
          <w:rStyle w:val="CommentReference"/>
        </w:rPr>
        <w:t>a</w:t>
      </w:r>
      <w:proofErr w:type="gramEnd"/>
      <w:r>
        <w:rPr>
          <w:rStyle w:val="CommentReference"/>
        </w:rPr>
        <w:t xml:space="preserve"> </w:t>
      </w:r>
      <w:proofErr w:type="spellStart"/>
      <w:r>
        <w:rPr>
          <w:rStyle w:val="CommentReference"/>
        </w:rPr>
        <w:t>eMBMS</w:t>
      </w:r>
      <w:proofErr w:type="spellEnd"/>
      <w:r>
        <w:rPr>
          <w:rStyle w:val="CommentReference"/>
        </w:rPr>
        <w:t xml:space="preserve"> (ROM only).</w:t>
      </w:r>
    </w:p>
  </w:comment>
  <w:comment w:id="7" w:author="TL" w:date="2021-11-09T08:42:00Z" w:initials="TL">
    <w:p w14:paraId="6C3535CD" w14:textId="3F59879B" w:rsidR="0058030D" w:rsidRDefault="0058030D">
      <w:pPr>
        <w:pStyle w:val="CommentText"/>
      </w:pPr>
      <w:r>
        <w:rPr>
          <w:rStyle w:val="CommentReference"/>
        </w:rPr>
        <w:annotationRef/>
      </w:r>
      <w:r w:rsidR="00E70CDC">
        <w:t>This refers to collaboration #3 above,</w:t>
      </w:r>
    </w:p>
  </w:comment>
  <w:comment w:id="8" w:author="TL" w:date="2021-11-09T08:44:00Z" w:initials="TL">
    <w:p w14:paraId="4E1C029C" w14:textId="77777777" w:rsidR="0058030D" w:rsidRDefault="0058030D">
      <w:pPr>
        <w:pStyle w:val="CommentText"/>
      </w:pPr>
      <w:r>
        <w:rPr>
          <w:rStyle w:val="CommentReference"/>
        </w:rPr>
        <w:annotationRef/>
      </w:r>
      <w:r>
        <w:t xml:space="preserve">Isn’t there also a deployment, where the 5GMS AF is operated by the MNO, which offers unicast? </w:t>
      </w:r>
      <w:proofErr w:type="spellStart"/>
      <w:r>
        <w:t>Isnt</w:t>
      </w:r>
      <w:proofErr w:type="spellEnd"/>
      <w:r>
        <w:t xml:space="preserve"> that also relevant?</w:t>
      </w:r>
    </w:p>
    <w:p w14:paraId="64A50769" w14:textId="54D583BD" w:rsidR="0058030D" w:rsidRDefault="0058030D">
      <w:pPr>
        <w:pStyle w:val="CommentText"/>
      </w:pPr>
      <w:r>
        <w:t>Or is only consumption reporting used?</w:t>
      </w:r>
    </w:p>
  </w:comment>
  <w:comment w:id="9" w:author="TL" w:date="2021-11-09T08:47:00Z" w:initials="TL">
    <w:p w14:paraId="1E2BBDCF" w14:textId="54578FE3" w:rsidR="0058030D" w:rsidRDefault="0058030D">
      <w:pPr>
        <w:pStyle w:val="CommentText"/>
      </w:pPr>
      <w:r>
        <w:rPr>
          <w:rStyle w:val="CommentReference"/>
        </w:rPr>
        <w:annotationRef/>
      </w:r>
      <w:r>
        <w:t xml:space="preserve">I suggest </w:t>
      </w:r>
      <w:proofErr w:type="gramStart"/>
      <w:r>
        <w:t xml:space="preserve">to </w:t>
      </w:r>
      <w:r w:rsidR="00E70CDC">
        <w:t>mention</w:t>
      </w:r>
      <w:proofErr w:type="gramEnd"/>
      <w:r>
        <w:t>, that some special UE is needed, i.e. one which can receive ROM and normal 5G simultaneously</w:t>
      </w:r>
    </w:p>
  </w:comment>
  <w:comment w:id="10" w:author="TL" w:date="2021-11-09T08:50:00Z" w:initials="TL">
    <w:p w14:paraId="76110B35" w14:textId="77777777" w:rsidR="008E15D6" w:rsidRDefault="008E15D6">
      <w:pPr>
        <w:pStyle w:val="CommentText"/>
      </w:pPr>
      <w:r>
        <w:rPr>
          <w:rStyle w:val="CommentReference"/>
        </w:rPr>
        <w:annotationRef/>
      </w:r>
      <w:r>
        <w:t>This is very implementation oriented and a more abstracted version is needed.</w:t>
      </w:r>
    </w:p>
    <w:p w14:paraId="55A91BFE" w14:textId="29371E78" w:rsidR="008E15D6" w:rsidRDefault="008E15D6">
      <w:pPr>
        <w:pStyle w:val="CommentText"/>
      </w:pPr>
      <w:r>
        <w:t>It looks like the M6d API should be extended to support MBMS Client APIs. 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C61DE4" w15:done="0"/>
  <w15:commentEx w15:paraId="6C3535CD" w15:done="0"/>
  <w15:commentEx w15:paraId="64A50769" w15:done="0"/>
  <w15:commentEx w15:paraId="1E2BBDCF" w15:done="0"/>
  <w15:commentEx w15:paraId="55A9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B218" w16cex:dateUtc="2021-11-09T07:38:00Z"/>
  <w16cex:commentExtensible w16cex:durableId="2534B2F4" w16cex:dateUtc="2021-11-09T07:42:00Z"/>
  <w16cex:commentExtensible w16cex:durableId="2534B350" w16cex:dateUtc="2021-11-09T07:44:00Z"/>
  <w16cex:commentExtensible w16cex:durableId="2534B432" w16cex:dateUtc="2021-11-09T07:47:00Z"/>
  <w16cex:commentExtensible w16cex:durableId="2534B4C8" w16cex:dateUtc="2021-11-09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C61DE4" w16cid:durableId="2534B218"/>
  <w16cid:commentId w16cid:paraId="6C3535CD" w16cid:durableId="2534B2F4"/>
  <w16cid:commentId w16cid:paraId="64A50769" w16cid:durableId="2534B350"/>
  <w16cid:commentId w16cid:paraId="1E2BBDCF" w16cid:durableId="2534B432"/>
  <w16cid:commentId w16cid:paraId="55A91BFE" w16cid:durableId="2534B4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BEEC1" w14:textId="77777777" w:rsidR="00820231" w:rsidRDefault="00820231">
      <w:r>
        <w:separator/>
      </w:r>
    </w:p>
  </w:endnote>
  <w:endnote w:type="continuationSeparator" w:id="0">
    <w:p w14:paraId="39D4DA83" w14:textId="77777777" w:rsidR="00820231" w:rsidRDefault="00820231">
      <w:r>
        <w:continuationSeparator/>
      </w:r>
    </w:p>
  </w:endnote>
  <w:endnote w:type="continuationNotice" w:id="1">
    <w:p w14:paraId="7A06B499" w14:textId="77777777" w:rsidR="00820231" w:rsidRDefault="008202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CDF2" w14:textId="77777777" w:rsidR="00820231" w:rsidRDefault="00820231">
      <w:r>
        <w:separator/>
      </w:r>
    </w:p>
  </w:footnote>
  <w:footnote w:type="continuationSeparator" w:id="0">
    <w:p w14:paraId="536BFDD6" w14:textId="77777777" w:rsidR="00820231" w:rsidRDefault="00820231">
      <w:r>
        <w:continuationSeparator/>
      </w:r>
    </w:p>
  </w:footnote>
  <w:footnote w:type="continuationNotice" w:id="1">
    <w:p w14:paraId="23EE9286" w14:textId="77777777" w:rsidR="00820231" w:rsidRDefault="008202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45B00"/>
    <w:rsid w:val="00051B13"/>
    <w:rsid w:val="00052A98"/>
    <w:rsid w:val="000642BA"/>
    <w:rsid w:val="00064E30"/>
    <w:rsid w:val="0006549B"/>
    <w:rsid w:val="00071E54"/>
    <w:rsid w:val="0007715E"/>
    <w:rsid w:val="00080291"/>
    <w:rsid w:val="00087217"/>
    <w:rsid w:val="000876A9"/>
    <w:rsid w:val="00087DEC"/>
    <w:rsid w:val="00092936"/>
    <w:rsid w:val="00095632"/>
    <w:rsid w:val="00096061"/>
    <w:rsid w:val="000A07BB"/>
    <w:rsid w:val="000A36A9"/>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E80"/>
    <w:rsid w:val="001370A8"/>
    <w:rsid w:val="001406B8"/>
    <w:rsid w:val="0014217A"/>
    <w:rsid w:val="00145AA7"/>
    <w:rsid w:val="00145D43"/>
    <w:rsid w:val="00151312"/>
    <w:rsid w:val="00152BDE"/>
    <w:rsid w:val="00154AB9"/>
    <w:rsid w:val="00155F4C"/>
    <w:rsid w:val="00161F6C"/>
    <w:rsid w:val="0016434A"/>
    <w:rsid w:val="00173122"/>
    <w:rsid w:val="0017446E"/>
    <w:rsid w:val="00174E98"/>
    <w:rsid w:val="0018302E"/>
    <w:rsid w:val="0018506D"/>
    <w:rsid w:val="00187702"/>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1246"/>
    <w:rsid w:val="001D6FB8"/>
    <w:rsid w:val="001D7F9A"/>
    <w:rsid w:val="001E060B"/>
    <w:rsid w:val="001E08A3"/>
    <w:rsid w:val="001E3A55"/>
    <w:rsid w:val="001E41F3"/>
    <w:rsid w:val="001E55E5"/>
    <w:rsid w:val="001E61E3"/>
    <w:rsid w:val="001E7E03"/>
    <w:rsid w:val="001E7E7C"/>
    <w:rsid w:val="001F50AC"/>
    <w:rsid w:val="001F5BCD"/>
    <w:rsid w:val="001F7F14"/>
    <w:rsid w:val="00200087"/>
    <w:rsid w:val="00200CC1"/>
    <w:rsid w:val="00207071"/>
    <w:rsid w:val="002072AC"/>
    <w:rsid w:val="002150EC"/>
    <w:rsid w:val="00216434"/>
    <w:rsid w:val="002177A9"/>
    <w:rsid w:val="00232A57"/>
    <w:rsid w:val="00234A79"/>
    <w:rsid w:val="00235E0B"/>
    <w:rsid w:val="00237087"/>
    <w:rsid w:val="00243E2D"/>
    <w:rsid w:val="00244B72"/>
    <w:rsid w:val="00245F54"/>
    <w:rsid w:val="002511DF"/>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0B00"/>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6F7D"/>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6BF6"/>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77AA4"/>
    <w:rsid w:val="00482C30"/>
    <w:rsid w:val="0048324F"/>
    <w:rsid w:val="00483802"/>
    <w:rsid w:val="004863AA"/>
    <w:rsid w:val="004864E0"/>
    <w:rsid w:val="00487776"/>
    <w:rsid w:val="00487EC9"/>
    <w:rsid w:val="004909D7"/>
    <w:rsid w:val="0049653C"/>
    <w:rsid w:val="00496CFB"/>
    <w:rsid w:val="004A4906"/>
    <w:rsid w:val="004B034F"/>
    <w:rsid w:val="004B0561"/>
    <w:rsid w:val="004B3176"/>
    <w:rsid w:val="004B38A9"/>
    <w:rsid w:val="004B3CF7"/>
    <w:rsid w:val="004B4BB9"/>
    <w:rsid w:val="004B4C4B"/>
    <w:rsid w:val="004B75B7"/>
    <w:rsid w:val="004C12A9"/>
    <w:rsid w:val="004C3100"/>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0F1"/>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7697D"/>
    <w:rsid w:val="0058030D"/>
    <w:rsid w:val="005822FC"/>
    <w:rsid w:val="00583FD3"/>
    <w:rsid w:val="005843F2"/>
    <w:rsid w:val="005850EC"/>
    <w:rsid w:val="00585E94"/>
    <w:rsid w:val="00586C0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382B"/>
    <w:rsid w:val="005E52E9"/>
    <w:rsid w:val="00600121"/>
    <w:rsid w:val="00600443"/>
    <w:rsid w:val="00603231"/>
    <w:rsid w:val="00603C86"/>
    <w:rsid w:val="00612AC5"/>
    <w:rsid w:val="006139A0"/>
    <w:rsid w:val="00621188"/>
    <w:rsid w:val="006216B7"/>
    <w:rsid w:val="0062467E"/>
    <w:rsid w:val="006257ED"/>
    <w:rsid w:val="00626EF2"/>
    <w:rsid w:val="0062729D"/>
    <w:rsid w:val="00627AE7"/>
    <w:rsid w:val="0063048C"/>
    <w:rsid w:val="00632F46"/>
    <w:rsid w:val="0063507D"/>
    <w:rsid w:val="006373C0"/>
    <w:rsid w:val="00640795"/>
    <w:rsid w:val="00642806"/>
    <w:rsid w:val="00643A13"/>
    <w:rsid w:val="00644EBC"/>
    <w:rsid w:val="00647DD5"/>
    <w:rsid w:val="006516B5"/>
    <w:rsid w:val="006544E0"/>
    <w:rsid w:val="00655A37"/>
    <w:rsid w:val="006605AA"/>
    <w:rsid w:val="00664067"/>
    <w:rsid w:val="00667EFD"/>
    <w:rsid w:val="006719E4"/>
    <w:rsid w:val="006729B8"/>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0BD4"/>
    <w:rsid w:val="006F6AC0"/>
    <w:rsid w:val="00702FDB"/>
    <w:rsid w:val="00704A9A"/>
    <w:rsid w:val="00714388"/>
    <w:rsid w:val="00715400"/>
    <w:rsid w:val="00715D6C"/>
    <w:rsid w:val="0071601F"/>
    <w:rsid w:val="00716D1F"/>
    <w:rsid w:val="00717C3D"/>
    <w:rsid w:val="007212DD"/>
    <w:rsid w:val="007275EB"/>
    <w:rsid w:val="00727BCF"/>
    <w:rsid w:val="00733257"/>
    <w:rsid w:val="00733937"/>
    <w:rsid w:val="00735D5E"/>
    <w:rsid w:val="00741A6D"/>
    <w:rsid w:val="00742BEA"/>
    <w:rsid w:val="007455DB"/>
    <w:rsid w:val="007506DE"/>
    <w:rsid w:val="007513FC"/>
    <w:rsid w:val="0075199C"/>
    <w:rsid w:val="00757701"/>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BAF"/>
    <w:rsid w:val="007F473B"/>
    <w:rsid w:val="007F4E8C"/>
    <w:rsid w:val="007F6D47"/>
    <w:rsid w:val="007F7259"/>
    <w:rsid w:val="007F77DC"/>
    <w:rsid w:val="007F7A71"/>
    <w:rsid w:val="0080057D"/>
    <w:rsid w:val="0080173C"/>
    <w:rsid w:val="008040A8"/>
    <w:rsid w:val="00804E33"/>
    <w:rsid w:val="00805D7C"/>
    <w:rsid w:val="00806522"/>
    <w:rsid w:val="0081173C"/>
    <w:rsid w:val="00812E14"/>
    <w:rsid w:val="00814B3F"/>
    <w:rsid w:val="00814BE6"/>
    <w:rsid w:val="00820231"/>
    <w:rsid w:val="008204C8"/>
    <w:rsid w:val="008210BF"/>
    <w:rsid w:val="008212A5"/>
    <w:rsid w:val="008223BC"/>
    <w:rsid w:val="00823F8E"/>
    <w:rsid w:val="00824CF2"/>
    <w:rsid w:val="00824E00"/>
    <w:rsid w:val="008279FA"/>
    <w:rsid w:val="00827D42"/>
    <w:rsid w:val="0083244A"/>
    <w:rsid w:val="00841C99"/>
    <w:rsid w:val="00843DF5"/>
    <w:rsid w:val="00847171"/>
    <w:rsid w:val="00860DCB"/>
    <w:rsid w:val="008626E7"/>
    <w:rsid w:val="00863932"/>
    <w:rsid w:val="00863ACC"/>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1669"/>
    <w:rsid w:val="008C301F"/>
    <w:rsid w:val="008C4238"/>
    <w:rsid w:val="008C4900"/>
    <w:rsid w:val="008C4BF1"/>
    <w:rsid w:val="008C4FDD"/>
    <w:rsid w:val="008D0FD1"/>
    <w:rsid w:val="008D2C32"/>
    <w:rsid w:val="008D60A4"/>
    <w:rsid w:val="008D6457"/>
    <w:rsid w:val="008D6FE9"/>
    <w:rsid w:val="008E15D6"/>
    <w:rsid w:val="008E2AE4"/>
    <w:rsid w:val="008E3640"/>
    <w:rsid w:val="008E50E6"/>
    <w:rsid w:val="008F086E"/>
    <w:rsid w:val="008F08B1"/>
    <w:rsid w:val="008F1FFD"/>
    <w:rsid w:val="008F686C"/>
    <w:rsid w:val="008F748C"/>
    <w:rsid w:val="00901468"/>
    <w:rsid w:val="0090273A"/>
    <w:rsid w:val="00905A99"/>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07DB"/>
    <w:rsid w:val="00991B88"/>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6F6F"/>
    <w:rsid w:val="009F734F"/>
    <w:rsid w:val="00A018C6"/>
    <w:rsid w:val="00A05D20"/>
    <w:rsid w:val="00A1232C"/>
    <w:rsid w:val="00A14EDE"/>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7B2A"/>
    <w:rsid w:val="00AA0C20"/>
    <w:rsid w:val="00AA0D35"/>
    <w:rsid w:val="00AA270E"/>
    <w:rsid w:val="00AA2CBC"/>
    <w:rsid w:val="00AA2F21"/>
    <w:rsid w:val="00AA4E05"/>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4C4B"/>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1B53"/>
    <w:rsid w:val="00C53FE7"/>
    <w:rsid w:val="00C5746B"/>
    <w:rsid w:val="00C61DCE"/>
    <w:rsid w:val="00C6485E"/>
    <w:rsid w:val="00C648EC"/>
    <w:rsid w:val="00C660DA"/>
    <w:rsid w:val="00C66BA2"/>
    <w:rsid w:val="00C7425A"/>
    <w:rsid w:val="00C77D5D"/>
    <w:rsid w:val="00C803AB"/>
    <w:rsid w:val="00C80559"/>
    <w:rsid w:val="00C81AFC"/>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2C31"/>
    <w:rsid w:val="00D03185"/>
    <w:rsid w:val="00D03F9A"/>
    <w:rsid w:val="00D0579E"/>
    <w:rsid w:val="00D06D51"/>
    <w:rsid w:val="00D06F95"/>
    <w:rsid w:val="00D07E18"/>
    <w:rsid w:val="00D118F1"/>
    <w:rsid w:val="00D1256B"/>
    <w:rsid w:val="00D23306"/>
    <w:rsid w:val="00D24991"/>
    <w:rsid w:val="00D27CFE"/>
    <w:rsid w:val="00D32A3F"/>
    <w:rsid w:val="00D47E32"/>
    <w:rsid w:val="00D50255"/>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3D26"/>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4236"/>
    <w:rsid w:val="00DE5923"/>
    <w:rsid w:val="00DF0AF7"/>
    <w:rsid w:val="00DF636F"/>
    <w:rsid w:val="00DF7048"/>
    <w:rsid w:val="00E0572D"/>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3A4"/>
    <w:rsid w:val="00E70686"/>
    <w:rsid w:val="00E707DB"/>
    <w:rsid w:val="00E70CDC"/>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383C"/>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166EB"/>
    <w:rsid w:val="00F17881"/>
    <w:rsid w:val="00F206F6"/>
    <w:rsid w:val="00F22DAA"/>
    <w:rsid w:val="00F23D4C"/>
    <w:rsid w:val="00F25D98"/>
    <w:rsid w:val="00F300F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2BA5"/>
    <w:rsid w:val="00FC559B"/>
    <w:rsid w:val="00FC55B6"/>
    <w:rsid w:val="00FC5DAD"/>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05A9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455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214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cid:image003.jpg@01D7CF6C.73DB79E0"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cid:image004.png@01D7CF6C.73DB79E0" TargetMode="External"/><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24</TotalTime>
  <Pages>3</Pages>
  <Words>733</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4</cp:revision>
  <cp:lastPrinted>1900-01-01T05:00:00Z</cp:lastPrinted>
  <dcterms:created xsi:type="dcterms:W3CDTF">2021-11-04T17:48:00Z</dcterms:created>
  <dcterms:modified xsi:type="dcterms:W3CDTF">2021-11-11T15:17:00Z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