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630209" w14:textId="67D9295F" w:rsidR="00B97703" w:rsidRPr="00430340" w:rsidRDefault="001479F9">
      <w:pPr>
        <w:pStyle w:val="a3"/>
        <w:tabs>
          <w:tab w:val="right" w:pos="7088"/>
          <w:tab w:val="right" w:pos="9781"/>
        </w:tabs>
        <w:rPr>
          <w:rFonts w:cs="Arial"/>
          <w:b w:val="0"/>
          <w:bCs/>
          <w:sz w:val="22"/>
          <w:lang w:val="sv-SE"/>
        </w:rPr>
      </w:pPr>
      <w:r w:rsidRPr="001479F9">
        <w:rPr>
          <w:rFonts w:cs="Arial"/>
          <w:bCs/>
          <w:sz w:val="22"/>
          <w:szCs w:val="22"/>
          <w:lang w:val="sv-SE"/>
        </w:rPr>
        <w:t>3GPP TSG SA WG4#11</w:t>
      </w:r>
      <w:r w:rsidR="009364A1">
        <w:rPr>
          <w:rFonts w:cs="Arial"/>
          <w:bCs/>
          <w:sz w:val="22"/>
          <w:szCs w:val="22"/>
          <w:lang w:val="sv-SE"/>
        </w:rPr>
        <w:t>5</w:t>
      </w:r>
      <w:r w:rsidRPr="001479F9">
        <w:rPr>
          <w:rFonts w:cs="Arial"/>
          <w:bCs/>
          <w:sz w:val="22"/>
          <w:szCs w:val="22"/>
          <w:lang w:val="sv-SE"/>
        </w:rPr>
        <w:t>-e meeting</w:t>
      </w:r>
      <w:r w:rsidR="004E3939" w:rsidRPr="00430340">
        <w:rPr>
          <w:rFonts w:cs="Arial"/>
          <w:bCs/>
          <w:sz w:val="22"/>
          <w:szCs w:val="22"/>
          <w:lang w:val="sv-SE"/>
        </w:rPr>
        <w:tab/>
      </w:r>
      <w:r w:rsidR="00010AA6" w:rsidRPr="00430340">
        <w:rPr>
          <w:rFonts w:cs="Arial"/>
          <w:bCs/>
          <w:sz w:val="22"/>
          <w:szCs w:val="22"/>
          <w:lang w:val="sv-SE"/>
        </w:rPr>
        <w:tab/>
      </w:r>
      <w:r w:rsidR="004E3939" w:rsidRPr="00430340">
        <w:rPr>
          <w:rFonts w:cs="Arial"/>
          <w:bCs/>
          <w:sz w:val="22"/>
          <w:szCs w:val="22"/>
          <w:lang w:val="sv-SE"/>
        </w:rPr>
        <w:t>TDoc</w:t>
      </w:r>
      <w:r w:rsidR="00323064" w:rsidRPr="00430340">
        <w:rPr>
          <w:rFonts w:cs="Arial"/>
          <w:noProof w:val="0"/>
          <w:sz w:val="22"/>
          <w:szCs w:val="22"/>
          <w:lang w:val="sv-SE"/>
        </w:rPr>
        <w:t xml:space="preserve"> </w:t>
      </w:r>
      <w:r w:rsidR="0029730C" w:rsidRPr="00C42CAB">
        <w:rPr>
          <w:rFonts w:cs="Arial"/>
          <w:noProof w:val="0"/>
          <w:sz w:val="22"/>
          <w:szCs w:val="22"/>
          <w:lang w:val="sv-SE"/>
        </w:rPr>
        <w:t>S4</w:t>
      </w:r>
      <w:r w:rsidR="00231CBE">
        <w:rPr>
          <w:rFonts w:cs="Arial"/>
          <w:noProof w:val="0"/>
          <w:sz w:val="22"/>
          <w:szCs w:val="22"/>
          <w:lang w:val="sv-SE"/>
        </w:rPr>
        <w:t>-</w:t>
      </w:r>
      <w:r w:rsidR="0029730C" w:rsidRPr="00C42CAB">
        <w:rPr>
          <w:rFonts w:cs="Arial"/>
          <w:noProof w:val="0"/>
          <w:sz w:val="22"/>
          <w:szCs w:val="22"/>
          <w:lang w:val="sv-SE"/>
        </w:rPr>
        <w:t>2</w:t>
      </w:r>
      <w:r w:rsidR="004E2751">
        <w:rPr>
          <w:rFonts w:cs="Arial"/>
          <w:noProof w:val="0"/>
          <w:sz w:val="22"/>
          <w:szCs w:val="22"/>
          <w:lang w:val="sv-SE"/>
        </w:rPr>
        <w:t>1</w:t>
      </w:r>
      <w:r w:rsidR="00091665">
        <w:rPr>
          <w:rFonts w:cs="Arial"/>
          <w:noProof w:val="0"/>
          <w:sz w:val="22"/>
          <w:szCs w:val="22"/>
          <w:lang w:val="sv-SE"/>
        </w:rPr>
        <w:t>1</w:t>
      </w:r>
      <w:r w:rsidR="00CF710D">
        <w:rPr>
          <w:rFonts w:cs="Arial"/>
          <w:noProof w:val="0"/>
          <w:sz w:val="22"/>
          <w:szCs w:val="22"/>
          <w:lang w:val="sv-SE"/>
        </w:rPr>
        <w:t>227</w:t>
      </w:r>
    </w:p>
    <w:p w14:paraId="3E51D1FC" w14:textId="200A651E" w:rsidR="004E3939" w:rsidRPr="00DA53A0" w:rsidRDefault="00323064" w:rsidP="004E3939">
      <w:pPr>
        <w:pStyle w:val="a3"/>
        <w:rPr>
          <w:sz w:val="22"/>
          <w:szCs w:val="22"/>
        </w:rPr>
      </w:pPr>
      <w:r>
        <w:rPr>
          <w:sz w:val="22"/>
          <w:szCs w:val="22"/>
        </w:rPr>
        <w:t xml:space="preserve">E-meeting, </w:t>
      </w:r>
      <w:r w:rsidR="00F356E4" w:rsidRPr="00F356E4">
        <w:rPr>
          <w:sz w:val="22"/>
          <w:szCs w:val="22"/>
        </w:rPr>
        <w:t>1</w:t>
      </w:r>
      <w:r w:rsidR="00091665">
        <w:rPr>
          <w:sz w:val="22"/>
          <w:szCs w:val="22"/>
        </w:rPr>
        <w:t>8</w:t>
      </w:r>
      <w:r w:rsidR="00091665" w:rsidRPr="00091665">
        <w:rPr>
          <w:sz w:val="22"/>
          <w:szCs w:val="22"/>
          <w:vertAlign w:val="superscript"/>
        </w:rPr>
        <w:t>th</w:t>
      </w:r>
      <w:r w:rsidR="00091665">
        <w:rPr>
          <w:sz w:val="22"/>
          <w:szCs w:val="22"/>
        </w:rPr>
        <w:t xml:space="preserve"> </w:t>
      </w:r>
      <w:r w:rsidR="00F356E4" w:rsidRPr="00F356E4">
        <w:rPr>
          <w:sz w:val="22"/>
          <w:szCs w:val="22"/>
        </w:rPr>
        <w:t xml:space="preserve">– </w:t>
      </w:r>
      <w:r w:rsidR="00091665">
        <w:rPr>
          <w:sz w:val="22"/>
          <w:szCs w:val="22"/>
        </w:rPr>
        <w:t>27</w:t>
      </w:r>
      <w:r w:rsidR="00091665" w:rsidRPr="00091665">
        <w:rPr>
          <w:sz w:val="22"/>
          <w:szCs w:val="22"/>
          <w:vertAlign w:val="superscript"/>
        </w:rPr>
        <w:t>th</w:t>
      </w:r>
      <w:r w:rsidR="00091665">
        <w:rPr>
          <w:sz w:val="22"/>
          <w:szCs w:val="22"/>
        </w:rPr>
        <w:t xml:space="preserve"> Aug</w:t>
      </w:r>
      <w:r w:rsidR="00F356E4" w:rsidRPr="00F356E4">
        <w:rPr>
          <w:sz w:val="22"/>
          <w:szCs w:val="22"/>
        </w:rPr>
        <w:t xml:space="preserve"> 202</w:t>
      </w:r>
      <w:r w:rsidR="004E2751">
        <w:rPr>
          <w:sz w:val="22"/>
          <w:szCs w:val="22"/>
        </w:rPr>
        <w:t>1</w:t>
      </w:r>
    </w:p>
    <w:p w14:paraId="63F18BA8" w14:textId="77777777" w:rsidR="00B97703" w:rsidRDefault="00B97703">
      <w:pPr>
        <w:rPr>
          <w:rFonts w:ascii="Arial" w:hAnsi="Arial" w:cs="Arial"/>
        </w:rPr>
      </w:pPr>
    </w:p>
    <w:p w14:paraId="4487A770" w14:textId="645E78E6" w:rsidR="004E3939" w:rsidRPr="004E3939" w:rsidRDefault="004E3939" w:rsidP="004E3939">
      <w:pPr>
        <w:spacing w:after="60"/>
        <w:ind w:left="1985" w:hanging="1985"/>
        <w:rPr>
          <w:rFonts w:ascii="Arial" w:hAnsi="Arial" w:cs="Arial"/>
          <w:b/>
          <w:sz w:val="22"/>
          <w:szCs w:val="22"/>
          <w:lang w:eastAsia="ko-KR"/>
        </w:rPr>
      </w:pPr>
      <w:r w:rsidRPr="004E3939">
        <w:rPr>
          <w:rFonts w:ascii="Arial" w:hAnsi="Arial" w:cs="Arial"/>
          <w:b/>
          <w:sz w:val="22"/>
          <w:szCs w:val="22"/>
        </w:rPr>
        <w:t>Title:</w:t>
      </w:r>
      <w:r w:rsidRPr="004E3939">
        <w:rPr>
          <w:rFonts w:ascii="Arial" w:hAnsi="Arial" w:cs="Arial"/>
          <w:b/>
          <w:sz w:val="22"/>
          <w:szCs w:val="22"/>
        </w:rPr>
        <w:tab/>
      </w:r>
      <w:r w:rsidR="00402359" w:rsidRPr="00402359">
        <w:rPr>
          <w:rFonts w:ascii="Arial" w:hAnsi="Arial" w:cs="Arial"/>
          <w:b/>
          <w:sz w:val="22"/>
          <w:szCs w:val="22"/>
        </w:rPr>
        <w:t xml:space="preserve">Reply </w:t>
      </w:r>
      <w:r w:rsidR="00330352" w:rsidRPr="00330352">
        <w:rPr>
          <w:rFonts w:ascii="Arial" w:hAnsi="Arial" w:cs="Arial"/>
          <w:b/>
          <w:sz w:val="22"/>
          <w:szCs w:val="22"/>
        </w:rPr>
        <w:t xml:space="preserve">LS on </w:t>
      </w:r>
      <w:r w:rsidR="009364A1" w:rsidRPr="009364A1">
        <w:rPr>
          <w:rFonts w:ascii="Arial" w:hAnsi="Arial" w:cs="Arial"/>
          <w:b/>
          <w:sz w:val="22"/>
          <w:szCs w:val="22"/>
        </w:rPr>
        <w:t>QoE configuration and reporting related issues</w:t>
      </w:r>
    </w:p>
    <w:p w14:paraId="65E2F760" w14:textId="3677138B" w:rsidR="006F7672" w:rsidRDefault="006F7672">
      <w:pPr>
        <w:spacing w:after="60"/>
        <w:ind w:left="1985" w:hanging="1985"/>
        <w:rPr>
          <w:rFonts w:ascii="Arial" w:hAnsi="Arial" w:cs="Arial"/>
          <w:b/>
          <w:sz w:val="22"/>
          <w:szCs w:val="22"/>
          <w:lang w:eastAsia="ko-KR"/>
        </w:rPr>
      </w:pPr>
      <w:bookmarkStart w:id="0" w:name="OLE_LINK59"/>
      <w:bookmarkStart w:id="1" w:name="OLE_LINK60"/>
      <w:bookmarkStart w:id="2" w:name="OLE_LINK61"/>
      <w:r>
        <w:rPr>
          <w:rFonts w:ascii="Arial" w:hAnsi="Arial" w:cs="Arial" w:hint="eastAsia"/>
          <w:b/>
          <w:sz w:val="22"/>
          <w:szCs w:val="22"/>
          <w:lang w:eastAsia="ko-KR"/>
        </w:rPr>
        <w:t>R</w:t>
      </w:r>
      <w:r>
        <w:rPr>
          <w:rFonts w:ascii="Arial" w:hAnsi="Arial" w:cs="Arial"/>
          <w:b/>
          <w:sz w:val="22"/>
          <w:szCs w:val="22"/>
          <w:lang w:eastAsia="ko-KR"/>
        </w:rPr>
        <w:t>esponse to:</w:t>
      </w:r>
      <w:r>
        <w:rPr>
          <w:rFonts w:ascii="Arial" w:hAnsi="Arial" w:cs="Arial"/>
          <w:b/>
          <w:sz w:val="22"/>
          <w:szCs w:val="22"/>
          <w:lang w:eastAsia="ko-KR"/>
        </w:rPr>
        <w:tab/>
      </w:r>
      <w:r w:rsidR="00091665">
        <w:rPr>
          <w:rFonts w:ascii="Arial" w:hAnsi="Arial" w:cs="Arial"/>
          <w:b/>
          <w:sz w:val="22"/>
          <w:szCs w:val="22"/>
          <w:lang w:eastAsia="ko-KR"/>
        </w:rPr>
        <w:t>S4-211059/</w:t>
      </w:r>
      <w:r w:rsidR="009364A1">
        <w:rPr>
          <w:rFonts w:ascii="Arial" w:hAnsi="Arial" w:cs="Arial"/>
          <w:b/>
          <w:sz w:val="22"/>
          <w:szCs w:val="22"/>
          <w:lang w:eastAsia="ko-KR"/>
        </w:rPr>
        <w:t>R2-2106776</w:t>
      </w:r>
    </w:p>
    <w:p w14:paraId="69AC9AFB" w14:textId="2ECB3CA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010AA6">
        <w:rPr>
          <w:rFonts w:ascii="Arial" w:hAnsi="Arial" w:cs="Arial"/>
          <w:b/>
          <w:bCs/>
          <w:sz w:val="22"/>
          <w:szCs w:val="22"/>
        </w:rPr>
        <w:t>R1</w:t>
      </w:r>
      <w:r w:rsidR="00257E6C">
        <w:rPr>
          <w:rFonts w:ascii="Arial" w:hAnsi="Arial" w:cs="Arial"/>
          <w:b/>
          <w:bCs/>
          <w:sz w:val="22"/>
          <w:szCs w:val="22"/>
        </w:rPr>
        <w:t>7</w:t>
      </w:r>
    </w:p>
    <w:bookmarkEnd w:id="0"/>
    <w:bookmarkEnd w:id="1"/>
    <w:bookmarkEnd w:id="2"/>
    <w:p w14:paraId="1DC26BCC" w14:textId="1FA4DF2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364A1">
        <w:rPr>
          <w:rFonts w:ascii="Arial" w:hAnsi="Arial" w:cs="Arial"/>
          <w:b/>
          <w:bCs/>
          <w:sz w:val="22"/>
          <w:szCs w:val="22"/>
        </w:rPr>
        <w:t>NR_QoE-Core</w:t>
      </w:r>
    </w:p>
    <w:p w14:paraId="46AE3811" w14:textId="77777777" w:rsidR="00B97703" w:rsidRPr="004E3939" w:rsidRDefault="00B97703">
      <w:pPr>
        <w:spacing w:after="60"/>
        <w:ind w:left="1985" w:hanging="1985"/>
        <w:rPr>
          <w:rFonts w:ascii="Arial" w:hAnsi="Arial" w:cs="Arial"/>
          <w:b/>
          <w:sz w:val="22"/>
          <w:szCs w:val="22"/>
        </w:rPr>
      </w:pPr>
    </w:p>
    <w:p w14:paraId="24A9BE8B" w14:textId="31B1227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263AA">
        <w:rPr>
          <w:rFonts w:ascii="Arial" w:hAnsi="Arial" w:cs="Arial"/>
          <w:b/>
          <w:sz w:val="22"/>
          <w:szCs w:val="22"/>
        </w:rPr>
        <w:t xml:space="preserve">TSG </w:t>
      </w:r>
      <w:r w:rsidR="00010AA6">
        <w:rPr>
          <w:rFonts w:ascii="Arial" w:hAnsi="Arial" w:cs="Arial"/>
          <w:b/>
          <w:sz w:val="22"/>
          <w:szCs w:val="22"/>
        </w:rPr>
        <w:t>SA</w:t>
      </w:r>
      <w:r w:rsidR="00E263AA">
        <w:rPr>
          <w:rFonts w:ascii="Arial" w:hAnsi="Arial" w:cs="Arial"/>
          <w:b/>
          <w:sz w:val="22"/>
          <w:szCs w:val="22"/>
        </w:rPr>
        <w:t xml:space="preserve"> WG</w:t>
      </w:r>
      <w:r w:rsidR="00010AA6">
        <w:rPr>
          <w:rFonts w:ascii="Arial" w:hAnsi="Arial" w:cs="Arial"/>
          <w:b/>
          <w:sz w:val="22"/>
          <w:szCs w:val="22"/>
        </w:rPr>
        <w:t>4</w:t>
      </w:r>
    </w:p>
    <w:p w14:paraId="1EFF9039" w14:textId="7382FE8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263AA">
        <w:rPr>
          <w:rFonts w:ascii="Arial" w:hAnsi="Arial" w:cs="Arial"/>
          <w:b/>
          <w:sz w:val="22"/>
          <w:szCs w:val="22"/>
        </w:rPr>
        <w:t xml:space="preserve">TSG </w:t>
      </w:r>
      <w:r w:rsidR="009364A1">
        <w:rPr>
          <w:rFonts w:ascii="Arial" w:hAnsi="Arial" w:cs="Arial"/>
          <w:b/>
          <w:sz w:val="22"/>
          <w:szCs w:val="22"/>
        </w:rPr>
        <w:t>RAN</w:t>
      </w:r>
      <w:r w:rsidR="00E263AA">
        <w:rPr>
          <w:rFonts w:ascii="Arial" w:hAnsi="Arial" w:cs="Arial"/>
          <w:b/>
          <w:sz w:val="22"/>
          <w:szCs w:val="22"/>
        </w:rPr>
        <w:t xml:space="preserve"> WG</w:t>
      </w:r>
      <w:r w:rsidR="00330352">
        <w:rPr>
          <w:rFonts w:ascii="Arial" w:hAnsi="Arial" w:cs="Arial"/>
          <w:b/>
          <w:sz w:val="22"/>
          <w:szCs w:val="22"/>
        </w:rPr>
        <w:t>2</w:t>
      </w:r>
      <w:r w:rsidR="003348A3">
        <w:rPr>
          <w:rFonts w:ascii="Arial" w:hAnsi="Arial" w:cs="Arial"/>
          <w:b/>
          <w:sz w:val="22"/>
          <w:szCs w:val="22"/>
        </w:rPr>
        <w:t xml:space="preserve">, </w:t>
      </w:r>
    </w:p>
    <w:p w14:paraId="4D4C9740" w14:textId="6942A8FE" w:rsidR="00B97703" w:rsidRPr="00C55435" w:rsidRDefault="00B97703">
      <w:pPr>
        <w:spacing w:after="60"/>
        <w:ind w:left="1985" w:hanging="1985"/>
        <w:rPr>
          <w:rFonts w:ascii="Arial" w:hAnsi="Arial" w:cs="Arial"/>
          <w:b/>
          <w:bCs/>
          <w:sz w:val="22"/>
          <w:szCs w:val="22"/>
        </w:rPr>
      </w:pPr>
      <w:bookmarkStart w:id="3" w:name="OLE_LINK45"/>
      <w:bookmarkStart w:id="4" w:name="OLE_LINK46"/>
      <w:r w:rsidRPr="00C55435">
        <w:rPr>
          <w:rFonts w:ascii="Arial" w:hAnsi="Arial" w:cs="Arial"/>
          <w:b/>
          <w:sz w:val="22"/>
          <w:szCs w:val="22"/>
        </w:rPr>
        <w:t>Cc:</w:t>
      </w:r>
      <w:r w:rsidRPr="00C55435">
        <w:rPr>
          <w:rFonts w:ascii="Arial" w:hAnsi="Arial" w:cs="Arial"/>
          <w:b/>
          <w:bCs/>
          <w:sz w:val="22"/>
          <w:szCs w:val="22"/>
        </w:rPr>
        <w:tab/>
      </w:r>
      <w:r w:rsidR="009364A1">
        <w:rPr>
          <w:rFonts w:ascii="Arial" w:hAnsi="Arial" w:cs="Arial"/>
          <w:b/>
          <w:sz w:val="22"/>
          <w:szCs w:val="22"/>
        </w:rPr>
        <w:t>TSG RAN WG3,</w:t>
      </w:r>
      <w:r w:rsidR="009364A1" w:rsidRPr="009364A1">
        <w:rPr>
          <w:rFonts w:ascii="Arial" w:hAnsi="Arial" w:cs="Arial"/>
          <w:b/>
          <w:sz w:val="22"/>
          <w:szCs w:val="22"/>
        </w:rPr>
        <w:t xml:space="preserve"> </w:t>
      </w:r>
      <w:r w:rsidR="009364A1" w:rsidRPr="00C55435">
        <w:rPr>
          <w:rFonts w:ascii="Arial" w:hAnsi="Arial" w:cs="Arial"/>
          <w:b/>
          <w:sz w:val="22"/>
          <w:szCs w:val="22"/>
        </w:rPr>
        <w:t xml:space="preserve">TSG </w:t>
      </w:r>
      <w:r w:rsidR="009364A1">
        <w:rPr>
          <w:rFonts w:ascii="Arial" w:hAnsi="Arial" w:cs="Arial"/>
          <w:b/>
          <w:sz w:val="22"/>
          <w:szCs w:val="22"/>
        </w:rPr>
        <w:t>SA</w:t>
      </w:r>
      <w:r w:rsidR="009364A1" w:rsidRPr="00C55435">
        <w:rPr>
          <w:rFonts w:ascii="Arial" w:hAnsi="Arial" w:cs="Arial"/>
          <w:b/>
          <w:sz w:val="22"/>
          <w:szCs w:val="22"/>
        </w:rPr>
        <w:t xml:space="preserve"> WG</w:t>
      </w:r>
      <w:r w:rsidR="009364A1">
        <w:rPr>
          <w:rFonts w:ascii="Arial" w:hAnsi="Arial" w:cs="Arial"/>
          <w:b/>
          <w:sz w:val="22"/>
          <w:szCs w:val="22"/>
        </w:rPr>
        <w:t>5</w:t>
      </w:r>
    </w:p>
    <w:bookmarkEnd w:id="3"/>
    <w:bookmarkEnd w:id="4"/>
    <w:p w14:paraId="0E53431A" w14:textId="77777777" w:rsidR="00B97703" w:rsidRPr="00C55435" w:rsidRDefault="00B97703">
      <w:pPr>
        <w:spacing w:after="60"/>
        <w:ind w:left="1985" w:hanging="1985"/>
        <w:rPr>
          <w:rFonts w:ascii="Arial" w:hAnsi="Arial" w:cs="Arial"/>
          <w:bCs/>
        </w:rPr>
      </w:pPr>
    </w:p>
    <w:p w14:paraId="1B8FA30E" w14:textId="68C792CF" w:rsidR="00B97703" w:rsidRPr="00CF710D" w:rsidRDefault="00B97703" w:rsidP="00BE192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364A1" w:rsidRPr="00CF710D">
        <w:rPr>
          <w:rFonts w:ascii="Arial" w:hAnsi="Arial" w:cs="Arial"/>
          <w:b/>
          <w:bCs/>
          <w:sz w:val="22"/>
          <w:szCs w:val="22"/>
        </w:rPr>
        <w:t>Qi Pan</w:t>
      </w:r>
    </w:p>
    <w:p w14:paraId="193D7389" w14:textId="07F4E27D" w:rsidR="00CD3509" w:rsidRDefault="00CD3509" w:rsidP="00BE1926">
      <w:pPr>
        <w:spacing w:after="60"/>
        <w:ind w:left="1985" w:hanging="1985"/>
        <w:rPr>
          <w:rFonts w:ascii="Arial" w:hAnsi="Arial" w:cs="Arial"/>
          <w:b/>
          <w:bCs/>
          <w:sz w:val="22"/>
          <w:szCs w:val="22"/>
        </w:rPr>
      </w:pPr>
      <w:r w:rsidRPr="00CF710D">
        <w:rPr>
          <w:rFonts w:ascii="Arial" w:hAnsi="Arial" w:cs="Arial"/>
          <w:b/>
          <w:bCs/>
          <w:sz w:val="22"/>
          <w:szCs w:val="22"/>
        </w:rPr>
        <w:tab/>
      </w:r>
      <w:r w:rsidR="009364A1" w:rsidRPr="00CF710D">
        <w:rPr>
          <w:rStyle w:val="af0"/>
          <w:rFonts w:ascii="Arial" w:hAnsi="Arial" w:cs="Arial"/>
          <w:b/>
          <w:bCs/>
          <w:sz w:val="22"/>
          <w:szCs w:val="22"/>
        </w:rPr>
        <w:t>panqi8</w:t>
      </w:r>
      <w:r w:rsidR="00E263AA" w:rsidRPr="00CF710D">
        <w:rPr>
          <w:rStyle w:val="af0"/>
          <w:rFonts w:ascii="Arial" w:hAnsi="Arial" w:cs="Arial"/>
          <w:b/>
          <w:bCs/>
          <w:sz w:val="22"/>
          <w:szCs w:val="22"/>
        </w:rPr>
        <w:t>@</w:t>
      </w:r>
      <w:r w:rsidR="009364A1" w:rsidRPr="00CF710D">
        <w:rPr>
          <w:rStyle w:val="af0"/>
          <w:rFonts w:ascii="Arial" w:hAnsi="Arial" w:cs="Arial"/>
          <w:b/>
          <w:bCs/>
          <w:sz w:val="22"/>
          <w:szCs w:val="22"/>
        </w:rPr>
        <w:t>huawei</w:t>
      </w:r>
      <w:r w:rsidR="00E263AA" w:rsidRPr="00CF710D">
        <w:rPr>
          <w:rStyle w:val="af0"/>
          <w:rFonts w:ascii="Arial" w:hAnsi="Arial" w:cs="Arial"/>
          <w:b/>
          <w:bCs/>
          <w:sz w:val="22"/>
          <w:szCs w:val="22"/>
        </w:rPr>
        <w:t>.com</w:t>
      </w:r>
    </w:p>
    <w:p w14:paraId="706F17B7" w14:textId="6773DB3E" w:rsidR="00B97703" w:rsidRPr="004E3939" w:rsidRDefault="00CD3509" w:rsidP="00B97703">
      <w:pPr>
        <w:spacing w:after="60"/>
        <w:ind w:left="1985" w:hanging="1985"/>
        <w:rPr>
          <w:rFonts w:ascii="Arial" w:hAnsi="Arial" w:cs="Arial"/>
          <w:b/>
          <w:bCs/>
          <w:sz w:val="22"/>
          <w:szCs w:val="22"/>
        </w:rPr>
      </w:pPr>
      <w:r>
        <w:rPr>
          <w:rFonts w:ascii="Arial" w:hAnsi="Arial" w:cs="Arial"/>
          <w:b/>
          <w:bCs/>
          <w:sz w:val="22"/>
          <w:szCs w:val="22"/>
        </w:rPr>
        <w:tab/>
      </w:r>
      <w:r w:rsidR="00B97703">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af0"/>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3943AE3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A4DDC">
        <w:rPr>
          <w:rFonts w:ascii="Arial" w:hAnsi="Arial" w:cs="Arial"/>
          <w:bCs/>
        </w:rPr>
        <w:t>none</w:t>
      </w:r>
    </w:p>
    <w:p w14:paraId="7BA9E91C" w14:textId="77777777" w:rsidR="00B97703" w:rsidRDefault="000F6242" w:rsidP="00B97703">
      <w:pPr>
        <w:pStyle w:val="1"/>
      </w:pPr>
      <w:r>
        <w:t>1</w:t>
      </w:r>
      <w:r w:rsidR="002F1940">
        <w:tab/>
      </w:r>
      <w:r>
        <w:t>Overall description</w:t>
      </w:r>
    </w:p>
    <w:p w14:paraId="495FA18E" w14:textId="6C32AB80" w:rsidR="00330352" w:rsidRDefault="004D4141" w:rsidP="00324764">
      <w:pPr>
        <w:jc w:val="both"/>
        <w:rPr>
          <w:rFonts w:ascii="Arial" w:hAnsi="Arial" w:cs="Arial"/>
          <w:color w:val="000000"/>
          <w:sz w:val="22"/>
          <w:szCs w:val="22"/>
        </w:rPr>
      </w:pPr>
      <w:r w:rsidRPr="00685054">
        <w:rPr>
          <w:rFonts w:ascii="Arial" w:hAnsi="Arial" w:cs="Arial"/>
          <w:color w:val="000000"/>
          <w:sz w:val="22"/>
          <w:szCs w:val="22"/>
        </w:rPr>
        <w:t xml:space="preserve">3GPP TSG SA WG4 </w:t>
      </w:r>
      <w:r w:rsidR="00AC79E6">
        <w:rPr>
          <w:rFonts w:ascii="Arial" w:hAnsi="Arial" w:cs="Arial"/>
          <w:color w:val="000000"/>
          <w:sz w:val="22"/>
          <w:szCs w:val="22"/>
        </w:rPr>
        <w:t xml:space="preserve">(SA4) </w:t>
      </w:r>
      <w:r w:rsidRPr="00685054">
        <w:rPr>
          <w:rFonts w:ascii="Arial" w:hAnsi="Arial" w:cs="Arial"/>
          <w:color w:val="000000"/>
          <w:sz w:val="22"/>
          <w:szCs w:val="22"/>
        </w:rPr>
        <w:t xml:space="preserve">would like to </w:t>
      </w:r>
      <w:r w:rsidR="00330352">
        <w:rPr>
          <w:rFonts w:ascii="Arial" w:hAnsi="Arial" w:cs="Arial"/>
          <w:color w:val="000000"/>
          <w:sz w:val="22"/>
          <w:szCs w:val="22"/>
        </w:rPr>
        <w:t>thank</w:t>
      </w:r>
      <w:r w:rsidRPr="00685054">
        <w:rPr>
          <w:rFonts w:ascii="Arial" w:hAnsi="Arial" w:cs="Arial"/>
          <w:color w:val="000000"/>
          <w:sz w:val="22"/>
          <w:szCs w:val="22"/>
        </w:rPr>
        <w:t xml:space="preserve"> 3GPP TSG </w:t>
      </w:r>
      <w:r w:rsidR="009364A1">
        <w:rPr>
          <w:rFonts w:ascii="Arial" w:hAnsi="Arial" w:cs="Arial"/>
          <w:color w:val="000000"/>
          <w:sz w:val="22"/>
          <w:szCs w:val="22"/>
        </w:rPr>
        <w:t>RAN</w:t>
      </w:r>
      <w:r w:rsidRPr="00685054">
        <w:rPr>
          <w:rFonts w:ascii="Arial" w:hAnsi="Arial" w:cs="Arial"/>
          <w:color w:val="000000"/>
          <w:sz w:val="22"/>
          <w:szCs w:val="22"/>
        </w:rPr>
        <w:t xml:space="preserve"> WG</w:t>
      </w:r>
      <w:r w:rsidR="00330352">
        <w:rPr>
          <w:rFonts w:ascii="Arial" w:hAnsi="Arial" w:cs="Arial"/>
          <w:color w:val="000000"/>
          <w:sz w:val="22"/>
          <w:szCs w:val="22"/>
        </w:rPr>
        <w:t>2 (</w:t>
      </w:r>
      <w:r w:rsidR="009364A1">
        <w:rPr>
          <w:rFonts w:ascii="Arial" w:hAnsi="Arial" w:cs="Arial"/>
          <w:color w:val="000000"/>
          <w:sz w:val="22"/>
          <w:szCs w:val="22"/>
        </w:rPr>
        <w:t>RAN</w:t>
      </w:r>
      <w:r w:rsidR="00330352">
        <w:rPr>
          <w:rFonts w:ascii="Arial" w:hAnsi="Arial" w:cs="Arial"/>
          <w:color w:val="000000"/>
          <w:sz w:val="22"/>
          <w:szCs w:val="22"/>
        </w:rPr>
        <w:t>2)</w:t>
      </w:r>
      <w:r w:rsidRPr="00685054">
        <w:rPr>
          <w:rFonts w:ascii="Arial" w:hAnsi="Arial" w:cs="Arial"/>
          <w:color w:val="000000"/>
          <w:sz w:val="22"/>
          <w:szCs w:val="22"/>
        </w:rPr>
        <w:t xml:space="preserve"> </w:t>
      </w:r>
      <w:r w:rsidR="00330352">
        <w:rPr>
          <w:rFonts w:ascii="Arial" w:hAnsi="Arial" w:cs="Arial"/>
          <w:color w:val="000000"/>
          <w:sz w:val="22"/>
          <w:szCs w:val="22"/>
        </w:rPr>
        <w:t xml:space="preserve">on </w:t>
      </w:r>
      <w:r w:rsidR="007B3034">
        <w:rPr>
          <w:rFonts w:ascii="Arial" w:hAnsi="Arial" w:cs="Arial"/>
          <w:color w:val="000000"/>
          <w:sz w:val="22"/>
          <w:szCs w:val="22"/>
        </w:rPr>
        <w:t>the</w:t>
      </w:r>
      <w:r w:rsidR="001A2F52">
        <w:rPr>
          <w:rFonts w:ascii="Arial" w:hAnsi="Arial" w:cs="Arial"/>
          <w:color w:val="000000"/>
          <w:sz w:val="22"/>
          <w:szCs w:val="22"/>
        </w:rPr>
        <w:t xml:space="preserve"> </w:t>
      </w:r>
      <w:r w:rsidR="001A2F52" w:rsidRPr="001A2F52">
        <w:rPr>
          <w:rFonts w:ascii="Arial" w:hAnsi="Arial" w:cs="Arial"/>
          <w:color w:val="000000"/>
          <w:sz w:val="22"/>
          <w:szCs w:val="22"/>
        </w:rPr>
        <w:t xml:space="preserve">LS on </w:t>
      </w:r>
      <w:r w:rsidR="009364A1">
        <w:rPr>
          <w:rFonts w:ascii="Arial" w:hAnsi="Arial" w:cs="Arial"/>
          <w:color w:val="000000"/>
          <w:sz w:val="22"/>
          <w:szCs w:val="22"/>
        </w:rPr>
        <w:t>QoE configuration and reporting related issues</w:t>
      </w:r>
      <w:r w:rsidR="001A2F52">
        <w:rPr>
          <w:rFonts w:ascii="Arial" w:hAnsi="Arial" w:cs="Arial"/>
          <w:color w:val="000000"/>
          <w:sz w:val="22"/>
          <w:szCs w:val="22"/>
        </w:rPr>
        <w:t>.</w:t>
      </w:r>
    </w:p>
    <w:p w14:paraId="5960E823" w14:textId="1748D6AF" w:rsidR="00FD11A3" w:rsidRPr="00007B1F" w:rsidRDefault="00FD11A3" w:rsidP="00007B1F">
      <w:pPr>
        <w:jc w:val="both"/>
        <w:rPr>
          <w:rFonts w:ascii="Arial" w:hAnsi="Arial" w:cs="Arial"/>
          <w:color w:val="000000"/>
          <w:sz w:val="22"/>
          <w:szCs w:val="22"/>
        </w:rPr>
      </w:pPr>
      <w:r w:rsidRPr="00007B1F">
        <w:rPr>
          <w:rFonts w:ascii="Arial" w:hAnsi="Arial" w:cs="Arial"/>
          <w:color w:val="000000"/>
          <w:sz w:val="22"/>
          <w:szCs w:val="22"/>
        </w:rPr>
        <w:t>On your question</w:t>
      </w:r>
      <w:r w:rsidR="002C0DBD" w:rsidRPr="00007B1F">
        <w:rPr>
          <w:rFonts w:ascii="Arial" w:hAnsi="Arial" w:cs="Arial"/>
          <w:color w:val="000000"/>
          <w:sz w:val="22"/>
          <w:szCs w:val="22"/>
        </w:rPr>
        <w:t>s about the maximum container size for one QoE measurement configuration or report, SA4 would like to give the answers together.</w:t>
      </w:r>
    </w:p>
    <w:p w14:paraId="27499403" w14:textId="6060BD68" w:rsidR="002C0DBD" w:rsidRPr="002C0DBD" w:rsidRDefault="002C0DBD" w:rsidP="002C0DBD">
      <w:pPr>
        <w:ind w:leftChars="100" w:left="200"/>
        <w:jc w:val="both"/>
        <w:rPr>
          <w:rFonts w:ascii="Arial" w:hAnsi="Arial" w:cs="Arial"/>
          <w:i/>
          <w:iCs/>
          <w:color w:val="000000"/>
        </w:rPr>
      </w:pPr>
      <w:r w:rsidRPr="002C0DBD">
        <w:rPr>
          <w:rFonts w:ascii="Arial" w:hAnsi="Arial" w:cs="Arial"/>
          <w:i/>
          <w:iCs/>
          <w:color w:val="000000"/>
        </w:rPr>
        <w:t>Issue 3: The maximum container size for one QoE measurement configuration</w:t>
      </w:r>
    </w:p>
    <w:p w14:paraId="4CC00BD5" w14:textId="77777777" w:rsidR="002C0DBD" w:rsidRPr="002C0DBD" w:rsidRDefault="002C0DBD" w:rsidP="002C0DBD">
      <w:pPr>
        <w:ind w:leftChars="100" w:left="200"/>
        <w:jc w:val="both"/>
        <w:rPr>
          <w:rFonts w:ascii="Arial" w:hAnsi="Arial" w:cs="Arial"/>
          <w:i/>
          <w:iCs/>
          <w:color w:val="000000"/>
        </w:rPr>
      </w:pPr>
      <w:r w:rsidRPr="002C0DBD">
        <w:rPr>
          <w:rFonts w:ascii="Arial" w:hAnsi="Arial" w:cs="Arial"/>
          <w:i/>
          <w:iCs/>
          <w:color w:val="000000"/>
        </w:rPr>
        <w:t>RAN2 assumes to re-use the maximum container size of 1000 bytes for QoE measurements configuration which is the same as in LTE. RAN2 would like SA4 to confirm the assumption.</w:t>
      </w:r>
    </w:p>
    <w:p w14:paraId="7E92D4EC" w14:textId="77777777" w:rsidR="002C0DBD" w:rsidRPr="002C0DBD" w:rsidRDefault="002C0DBD" w:rsidP="002C0DBD">
      <w:pPr>
        <w:ind w:leftChars="100" w:left="200"/>
        <w:jc w:val="both"/>
        <w:rPr>
          <w:rFonts w:ascii="Arial" w:hAnsi="Arial" w:cs="Arial"/>
          <w:i/>
          <w:iCs/>
          <w:color w:val="000000"/>
        </w:rPr>
      </w:pPr>
      <w:r w:rsidRPr="002C0DBD">
        <w:rPr>
          <w:rFonts w:ascii="Arial" w:hAnsi="Arial" w:cs="Arial"/>
          <w:i/>
          <w:iCs/>
          <w:color w:val="000000"/>
        </w:rPr>
        <w:t xml:space="preserve">Issue 4: The maximum container size for one QoE report </w:t>
      </w:r>
    </w:p>
    <w:p w14:paraId="4A136853" w14:textId="61FF6D2D" w:rsidR="00DE616F" w:rsidRPr="002C0DBD" w:rsidRDefault="002C0DBD" w:rsidP="002C0DBD">
      <w:pPr>
        <w:ind w:leftChars="100" w:left="200"/>
        <w:jc w:val="both"/>
        <w:rPr>
          <w:rFonts w:ascii="Arial" w:eastAsia="等线" w:hAnsi="Arial" w:cs="Arial"/>
          <w:color w:val="000000"/>
          <w:sz w:val="22"/>
          <w:szCs w:val="22"/>
          <w:lang w:eastAsia="zh-CN"/>
        </w:rPr>
      </w:pPr>
      <w:r w:rsidRPr="002C0DBD">
        <w:rPr>
          <w:rFonts w:ascii="Arial" w:hAnsi="Arial" w:cs="Arial"/>
          <w:i/>
          <w:iCs/>
          <w:color w:val="000000"/>
        </w:rPr>
        <w:t>RAN2 discussed how to report QoE measurements in RRC layer, e.g. whether multiple QoE reports could be included in one RRC message. RAN2 discussed whether to re-use from LTE the maximum container size of 8000 bytes for one QoE report and would like to check with SA4 whether the maximum container size for one QoE report could go beyond 8000 bytes in NR?</w:t>
      </w:r>
    </w:p>
    <w:p w14:paraId="28E77214" w14:textId="6E286B03" w:rsidR="00F1224D" w:rsidRDefault="00B30116" w:rsidP="00B30116">
      <w:pPr>
        <w:jc w:val="both"/>
        <w:rPr>
          <w:rFonts w:ascii="Arial" w:hAnsi="Arial" w:cs="Arial"/>
          <w:color w:val="000000"/>
          <w:sz w:val="22"/>
          <w:szCs w:val="22"/>
        </w:rPr>
      </w:pPr>
      <w:r>
        <w:rPr>
          <w:rFonts w:ascii="Arial" w:hAnsi="Arial" w:cs="Arial"/>
          <w:color w:val="000000"/>
          <w:sz w:val="22"/>
          <w:szCs w:val="22"/>
        </w:rPr>
        <w:t xml:space="preserve">The current limits were defined based on the then-existing QoE metrics from </w:t>
      </w:r>
      <w:r w:rsidR="00D37ADD">
        <w:rPr>
          <w:rFonts w:ascii="Arial" w:hAnsi="Arial" w:cs="Arial"/>
          <w:color w:val="000000"/>
          <w:sz w:val="22"/>
          <w:szCs w:val="22"/>
        </w:rPr>
        <w:t xml:space="preserve">the </w:t>
      </w:r>
      <w:r>
        <w:rPr>
          <w:rFonts w:ascii="Arial" w:hAnsi="Arial" w:cs="Arial"/>
          <w:color w:val="000000"/>
          <w:sz w:val="22"/>
          <w:szCs w:val="22"/>
        </w:rPr>
        <w:t>MTSI and Streaming</w:t>
      </w:r>
      <w:r w:rsidR="00D37ADD">
        <w:rPr>
          <w:rFonts w:ascii="Arial" w:hAnsi="Arial" w:cs="Arial"/>
          <w:color w:val="000000"/>
          <w:sz w:val="22"/>
          <w:szCs w:val="22"/>
        </w:rPr>
        <w:t xml:space="preserve"> services</w:t>
      </w:r>
      <w:r>
        <w:rPr>
          <w:rFonts w:ascii="Arial" w:hAnsi="Arial" w:cs="Arial"/>
          <w:color w:val="000000"/>
          <w:sz w:val="22"/>
          <w:szCs w:val="22"/>
        </w:rPr>
        <w:t xml:space="preserve">. While there could be no </w:t>
      </w:r>
      <w:r w:rsidR="00D37ADD">
        <w:rPr>
          <w:rFonts w:ascii="Arial" w:hAnsi="Arial" w:cs="Arial"/>
          <w:color w:val="000000"/>
          <w:sz w:val="22"/>
          <w:szCs w:val="22"/>
        </w:rPr>
        <w:t xml:space="preserve">hard </w:t>
      </w:r>
      <w:r>
        <w:rPr>
          <w:rFonts w:ascii="Arial" w:hAnsi="Arial" w:cs="Arial"/>
          <w:color w:val="000000"/>
          <w:sz w:val="22"/>
          <w:szCs w:val="22"/>
        </w:rPr>
        <w:t>guarantees, it was seen as unlikely that these limits would be exceeded, except for rare cas</w:t>
      </w:r>
      <w:r w:rsidR="00D37ADD">
        <w:rPr>
          <w:rFonts w:ascii="Arial" w:hAnsi="Arial" w:cs="Arial"/>
          <w:color w:val="000000"/>
          <w:sz w:val="22"/>
          <w:szCs w:val="22"/>
        </w:rPr>
        <w:t>es</w:t>
      </w:r>
      <w:r>
        <w:rPr>
          <w:rFonts w:ascii="Arial" w:hAnsi="Arial" w:cs="Arial"/>
          <w:color w:val="000000"/>
          <w:sz w:val="22"/>
          <w:szCs w:val="22"/>
        </w:rPr>
        <w:t>.</w:t>
      </w:r>
      <w:r w:rsidR="00DF247F">
        <w:rPr>
          <w:rFonts w:ascii="Arial" w:hAnsi="Arial" w:cs="Arial"/>
          <w:color w:val="000000"/>
          <w:sz w:val="22"/>
          <w:szCs w:val="22"/>
        </w:rPr>
        <w:t xml:space="preserve"> Currently any QoE container exceeding the </w:t>
      </w:r>
      <w:r w:rsidR="00A83339">
        <w:rPr>
          <w:rFonts w:ascii="Arial" w:hAnsi="Arial" w:cs="Arial"/>
          <w:color w:val="000000"/>
          <w:sz w:val="22"/>
          <w:szCs w:val="22"/>
        </w:rPr>
        <w:t xml:space="preserve">size </w:t>
      </w:r>
      <w:r w:rsidR="00CF710D">
        <w:rPr>
          <w:rFonts w:ascii="Arial" w:hAnsi="Arial" w:cs="Arial"/>
          <w:color w:val="000000"/>
          <w:sz w:val="22"/>
          <w:szCs w:val="22"/>
        </w:rPr>
        <w:t>limit is simply</w:t>
      </w:r>
      <w:r w:rsidR="00DF247F">
        <w:rPr>
          <w:rFonts w:ascii="Arial" w:hAnsi="Arial" w:cs="Arial"/>
          <w:color w:val="000000"/>
          <w:sz w:val="22"/>
          <w:szCs w:val="22"/>
        </w:rPr>
        <w:t xml:space="preserve"> discarded,</w:t>
      </w:r>
      <w:r w:rsidR="00A83339">
        <w:rPr>
          <w:rFonts w:ascii="Arial" w:hAnsi="Arial" w:cs="Arial"/>
          <w:color w:val="000000"/>
          <w:sz w:val="22"/>
          <w:szCs w:val="22"/>
        </w:rPr>
        <w:t xml:space="preserve"> under the assumption that these discard are very rare.</w:t>
      </w:r>
    </w:p>
    <w:p w14:paraId="52632A8B" w14:textId="4793203C" w:rsidR="00D37ADD" w:rsidRDefault="00B30116" w:rsidP="00B30116">
      <w:pPr>
        <w:jc w:val="both"/>
        <w:rPr>
          <w:rFonts w:ascii="Arial" w:hAnsi="Arial" w:cs="Arial"/>
          <w:color w:val="000000"/>
          <w:sz w:val="22"/>
          <w:szCs w:val="22"/>
        </w:rPr>
      </w:pPr>
      <w:r>
        <w:rPr>
          <w:rFonts w:ascii="Arial" w:hAnsi="Arial" w:cs="Arial"/>
          <w:color w:val="000000"/>
          <w:sz w:val="22"/>
          <w:szCs w:val="22"/>
        </w:rPr>
        <w:t xml:space="preserve">However, </w:t>
      </w:r>
      <w:r w:rsidR="00D37ADD">
        <w:rPr>
          <w:rFonts w:ascii="Arial" w:hAnsi="Arial" w:cs="Arial"/>
          <w:color w:val="000000"/>
          <w:sz w:val="22"/>
          <w:szCs w:val="22"/>
        </w:rPr>
        <w:t>more advanced networks, such as NR, make</w:t>
      </w:r>
      <w:r w:rsidR="00F73EAF">
        <w:rPr>
          <w:rFonts w:ascii="Arial" w:hAnsi="Arial" w:cs="Arial"/>
          <w:color w:val="000000"/>
          <w:sz w:val="22"/>
          <w:szCs w:val="22"/>
        </w:rPr>
        <w:t>s</w:t>
      </w:r>
      <w:r w:rsidR="00D37ADD">
        <w:rPr>
          <w:rFonts w:ascii="Arial" w:hAnsi="Arial" w:cs="Arial"/>
          <w:color w:val="000000"/>
          <w:sz w:val="22"/>
          <w:szCs w:val="22"/>
        </w:rPr>
        <w:t xml:space="preserve"> it even more relevant to use </w:t>
      </w:r>
      <w:r>
        <w:rPr>
          <w:rFonts w:ascii="Arial" w:hAnsi="Arial" w:cs="Arial"/>
          <w:color w:val="000000"/>
          <w:sz w:val="22"/>
          <w:szCs w:val="22"/>
        </w:rPr>
        <w:t xml:space="preserve">more </w:t>
      </w:r>
      <w:r w:rsidR="00D37ADD">
        <w:rPr>
          <w:rFonts w:ascii="Arial" w:hAnsi="Arial" w:cs="Arial"/>
          <w:color w:val="000000"/>
          <w:sz w:val="22"/>
          <w:szCs w:val="22"/>
        </w:rPr>
        <w:t xml:space="preserve">advanced </w:t>
      </w:r>
      <w:r>
        <w:rPr>
          <w:rFonts w:ascii="Arial" w:hAnsi="Arial" w:cs="Arial"/>
          <w:color w:val="000000"/>
          <w:sz w:val="22"/>
          <w:szCs w:val="22"/>
        </w:rPr>
        <w:t>immersive services, such as Virtual Reality (VR)</w:t>
      </w:r>
      <w:r w:rsidR="00D37ADD">
        <w:rPr>
          <w:rFonts w:ascii="Arial" w:hAnsi="Arial" w:cs="Arial"/>
          <w:color w:val="000000"/>
          <w:sz w:val="22"/>
          <w:szCs w:val="22"/>
        </w:rPr>
        <w:t xml:space="preserve">. These services have </w:t>
      </w:r>
      <w:r w:rsidR="00F73EAF">
        <w:rPr>
          <w:rFonts w:ascii="Arial" w:hAnsi="Arial" w:cs="Arial"/>
          <w:color w:val="000000"/>
          <w:sz w:val="22"/>
          <w:szCs w:val="22"/>
        </w:rPr>
        <w:t xml:space="preserve">much </w:t>
      </w:r>
      <w:r>
        <w:rPr>
          <w:rFonts w:ascii="Arial" w:hAnsi="Arial" w:cs="Arial"/>
          <w:color w:val="000000"/>
          <w:sz w:val="22"/>
          <w:szCs w:val="22"/>
        </w:rPr>
        <w:t>more complex metrics</w:t>
      </w:r>
      <w:r w:rsidR="00D37ADD">
        <w:rPr>
          <w:rFonts w:ascii="Arial" w:hAnsi="Arial" w:cs="Arial"/>
          <w:color w:val="000000"/>
          <w:sz w:val="22"/>
          <w:szCs w:val="22"/>
        </w:rPr>
        <w:t xml:space="preserve"> (defined in TS 26.118, clause 9)</w:t>
      </w:r>
      <w:r>
        <w:rPr>
          <w:rFonts w:ascii="Arial" w:hAnsi="Arial" w:cs="Arial"/>
          <w:color w:val="000000"/>
          <w:sz w:val="22"/>
          <w:szCs w:val="22"/>
        </w:rPr>
        <w:t>, and there is a high</w:t>
      </w:r>
      <w:r w:rsidR="004B5170">
        <w:rPr>
          <w:rFonts w:ascii="Arial" w:hAnsi="Arial" w:cs="Arial"/>
          <w:color w:val="000000"/>
          <w:sz w:val="22"/>
          <w:szCs w:val="22"/>
        </w:rPr>
        <w:t>er</w:t>
      </w:r>
      <w:r>
        <w:rPr>
          <w:rFonts w:ascii="Arial" w:hAnsi="Arial" w:cs="Arial"/>
          <w:color w:val="000000"/>
          <w:sz w:val="22"/>
          <w:szCs w:val="22"/>
        </w:rPr>
        <w:t xml:space="preserve"> risk that both the configuration and the reporting </w:t>
      </w:r>
      <w:r w:rsidR="00A83339">
        <w:rPr>
          <w:rFonts w:ascii="Arial" w:hAnsi="Arial" w:cs="Arial"/>
          <w:color w:val="000000"/>
          <w:sz w:val="22"/>
          <w:szCs w:val="22"/>
        </w:rPr>
        <w:t xml:space="preserve">size </w:t>
      </w:r>
      <w:r>
        <w:rPr>
          <w:rFonts w:ascii="Arial" w:hAnsi="Arial" w:cs="Arial"/>
          <w:color w:val="000000"/>
          <w:sz w:val="22"/>
          <w:szCs w:val="22"/>
        </w:rPr>
        <w:t>limit</w:t>
      </w:r>
      <w:r w:rsidR="00D37ADD">
        <w:rPr>
          <w:rFonts w:ascii="Arial" w:hAnsi="Arial" w:cs="Arial"/>
          <w:color w:val="000000"/>
          <w:sz w:val="22"/>
          <w:szCs w:val="22"/>
        </w:rPr>
        <w:t>s</w:t>
      </w:r>
      <w:r>
        <w:rPr>
          <w:rFonts w:ascii="Arial" w:hAnsi="Arial" w:cs="Arial"/>
          <w:color w:val="000000"/>
          <w:sz w:val="22"/>
          <w:szCs w:val="22"/>
        </w:rPr>
        <w:t xml:space="preserve"> might be exceeded. </w:t>
      </w:r>
    </w:p>
    <w:p w14:paraId="4CAE7CBF" w14:textId="373579EF" w:rsidR="00EB6193" w:rsidRDefault="00EB6193" w:rsidP="00B30116">
      <w:pPr>
        <w:jc w:val="both"/>
        <w:rPr>
          <w:rFonts w:ascii="Arial" w:hAnsi="Arial" w:cs="Arial"/>
          <w:color w:val="000000"/>
          <w:sz w:val="22"/>
          <w:szCs w:val="22"/>
        </w:rPr>
      </w:pPr>
      <w:r w:rsidRPr="00EB6193">
        <w:rPr>
          <w:rFonts w:ascii="Arial" w:hAnsi="Arial" w:cs="Arial"/>
          <w:color w:val="000000"/>
          <w:sz w:val="22"/>
          <w:szCs w:val="22"/>
        </w:rPr>
        <w:t xml:space="preserve">SA4 </w:t>
      </w:r>
      <w:r>
        <w:rPr>
          <w:rFonts w:ascii="Arial" w:hAnsi="Arial" w:cs="Arial"/>
          <w:color w:val="000000"/>
          <w:sz w:val="22"/>
          <w:szCs w:val="22"/>
        </w:rPr>
        <w:t xml:space="preserve">has </w:t>
      </w:r>
      <w:r w:rsidRPr="00EB6193">
        <w:rPr>
          <w:rFonts w:ascii="Arial" w:hAnsi="Arial" w:cs="Arial"/>
          <w:color w:val="000000"/>
          <w:sz w:val="22"/>
          <w:szCs w:val="22"/>
        </w:rPr>
        <w:t>evaluated one possible VR metric</w:t>
      </w:r>
      <w:r>
        <w:rPr>
          <w:rFonts w:ascii="Arial" w:hAnsi="Arial" w:cs="Arial"/>
          <w:color w:val="000000"/>
          <w:sz w:val="22"/>
          <w:szCs w:val="22"/>
        </w:rPr>
        <w:t xml:space="preserve"> collection test</w:t>
      </w:r>
      <w:r w:rsidRPr="00EB6193">
        <w:rPr>
          <w:rFonts w:ascii="Arial" w:hAnsi="Arial" w:cs="Arial"/>
          <w:color w:val="000000"/>
          <w:sz w:val="22"/>
          <w:szCs w:val="22"/>
        </w:rPr>
        <w:t>, and with reporting every ten minutes the res</w:t>
      </w:r>
      <w:r>
        <w:rPr>
          <w:rFonts w:ascii="Arial" w:hAnsi="Arial" w:cs="Arial"/>
          <w:color w:val="000000"/>
          <w:sz w:val="22"/>
          <w:szCs w:val="22"/>
        </w:rPr>
        <w:t>ulting zipped report container is</w:t>
      </w:r>
      <w:r w:rsidRPr="00EB6193">
        <w:rPr>
          <w:rFonts w:ascii="Arial" w:hAnsi="Arial" w:cs="Arial"/>
          <w:color w:val="000000"/>
          <w:sz w:val="22"/>
          <w:szCs w:val="22"/>
        </w:rPr>
        <w:t xml:space="preserve"> then about 18kB large. Although that metrics</w:t>
      </w:r>
      <w:r>
        <w:rPr>
          <w:rFonts w:ascii="Arial" w:hAnsi="Arial" w:cs="Arial"/>
          <w:color w:val="000000"/>
          <w:sz w:val="22"/>
          <w:szCs w:val="22"/>
        </w:rPr>
        <w:t xml:space="preserve"> can be configure</w:t>
      </w:r>
      <w:r w:rsidRPr="00EB6193">
        <w:rPr>
          <w:rFonts w:ascii="Arial" w:hAnsi="Arial" w:cs="Arial"/>
          <w:color w:val="000000"/>
          <w:sz w:val="22"/>
          <w:szCs w:val="22"/>
        </w:rPr>
        <w:t>d in different ways, it illustrates that newer services can in some cases produce larger reports</w:t>
      </w:r>
      <w:r>
        <w:rPr>
          <w:rFonts w:ascii="Arial" w:hAnsi="Arial" w:cs="Arial"/>
          <w:color w:val="000000"/>
          <w:sz w:val="22"/>
          <w:szCs w:val="22"/>
        </w:rPr>
        <w:t xml:space="preserve"> exceeding the</w:t>
      </w:r>
      <w:r w:rsidR="00AB4373">
        <w:rPr>
          <w:rFonts w:ascii="Arial" w:hAnsi="Arial" w:cs="Arial"/>
          <w:color w:val="000000"/>
          <w:sz w:val="22"/>
          <w:szCs w:val="22"/>
        </w:rPr>
        <w:t xml:space="preserve"> size</w:t>
      </w:r>
      <w:r>
        <w:rPr>
          <w:rFonts w:ascii="Arial" w:hAnsi="Arial" w:cs="Arial"/>
          <w:color w:val="000000"/>
          <w:sz w:val="22"/>
          <w:szCs w:val="22"/>
        </w:rPr>
        <w:t xml:space="preserve"> limit</w:t>
      </w:r>
      <w:r w:rsidR="000A777D">
        <w:rPr>
          <w:rFonts w:ascii="Arial" w:hAnsi="Arial" w:cs="Arial"/>
          <w:color w:val="000000"/>
          <w:sz w:val="22"/>
          <w:szCs w:val="22"/>
        </w:rPr>
        <w:t>s</w:t>
      </w:r>
      <w:r>
        <w:rPr>
          <w:rFonts w:ascii="Arial" w:hAnsi="Arial" w:cs="Arial"/>
          <w:color w:val="000000"/>
          <w:sz w:val="22"/>
          <w:szCs w:val="22"/>
        </w:rPr>
        <w:t>.</w:t>
      </w:r>
    </w:p>
    <w:p w14:paraId="5E06ECDE" w14:textId="401F390F" w:rsidR="00773FC1" w:rsidRDefault="00D37ADD" w:rsidP="00B30116">
      <w:pPr>
        <w:jc w:val="both"/>
        <w:rPr>
          <w:rFonts w:ascii="Arial" w:hAnsi="Arial" w:cs="Arial"/>
          <w:color w:val="000000"/>
          <w:sz w:val="22"/>
          <w:szCs w:val="22"/>
        </w:rPr>
      </w:pPr>
      <w:r>
        <w:rPr>
          <w:rFonts w:ascii="Arial" w:hAnsi="Arial" w:cs="Arial"/>
          <w:color w:val="000000"/>
          <w:sz w:val="22"/>
          <w:szCs w:val="22"/>
        </w:rPr>
        <w:t>Unfortunately it is diff</w:t>
      </w:r>
      <w:r w:rsidR="00B94753">
        <w:rPr>
          <w:rFonts w:ascii="Arial" w:hAnsi="Arial" w:cs="Arial"/>
          <w:color w:val="000000"/>
          <w:sz w:val="22"/>
          <w:szCs w:val="22"/>
        </w:rPr>
        <w:t>i</w:t>
      </w:r>
      <w:r>
        <w:rPr>
          <w:rFonts w:ascii="Arial" w:hAnsi="Arial" w:cs="Arial"/>
          <w:color w:val="000000"/>
          <w:sz w:val="22"/>
          <w:szCs w:val="22"/>
        </w:rPr>
        <w:t xml:space="preserve">cult to specify a certain (higher) limit which would </w:t>
      </w:r>
      <w:r w:rsidR="004B5170">
        <w:rPr>
          <w:rFonts w:ascii="Arial" w:hAnsi="Arial" w:cs="Arial"/>
          <w:color w:val="000000"/>
          <w:sz w:val="22"/>
          <w:szCs w:val="22"/>
        </w:rPr>
        <w:t xml:space="preserve">always </w:t>
      </w:r>
      <w:r>
        <w:rPr>
          <w:rFonts w:ascii="Arial" w:hAnsi="Arial" w:cs="Arial"/>
          <w:color w:val="000000"/>
          <w:sz w:val="22"/>
          <w:szCs w:val="22"/>
        </w:rPr>
        <w:t xml:space="preserve">be </w:t>
      </w:r>
      <w:r w:rsidR="00DD7217">
        <w:rPr>
          <w:rFonts w:ascii="Arial" w:hAnsi="Arial" w:cs="Arial"/>
          <w:color w:val="000000"/>
          <w:sz w:val="22"/>
          <w:szCs w:val="22"/>
        </w:rPr>
        <w:t>enough</w:t>
      </w:r>
      <w:r>
        <w:rPr>
          <w:rFonts w:ascii="Arial" w:hAnsi="Arial" w:cs="Arial"/>
          <w:color w:val="000000"/>
          <w:sz w:val="22"/>
          <w:szCs w:val="22"/>
        </w:rPr>
        <w:t xml:space="preserve"> for these services, as (especially) the QoE report size is dependent on things like user head movements etc</w:t>
      </w:r>
      <w:r w:rsidR="00773FC1">
        <w:rPr>
          <w:rFonts w:ascii="Arial" w:hAnsi="Arial" w:cs="Arial"/>
          <w:color w:val="000000"/>
          <w:sz w:val="22"/>
          <w:szCs w:val="22"/>
        </w:rPr>
        <w:t>., thus the only</w:t>
      </w:r>
      <w:r w:rsidR="00DD7217">
        <w:rPr>
          <w:rFonts w:ascii="Arial" w:hAnsi="Arial" w:cs="Arial"/>
          <w:color w:val="000000"/>
          <w:sz w:val="22"/>
          <w:szCs w:val="22"/>
        </w:rPr>
        <w:t xml:space="preserve"> safe way forward is to</w:t>
      </w:r>
      <w:r w:rsidR="00DA2685">
        <w:rPr>
          <w:rFonts w:ascii="Arial" w:hAnsi="Arial" w:cs="Arial"/>
          <w:color w:val="000000"/>
          <w:sz w:val="22"/>
          <w:szCs w:val="22"/>
        </w:rPr>
        <w:t xml:space="preserve"> remove the </w:t>
      </w:r>
      <w:r w:rsidR="003D6F42">
        <w:rPr>
          <w:rFonts w:ascii="Arial" w:hAnsi="Arial" w:cs="Arial"/>
          <w:color w:val="000000"/>
          <w:sz w:val="22"/>
          <w:szCs w:val="22"/>
        </w:rPr>
        <w:t>size limits</w:t>
      </w:r>
      <w:r w:rsidR="00773FC1">
        <w:rPr>
          <w:rFonts w:ascii="Arial" w:hAnsi="Arial" w:cs="Arial"/>
          <w:color w:val="000000"/>
          <w:sz w:val="22"/>
          <w:szCs w:val="22"/>
        </w:rPr>
        <w:t>.</w:t>
      </w:r>
      <w:bookmarkStart w:id="5" w:name="_GoBack"/>
      <w:bookmarkEnd w:id="5"/>
    </w:p>
    <w:p w14:paraId="533C09A6" w14:textId="600D98C9" w:rsidR="00994CFB" w:rsidRDefault="00994CFB" w:rsidP="00B30116">
      <w:pPr>
        <w:jc w:val="both"/>
        <w:rPr>
          <w:rFonts w:ascii="Arial" w:hAnsi="Arial" w:cs="Arial"/>
          <w:color w:val="000000"/>
          <w:sz w:val="22"/>
          <w:szCs w:val="22"/>
        </w:rPr>
      </w:pPr>
      <w:r>
        <w:rPr>
          <w:rFonts w:ascii="Arial" w:hAnsi="Arial" w:cs="Arial"/>
          <w:color w:val="000000"/>
          <w:sz w:val="22"/>
          <w:szCs w:val="22"/>
        </w:rPr>
        <w:lastRenderedPageBreak/>
        <w:t>SA4 understands that RRC segmentation is already available in NR</w:t>
      </w:r>
      <w:r w:rsidR="00EB6193">
        <w:rPr>
          <w:rFonts w:ascii="Arial" w:hAnsi="Arial" w:cs="Arial"/>
          <w:color w:val="000000"/>
          <w:sz w:val="22"/>
          <w:szCs w:val="22"/>
        </w:rPr>
        <w:t xml:space="preserve">, which can be </w:t>
      </w:r>
      <w:r w:rsidR="00A3706D">
        <w:rPr>
          <w:rFonts w:ascii="Arial" w:hAnsi="Arial" w:cs="Arial"/>
          <w:color w:val="000000"/>
          <w:sz w:val="22"/>
          <w:szCs w:val="22"/>
        </w:rPr>
        <w:t>used in the (still rare) cases where a QoE configuration or report exceeds</w:t>
      </w:r>
      <w:r w:rsidR="004917AC">
        <w:rPr>
          <w:rFonts w:ascii="Arial" w:hAnsi="Arial" w:cs="Arial"/>
          <w:color w:val="000000"/>
          <w:sz w:val="22"/>
          <w:szCs w:val="22"/>
        </w:rPr>
        <w:t xml:space="preserve"> the </w:t>
      </w:r>
      <w:r w:rsidR="00630912">
        <w:rPr>
          <w:rFonts w:ascii="Arial" w:hAnsi="Arial" w:cs="Arial"/>
          <w:color w:val="000000"/>
          <w:sz w:val="22"/>
          <w:szCs w:val="22"/>
        </w:rPr>
        <w:t>PDCP size limit.</w:t>
      </w:r>
      <w:r w:rsidR="001B0E3E">
        <w:rPr>
          <w:rFonts w:ascii="Arial" w:hAnsi="Arial" w:cs="Arial"/>
          <w:color w:val="000000"/>
          <w:sz w:val="22"/>
          <w:szCs w:val="22"/>
        </w:rPr>
        <w:t xml:space="preserve"> </w:t>
      </w:r>
    </w:p>
    <w:p w14:paraId="2CB71A6B" w14:textId="0E8C510B" w:rsidR="005E44D9" w:rsidRDefault="005E44D9" w:rsidP="00B30116">
      <w:pPr>
        <w:jc w:val="both"/>
        <w:rPr>
          <w:rFonts w:ascii="Arial" w:hAnsi="Arial" w:cs="Arial"/>
          <w:color w:val="000000"/>
          <w:sz w:val="22"/>
          <w:szCs w:val="22"/>
        </w:rPr>
      </w:pPr>
      <w:r>
        <w:rPr>
          <w:rFonts w:ascii="Arial" w:hAnsi="Arial" w:cs="Arial"/>
          <w:color w:val="000000"/>
          <w:sz w:val="22"/>
          <w:szCs w:val="22"/>
        </w:rPr>
        <w:t>Note that removing the size limits does not imply that QoE data in general will be more bulky</w:t>
      </w:r>
      <w:r w:rsidR="008D3D2D">
        <w:rPr>
          <w:rFonts w:ascii="Arial" w:hAnsi="Arial" w:cs="Arial"/>
          <w:color w:val="000000"/>
          <w:sz w:val="22"/>
          <w:szCs w:val="22"/>
        </w:rPr>
        <w:t>, as the QoE data collection</w:t>
      </w:r>
      <w:r w:rsidR="001B7FED">
        <w:rPr>
          <w:rFonts w:ascii="Arial" w:hAnsi="Arial" w:cs="Arial"/>
          <w:color w:val="000000"/>
          <w:sz w:val="22"/>
          <w:szCs w:val="22"/>
        </w:rPr>
        <w:t xml:space="preserve"> is </w:t>
      </w:r>
      <w:r w:rsidR="007B07DC">
        <w:rPr>
          <w:rFonts w:ascii="Arial" w:hAnsi="Arial" w:cs="Arial"/>
          <w:color w:val="000000"/>
          <w:sz w:val="22"/>
          <w:szCs w:val="22"/>
        </w:rPr>
        <w:t xml:space="preserve">still </w:t>
      </w:r>
      <w:r w:rsidR="001B7FED">
        <w:rPr>
          <w:rFonts w:ascii="Arial" w:hAnsi="Arial" w:cs="Arial"/>
          <w:color w:val="000000"/>
          <w:sz w:val="22"/>
          <w:szCs w:val="22"/>
        </w:rPr>
        <w:t>done in exactly the same w</w:t>
      </w:r>
      <w:r w:rsidR="00D67258">
        <w:rPr>
          <w:rFonts w:ascii="Arial" w:hAnsi="Arial" w:cs="Arial"/>
          <w:color w:val="000000"/>
          <w:sz w:val="22"/>
          <w:szCs w:val="22"/>
        </w:rPr>
        <w:t>a</w:t>
      </w:r>
      <w:r w:rsidR="001B7FED">
        <w:rPr>
          <w:rFonts w:ascii="Arial" w:hAnsi="Arial" w:cs="Arial"/>
          <w:color w:val="000000"/>
          <w:sz w:val="22"/>
          <w:szCs w:val="22"/>
        </w:rPr>
        <w:t>y</w:t>
      </w:r>
      <w:r w:rsidR="00EB6193">
        <w:rPr>
          <w:rFonts w:ascii="Arial" w:hAnsi="Arial" w:cs="Arial"/>
          <w:color w:val="000000"/>
          <w:sz w:val="22"/>
          <w:szCs w:val="22"/>
        </w:rPr>
        <w:t xml:space="preserve"> </w:t>
      </w:r>
      <w:r w:rsidR="00223EA9">
        <w:rPr>
          <w:rFonts w:ascii="Arial" w:hAnsi="Arial" w:cs="Arial"/>
          <w:color w:val="000000"/>
          <w:sz w:val="22"/>
          <w:szCs w:val="22"/>
        </w:rPr>
        <w:t xml:space="preserve">without adding any </w:t>
      </w:r>
      <w:r w:rsidR="00CE6AA9">
        <w:rPr>
          <w:rFonts w:ascii="Arial" w:hAnsi="Arial" w:cs="Arial"/>
          <w:color w:val="000000"/>
          <w:sz w:val="22"/>
          <w:szCs w:val="22"/>
        </w:rPr>
        <w:t>further</w:t>
      </w:r>
      <w:r w:rsidR="00223EA9">
        <w:rPr>
          <w:rFonts w:ascii="Arial" w:hAnsi="Arial" w:cs="Arial"/>
          <w:color w:val="000000"/>
          <w:sz w:val="22"/>
          <w:szCs w:val="22"/>
        </w:rPr>
        <w:t xml:space="preserve"> complexity to the QoE architecture.</w:t>
      </w:r>
      <w:r w:rsidR="004C5F23">
        <w:rPr>
          <w:rFonts w:ascii="Arial" w:hAnsi="Arial" w:cs="Arial"/>
          <w:color w:val="000000"/>
          <w:sz w:val="22"/>
          <w:szCs w:val="22"/>
        </w:rPr>
        <w:t xml:space="preserve"> </w:t>
      </w:r>
      <w:r w:rsidR="001B7FED">
        <w:rPr>
          <w:rFonts w:ascii="Arial" w:hAnsi="Arial" w:cs="Arial"/>
          <w:color w:val="000000"/>
          <w:sz w:val="22"/>
          <w:szCs w:val="22"/>
        </w:rPr>
        <w:t xml:space="preserve"> </w:t>
      </w:r>
    </w:p>
    <w:p w14:paraId="147F7CCA" w14:textId="70EB401B" w:rsidR="003D6F42" w:rsidRPr="002C0DBD" w:rsidRDefault="00D37ADD" w:rsidP="00B30116">
      <w:pPr>
        <w:jc w:val="both"/>
        <w:rPr>
          <w:rFonts w:ascii="Arial" w:hAnsi="Arial" w:cs="Arial"/>
          <w:color w:val="000000"/>
          <w:sz w:val="22"/>
          <w:szCs w:val="22"/>
        </w:rPr>
      </w:pPr>
      <w:r>
        <w:rPr>
          <w:rFonts w:ascii="Arial" w:hAnsi="Arial" w:cs="Arial"/>
          <w:color w:val="000000"/>
          <w:sz w:val="22"/>
          <w:szCs w:val="22"/>
        </w:rPr>
        <w:t>Thus in principle SA4 would welcome if the</w:t>
      </w:r>
      <w:r w:rsidR="00F73EAF">
        <w:rPr>
          <w:rFonts w:ascii="Arial" w:hAnsi="Arial" w:cs="Arial"/>
          <w:color w:val="000000"/>
          <w:sz w:val="22"/>
          <w:szCs w:val="22"/>
        </w:rPr>
        <w:t xml:space="preserve"> limits could be removed in NR.</w:t>
      </w:r>
      <w:r w:rsidR="003D6F42">
        <w:rPr>
          <w:rFonts w:ascii="Arial" w:hAnsi="Arial" w:cs="Arial"/>
          <w:color w:val="000000"/>
          <w:sz w:val="22"/>
          <w:szCs w:val="22"/>
        </w:rPr>
        <w:t xml:space="preserve">  </w:t>
      </w:r>
    </w:p>
    <w:p w14:paraId="0C6787C0" w14:textId="60DF56C0" w:rsidR="00B97703" w:rsidRDefault="002F1940" w:rsidP="000F6242">
      <w:pPr>
        <w:pStyle w:val="1"/>
      </w:pPr>
      <w:r>
        <w:t>2</w:t>
      </w:r>
      <w:r>
        <w:tab/>
      </w:r>
      <w:r w:rsidR="000F6242">
        <w:t>Actions</w:t>
      </w:r>
    </w:p>
    <w:p w14:paraId="7ACF9AA0" w14:textId="70B85A67" w:rsidR="00B97703" w:rsidRPr="006F44F8" w:rsidRDefault="00B97703">
      <w:pPr>
        <w:spacing w:after="120"/>
        <w:ind w:left="1985" w:hanging="1985"/>
        <w:rPr>
          <w:rFonts w:ascii="Arial" w:hAnsi="Arial" w:cs="Arial"/>
          <w:b/>
          <w:sz w:val="24"/>
          <w:szCs w:val="24"/>
        </w:rPr>
      </w:pPr>
    </w:p>
    <w:p w14:paraId="66794278" w14:textId="3CF707DD" w:rsidR="0045611B" w:rsidRDefault="00B97703" w:rsidP="001B5376">
      <w:pPr>
        <w:spacing w:after="120"/>
        <w:ind w:left="993" w:hanging="993"/>
        <w:jc w:val="both"/>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09464ED9" w14:textId="7A93C135" w:rsidR="002B4C53" w:rsidRDefault="00706460" w:rsidP="00706460">
      <w:pPr>
        <w:spacing w:after="120"/>
        <w:jc w:val="both"/>
        <w:rPr>
          <w:rFonts w:ascii="Arial" w:hAnsi="Arial" w:cs="Arial"/>
          <w:color w:val="000000"/>
          <w:sz w:val="22"/>
          <w:szCs w:val="22"/>
        </w:rPr>
      </w:pPr>
      <w:r w:rsidRPr="00706460">
        <w:rPr>
          <w:rFonts w:ascii="Arial" w:hAnsi="Arial" w:cs="Arial"/>
          <w:b/>
          <w:bCs/>
          <w:color w:val="000000"/>
          <w:sz w:val="22"/>
          <w:szCs w:val="22"/>
        </w:rPr>
        <w:t>To</w:t>
      </w:r>
      <w:r>
        <w:rPr>
          <w:rFonts w:ascii="Arial" w:hAnsi="Arial" w:cs="Arial"/>
          <w:color w:val="000000"/>
          <w:sz w:val="22"/>
          <w:szCs w:val="22"/>
        </w:rPr>
        <w:t xml:space="preserve"> </w:t>
      </w:r>
      <w:r w:rsidR="002C0DBD">
        <w:rPr>
          <w:rFonts w:ascii="Arial" w:hAnsi="Arial" w:cs="Arial"/>
          <w:b/>
          <w:bCs/>
          <w:sz w:val="24"/>
          <w:szCs w:val="24"/>
        </w:rPr>
        <w:t>RAN2</w:t>
      </w:r>
    </w:p>
    <w:p w14:paraId="41715513" w14:textId="2EAD8A6B" w:rsidR="00706460" w:rsidRPr="00F73317" w:rsidRDefault="00706460" w:rsidP="00F73317">
      <w:pPr>
        <w:spacing w:after="120"/>
        <w:ind w:firstLineChars="50" w:firstLine="110"/>
        <w:jc w:val="both"/>
        <w:rPr>
          <w:rFonts w:ascii="Arial" w:hAnsi="Arial" w:cs="Arial"/>
          <w:color w:val="000000"/>
          <w:sz w:val="22"/>
          <w:szCs w:val="22"/>
        </w:rPr>
      </w:pPr>
      <w:r w:rsidRPr="00F73317">
        <w:rPr>
          <w:rFonts w:ascii="Arial" w:hAnsi="Arial" w:cs="Arial"/>
          <w:color w:val="000000"/>
          <w:sz w:val="22"/>
          <w:szCs w:val="22"/>
        </w:rPr>
        <w:t>SA4 kindly asks RAN</w:t>
      </w:r>
      <w:r w:rsidR="002C0DBD" w:rsidRPr="00F73317">
        <w:rPr>
          <w:rFonts w:ascii="Arial" w:hAnsi="Arial" w:cs="Arial"/>
          <w:color w:val="000000"/>
          <w:sz w:val="22"/>
          <w:szCs w:val="22"/>
        </w:rPr>
        <w:t>2</w:t>
      </w:r>
      <w:r w:rsidRPr="00F73317">
        <w:rPr>
          <w:rFonts w:ascii="Arial" w:hAnsi="Arial" w:cs="Arial"/>
          <w:color w:val="000000"/>
          <w:sz w:val="22"/>
          <w:szCs w:val="22"/>
        </w:rPr>
        <w:t xml:space="preserve"> </w:t>
      </w:r>
      <w:r w:rsidR="002C0DBD" w:rsidRPr="00F73317">
        <w:rPr>
          <w:rFonts w:ascii="Arial" w:hAnsi="Arial" w:cs="Arial"/>
          <w:color w:val="000000"/>
          <w:sz w:val="22"/>
          <w:szCs w:val="22"/>
        </w:rPr>
        <w:t xml:space="preserve">to take the above </w:t>
      </w:r>
      <w:r w:rsidR="003E190E" w:rsidRPr="00F73317">
        <w:rPr>
          <w:rFonts w:ascii="Arial" w:hAnsi="Arial" w:cs="Arial"/>
          <w:color w:val="000000"/>
          <w:sz w:val="22"/>
          <w:szCs w:val="22"/>
        </w:rPr>
        <w:t>information into acco</w:t>
      </w:r>
      <w:r w:rsidR="00F73317" w:rsidRPr="00F73317">
        <w:rPr>
          <w:rFonts w:ascii="Arial" w:hAnsi="Arial" w:cs="Arial"/>
          <w:color w:val="000000"/>
          <w:sz w:val="22"/>
          <w:szCs w:val="22"/>
        </w:rPr>
        <w:t>unt and provide feedback if any</w:t>
      </w:r>
      <w:r w:rsidRPr="00F73317">
        <w:rPr>
          <w:rFonts w:ascii="Arial" w:hAnsi="Arial" w:cs="Arial"/>
          <w:color w:val="000000"/>
          <w:sz w:val="22"/>
          <w:szCs w:val="22"/>
        </w:rPr>
        <w:t>.</w:t>
      </w:r>
    </w:p>
    <w:p w14:paraId="22548D46" w14:textId="35B22F7D"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223F">
        <w:rPr>
          <w:rFonts w:cs="Arial"/>
          <w:szCs w:val="36"/>
        </w:rPr>
        <w:t>SA</w:t>
      </w:r>
      <w:r w:rsidR="000F6242" w:rsidRPr="000F6242">
        <w:rPr>
          <w:rFonts w:cs="Arial"/>
          <w:bCs/>
          <w:szCs w:val="36"/>
        </w:rPr>
        <w:t xml:space="preserve"> WG </w:t>
      </w:r>
      <w:r w:rsidR="0027223F">
        <w:rPr>
          <w:rFonts w:cs="Arial"/>
          <w:bCs/>
          <w:szCs w:val="36"/>
        </w:rPr>
        <w:t xml:space="preserve">4 </w:t>
      </w:r>
      <w:r w:rsidR="000F6242">
        <w:rPr>
          <w:szCs w:val="36"/>
        </w:rPr>
        <w:t>m</w:t>
      </w:r>
      <w:r w:rsidR="000F6242" w:rsidRPr="000F6242">
        <w:rPr>
          <w:szCs w:val="36"/>
        </w:rPr>
        <w:t>eetings</w:t>
      </w:r>
    </w:p>
    <w:p w14:paraId="0AA5DA6C" w14:textId="77777777" w:rsidR="00E71970" w:rsidRPr="00E71970" w:rsidRDefault="00E71970" w:rsidP="00E71970">
      <w:pPr>
        <w:rPr>
          <w:rFonts w:ascii="Arial" w:hAnsi="Arial" w:cs="Arial"/>
          <w:sz w:val="22"/>
          <w:szCs w:val="22"/>
          <w:lang w:val="de-DE"/>
        </w:rPr>
      </w:pPr>
      <w:r w:rsidRPr="00E71970">
        <w:rPr>
          <w:rFonts w:ascii="Arial" w:hAnsi="Arial" w:cs="Arial"/>
          <w:sz w:val="22"/>
          <w:szCs w:val="22"/>
          <w:lang w:val="de-DE"/>
        </w:rPr>
        <w:t>SA4#116-e</w:t>
      </w:r>
      <w:r w:rsidRPr="00E71970">
        <w:rPr>
          <w:rFonts w:ascii="Arial" w:hAnsi="Arial" w:cs="Arial"/>
          <w:sz w:val="22"/>
          <w:szCs w:val="22"/>
          <w:lang w:val="de-DE"/>
        </w:rPr>
        <w:tab/>
        <w:t>15 – 19 November 2021</w:t>
      </w:r>
      <w:r w:rsidRPr="00E71970">
        <w:rPr>
          <w:rFonts w:ascii="Arial" w:hAnsi="Arial" w:cs="Arial"/>
          <w:sz w:val="22"/>
          <w:szCs w:val="22"/>
          <w:lang w:val="de-DE"/>
        </w:rPr>
        <w:tab/>
      </w:r>
      <w:r w:rsidRPr="00E71970">
        <w:rPr>
          <w:rFonts w:ascii="Arial" w:hAnsi="Arial" w:cs="Arial"/>
          <w:sz w:val="22"/>
          <w:szCs w:val="22"/>
          <w:lang w:val="de-DE"/>
        </w:rPr>
        <w:tab/>
        <w:t>E-Meeting</w:t>
      </w:r>
    </w:p>
    <w:p w14:paraId="7B21526F" w14:textId="17B90A39" w:rsidR="007A030E" w:rsidRPr="00C468B2" w:rsidRDefault="00E71970" w:rsidP="00E71970">
      <w:pPr>
        <w:rPr>
          <w:rFonts w:ascii="Arial" w:hAnsi="Arial" w:cs="Arial"/>
          <w:sz w:val="22"/>
          <w:szCs w:val="22"/>
          <w:lang w:val="en-US"/>
        </w:rPr>
      </w:pPr>
      <w:r w:rsidRPr="00E71970">
        <w:rPr>
          <w:rFonts w:ascii="Arial" w:hAnsi="Arial" w:cs="Arial"/>
          <w:sz w:val="22"/>
          <w:szCs w:val="22"/>
          <w:lang w:val="de-DE"/>
        </w:rPr>
        <w:t>SA4#117</w:t>
      </w:r>
      <w:r w:rsidRPr="00E71970">
        <w:rPr>
          <w:rFonts w:ascii="Arial" w:hAnsi="Arial" w:cs="Arial"/>
          <w:sz w:val="22"/>
          <w:szCs w:val="22"/>
          <w:lang w:val="de-DE"/>
        </w:rPr>
        <w:tab/>
        <w:t>14 – 18 February 2022</w:t>
      </w:r>
      <w:r w:rsidRPr="00E71970">
        <w:rPr>
          <w:rFonts w:ascii="Arial" w:hAnsi="Arial" w:cs="Arial"/>
          <w:sz w:val="22"/>
          <w:szCs w:val="22"/>
          <w:lang w:val="de-DE"/>
        </w:rPr>
        <w:tab/>
      </w:r>
      <w:r w:rsidRPr="00E71970">
        <w:rPr>
          <w:rFonts w:ascii="Arial" w:hAnsi="Arial" w:cs="Arial"/>
          <w:sz w:val="22"/>
          <w:szCs w:val="22"/>
          <w:lang w:val="de-DE"/>
        </w:rPr>
        <w:tab/>
        <w:t>Sophia Antipolis, FR</w:t>
      </w:r>
    </w:p>
    <w:sectPr w:rsidR="007A030E" w:rsidRPr="00C468B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647D2" w14:textId="77777777" w:rsidR="001E2B6D" w:rsidRDefault="001E2B6D">
      <w:pPr>
        <w:spacing w:after="0"/>
      </w:pPr>
      <w:r>
        <w:separator/>
      </w:r>
    </w:p>
  </w:endnote>
  <w:endnote w:type="continuationSeparator" w:id="0">
    <w:p w14:paraId="79DC4CC5" w14:textId="77777777" w:rsidR="001E2B6D" w:rsidRDefault="001E2B6D">
      <w:pPr>
        <w:spacing w:after="0"/>
      </w:pPr>
      <w:r>
        <w:continuationSeparator/>
      </w:r>
    </w:p>
  </w:endnote>
  <w:endnote w:type="continuationNotice" w:id="1">
    <w:p w14:paraId="4EFB597C" w14:textId="77777777" w:rsidR="001E2B6D" w:rsidRDefault="001E2B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0FA8C7" w14:textId="77777777" w:rsidR="001E2B6D" w:rsidRDefault="001E2B6D">
      <w:pPr>
        <w:spacing w:after="0"/>
      </w:pPr>
      <w:r>
        <w:separator/>
      </w:r>
    </w:p>
  </w:footnote>
  <w:footnote w:type="continuationSeparator" w:id="0">
    <w:p w14:paraId="17E6341B" w14:textId="77777777" w:rsidR="001E2B6D" w:rsidRDefault="001E2B6D">
      <w:pPr>
        <w:spacing w:after="0"/>
      </w:pPr>
      <w:r>
        <w:continuationSeparator/>
      </w:r>
    </w:p>
  </w:footnote>
  <w:footnote w:type="continuationNotice" w:id="1">
    <w:p w14:paraId="70E096BB" w14:textId="77777777" w:rsidR="001E2B6D" w:rsidRDefault="001E2B6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E2F54"/>
    <w:multiLevelType w:val="multilevel"/>
    <w:tmpl w:val="0744127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E47C7"/>
    <w:multiLevelType w:val="hybridMultilevel"/>
    <w:tmpl w:val="9FB0AB66"/>
    <w:lvl w:ilvl="0" w:tplc="04070011">
      <w:start w:val="1"/>
      <w:numFmt w:val="decimal"/>
      <w:lvlText w:val="%1)"/>
      <w:lvlJc w:val="left"/>
      <w:pPr>
        <w:ind w:left="1350" w:hanging="990"/>
      </w:pPr>
      <w:rPr>
        <w:rFonts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5D48DE"/>
    <w:multiLevelType w:val="hybridMultilevel"/>
    <w:tmpl w:val="5BC655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0A1344"/>
    <w:multiLevelType w:val="multilevel"/>
    <w:tmpl w:val="C046F51C"/>
    <w:lvl w:ilvl="0">
      <w:start w:val="1"/>
      <w:numFmt w:val="bullet"/>
      <w:pStyle w:val="NotDone"/>
      <w:lvlText w:val=""/>
      <w:lvlJc w:val="left"/>
      <w:pPr>
        <w:tabs>
          <w:tab w:val="num" w:pos="0"/>
        </w:tabs>
        <w:ind w:left="1728" w:hanging="288"/>
      </w:pPr>
      <w:rPr>
        <w:rFonts w:ascii="Monotype Sorts" w:hAnsi="Monotype Sor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D6368B"/>
    <w:multiLevelType w:val="hybridMultilevel"/>
    <w:tmpl w:val="D70A207A"/>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99670E4"/>
    <w:multiLevelType w:val="hybridMultilevel"/>
    <w:tmpl w:val="51CC76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1CA2C26"/>
    <w:multiLevelType w:val="hybridMultilevel"/>
    <w:tmpl w:val="18CED6FC"/>
    <w:lvl w:ilvl="0" w:tplc="626A10D0">
      <w:start w:val="1"/>
      <w:numFmt w:val="bullet"/>
      <w:pStyle w:val="ACTION"/>
      <w:lvlText w:val=""/>
      <w:lvlJc w:val="left"/>
      <w:pPr>
        <w:tabs>
          <w:tab w:val="num" w:pos="360"/>
        </w:tabs>
        <w:ind w:left="360" w:hanging="360"/>
      </w:pPr>
      <w:rPr>
        <w:rFonts w:ascii="Webdings" w:hAnsi="Webdings" w:hint="default"/>
      </w:rPr>
    </w:lvl>
    <w:lvl w:ilvl="1" w:tplc="489AAF0E">
      <w:numFmt w:val="decimal"/>
      <w:lvlText w:val=""/>
      <w:lvlJc w:val="left"/>
    </w:lvl>
    <w:lvl w:ilvl="2" w:tplc="360CE7B8">
      <w:numFmt w:val="decimal"/>
      <w:lvlText w:val=""/>
      <w:lvlJc w:val="left"/>
    </w:lvl>
    <w:lvl w:ilvl="3" w:tplc="17C2E208">
      <w:numFmt w:val="decimal"/>
      <w:lvlText w:val=""/>
      <w:lvlJc w:val="left"/>
    </w:lvl>
    <w:lvl w:ilvl="4" w:tplc="0A8ACFAE">
      <w:numFmt w:val="decimal"/>
      <w:lvlText w:val=""/>
      <w:lvlJc w:val="left"/>
    </w:lvl>
    <w:lvl w:ilvl="5" w:tplc="CA84C19A">
      <w:numFmt w:val="decimal"/>
      <w:lvlText w:val=""/>
      <w:lvlJc w:val="left"/>
    </w:lvl>
    <w:lvl w:ilvl="6" w:tplc="CD18D11C">
      <w:numFmt w:val="decimal"/>
      <w:lvlText w:val=""/>
      <w:lvlJc w:val="left"/>
    </w:lvl>
    <w:lvl w:ilvl="7" w:tplc="C4660F02">
      <w:numFmt w:val="decimal"/>
      <w:lvlText w:val=""/>
      <w:lvlJc w:val="left"/>
    </w:lvl>
    <w:lvl w:ilvl="8" w:tplc="24F2C98A">
      <w:numFmt w:val="decimal"/>
      <w:lvlText w:val=""/>
      <w:lvlJc w:val="left"/>
    </w:lvl>
  </w:abstractNum>
  <w:abstractNum w:abstractNumId="9"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4B13EC9"/>
    <w:multiLevelType w:val="hybridMultilevel"/>
    <w:tmpl w:val="DFE85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18D31FE"/>
    <w:multiLevelType w:val="hybridMultilevel"/>
    <w:tmpl w:val="22B62C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hybridMultilevel"/>
    <w:tmpl w:val="BAACF9BE"/>
    <w:lvl w:ilvl="0" w:tplc="671C2298">
      <w:start w:val="1"/>
      <w:numFmt w:val="bullet"/>
      <w:pStyle w:val="DECISION"/>
      <w:lvlText w:val=""/>
      <w:lvlJc w:val="left"/>
      <w:pPr>
        <w:tabs>
          <w:tab w:val="num" w:pos="360"/>
        </w:tabs>
        <w:ind w:left="360" w:hanging="360"/>
      </w:pPr>
      <w:rPr>
        <w:rFonts w:ascii="Wingdings" w:hAnsi="Wingdings" w:hint="default"/>
      </w:rPr>
    </w:lvl>
    <w:lvl w:ilvl="1" w:tplc="A328C20A">
      <w:numFmt w:val="decimal"/>
      <w:lvlText w:val=""/>
      <w:lvlJc w:val="left"/>
    </w:lvl>
    <w:lvl w:ilvl="2" w:tplc="940ABACC">
      <w:numFmt w:val="decimal"/>
      <w:lvlText w:val=""/>
      <w:lvlJc w:val="left"/>
    </w:lvl>
    <w:lvl w:ilvl="3" w:tplc="DE2E24F0">
      <w:numFmt w:val="decimal"/>
      <w:lvlText w:val=""/>
      <w:lvlJc w:val="left"/>
    </w:lvl>
    <w:lvl w:ilvl="4" w:tplc="525E32DC">
      <w:numFmt w:val="decimal"/>
      <w:lvlText w:val=""/>
      <w:lvlJc w:val="left"/>
    </w:lvl>
    <w:lvl w:ilvl="5" w:tplc="A066ED02">
      <w:numFmt w:val="decimal"/>
      <w:lvlText w:val=""/>
      <w:lvlJc w:val="left"/>
    </w:lvl>
    <w:lvl w:ilvl="6" w:tplc="E7D6B7EA">
      <w:numFmt w:val="decimal"/>
      <w:lvlText w:val=""/>
      <w:lvlJc w:val="left"/>
    </w:lvl>
    <w:lvl w:ilvl="7" w:tplc="0804C400">
      <w:numFmt w:val="decimal"/>
      <w:lvlText w:val=""/>
      <w:lvlJc w:val="left"/>
    </w:lvl>
    <w:lvl w:ilvl="8" w:tplc="E6E45BDE">
      <w:numFmt w:val="decimal"/>
      <w:lvlText w:val=""/>
      <w:lvlJc w:val="left"/>
    </w:lvl>
  </w:abstractNum>
  <w:abstractNum w:abstractNumId="14" w15:restartNumberingAfterBreak="0">
    <w:nsid w:val="6AE77397"/>
    <w:multiLevelType w:val="hybridMultilevel"/>
    <w:tmpl w:val="8D6A9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526625"/>
    <w:multiLevelType w:val="hybridMultilevel"/>
    <w:tmpl w:val="A0F20A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72085BC7"/>
    <w:multiLevelType w:val="hybridMultilevel"/>
    <w:tmpl w:val="2C980904"/>
    <w:lvl w:ilvl="0" w:tplc="CE4E2822">
      <w:start w:val="1"/>
      <w:numFmt w:val="decimal"/>
      <w:lvlText w:val="%1)"/>
      <w:lvlJc w:val="left"/>
      <w:pPr>
        <w:ind w:left="1350" w:hanging="990"/>
      </w:pPr>
      <w:rPr>
        <w:rFonts w:ascii="Arial" w:hAnsi="Arial" w:cs="Arial"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7356F7"/>
    <w:multiLevelType w:val="hybridMultilevel"/>
    <w:tmpl w:val="327C1F1E"/>
    <w:lvl w:ilvl="0" w:tplc="1A385E9E">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8"/>
  </w:num>
  <w:num w:numId="4">
    <w:abstractNumId w:val="4"/>
  </w:num>
  <w:num w:numId="5">
    <w:abstractNumId w:val="1"/>
  </w:num>
  <w:num w:numId="6">
    <w:abstractNumId w:val="12"/>
  </w:num>
  <w:num w:numId="7">
    <w:abstractNumId w:val="16"/>
  </w:num>
  <w:num w:numId="8">
    <w:abstractNumId w:val="2"/>
  </w:num>
  <w:num w:numId="9">
    <w:abstractNumId w:val="9"/>
  </w:num>
  <w:num w:numId="10">
    <w:abstractNumId w:val="18"/>
  </w:num>
  <w:num w:numId="11">
    <w:abstractNumId w:val="17"/>
  </w:num>
  <w:num w:numId="12">
    <w:abstractNumId w:val="6"/>
  </w:num>
  <w:num w:numId="13">
    <w:abstractNumId w:val="7"/>
  </w:num>
  <w:num w:numId="14">
    <w:abstractNumId w:val="5"/>
  </w:num>
  <w:num w:numId="15">
    <w:abstractNumId w:val="0"/>
  </w:num>
  <w:num w:numId="16">
    <w:abstractNumId w:val="15"/>
  </w:num>
  <w:num w:numId="17">
    <w:abstractNumId w:val="11"/>
  </w:num>
  <w:num w:numId="18">
    <w:abstractNumId w:val="3"/>
  </w:num>
  <w:num w:numId="19">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3D"/>
    <w:rsid w:val="00002F4F"/>
    <w:rsid w:val="00007B1F"/>
    <w:rsid w:val="00010AA6"/>
    <w:rsid w:val="0001421B"/>
    <w:rsid w:val="00016A73"/>
    <w:rsid w:val="00017F23"/>
    <w:rsid w:val="00022125"/>
    <w:rsid w:val="00034B38"/>
    <w:rsid w:val="00037374"/>
    <w:rsid w:val="00081EDC"/>
    <w:rsid w:val="000832C6"/>
    <w:rsid w:val="00083BC0"/>
    <w:rsid w:val="00085AE8"/>
    <w:rsid w:val="00091665"/>
    <w:rsid w:val="000A777D"/>
    <w:rsid w:val="000A7FA2"/>
    <w:rsid w:val="000B3BB5"/>
    <w:rsid w:val="000C59EE"/>
    <w:rsid w:val="000D27D6"/>
    <w:rsid w:val="000F0272"/>
    <w:rsid w:val="000F6242"/>
    <w:rsid w:val="000F6829"/>
    <w:rsid w:val="001008D6"/>
    <w:rsid w:val="001018DB"/>
    <w:rsid w:val="00106FCA"/>
    <w:rsid w:val="00110272"/>
    <w:rsid w:val="00111EC9"/>
    <w:rsid w:val="00111EF9"/>
    <w:rsid w:val="00117E69"/>
    <w:rsid w:val="0012051D"/>
    <w:rsid w:val="00120835"/>
    <w:rsid w:val="00127EAA"/>
    <w:rsid w:val="001426B8"/>
    <w:rsid w:val="0014464B"/>
    <w:rsid w:val="00146CF1"/>
    <w:rsid w:val="001479F9"/>
    <w:rsid w:val="001502C9"/>
    <w:rsid w:val="00150D69"/>
    <w:rsid w:val="00153F91"/>
    <w:rsid w:val="00157AA6"/>
    <w:rsid w:val="00160AE7"/>
    <w:rsid w:val="00162D26"/>
    <w:rsid w:val="0017636D"/>
    <w:rsid w:val="001867F1"/>
    <w:rsid w:val="001A2F52"/>
    <w:rsid w:val="001B0E3E"/>
    <w:rsid w:val="001B5376"/>
    <w:rsid w:val="001B7FED"/>
    <w:rsid w:val="001C1044"/>
    <w:rsid w:val="001C24EC"/>
    <w:rsid w:val="001C2DF7"/>
    <w:rsid w:val="001C3573"/>
    <w:rsid w:val="001C447A"/>
    <w:rsid w:val="001E2B6D"/>
    <w:rsid w:val="00203659"/>
    <w:rsid w:val="002038DD"/>
    <w:rsid w:val="00203A61"/>
    <w:rsid w:val="0020453E"/>
    <w:rsid w:val="002208A6"/>
    <w:rsid w:val="00220DB7"/>
    <w:rsid w:val="00221A1B"/>
    <w:rsid w:val="00223EA9"/>
    <w:rsid w:val="002249AE"/>
    <w:rsid w:val="0022559C"/>
    <w:rsid w:val="00231CBE"/>
    <w:rsid w:val="00232AD8"/>
    <w:rsid w:val="00236728"/>
    <w:rsid w:val="00242F23"/>
    <w:rsid w:val="0024348F"/>
    <w:rsid w:val="00243567"/>
    <w:rsid w:val="00257E6C"/>
    <w:rsid w:val="0026211B"/>
    <w:rsid w:val="00267CA4"/>
    <w:rsid w:val="0027223F"/>
    <w:rsid w:val="002753BD"/>
    <w:rsid w:val="0027546A"/>
    <w:rsid w:val="002759C2"/>
    <w:rsid w:val="0028118D"/>
    <w:rsid w:val="00282D38"/>
    <w:rsid w:val="0028331F"/>
    <w:rsid w:val="00287A18"/>
    <w:rsid w:val="002917FB"/>
    <w:rsid w:val="002939A1"/>
    <w:rsid w:val="00294E53"/>
    <w:rsid w:val="00297218"/>
    <w:rsid w:val="0029730C"/>
    <w:rsid w:val="002A0A0F"/>
    <w:rsid w:val="002A4DDC"/>
    <w:rsid w:val="002B4C53"/>
    <w:rsid w:val="002B5ED1"/>
    <w:rsid w:val="002B6258"/>
    <w:rsid w:val="002C0DBD"/>
    <w:rsid w:val="002C2C1E"/>
    <w:rsid w:val="002C4D01"/>
    <w:rsid w:val="002D49C2"/>
    <w:rsid w:val="002E3BE1"/>
    <w:rsid w:val="002F04CD"/>
    <w:rsid w:val="002F1940"/>
    <w:rsid w:val="002F5C4A"/>
    <w:rsid w:val="00302F75"/>
    <w:rsid w:val="00305010"/>
    <w:rsid w:val="00305C11"/>
    <w:rsid w:val="0032039A"/>
    <w:rsid w:val="00323064"/>
    <w:rsid w:val="00324764"/>
    <w:rsid w:val="00325887"/>
    <w:rsid w:val="00330352"/>
    <w:rsid w:val="00330518"/>
    <w:rsid w:val="003348A3"/>
    <w:rsid w:val="00342C5B"/>
    <w:rsid w:val="003469D8"/>
    <w:rsid w:val="003513DF"/>
    <w:rsid w:val="003639F0"/>
    <w:rsid w:val="0037579A"/>
    <w:rsid w:val="003759DB"/>
    <w:rsid w:val="003818A3"/>
    <w:rsid w:val="00383545"/>
    <w:rsid w:val="00392E50"/>
    <w:rsid w:val="003961A9"/>
    <w:rsid w:val="003961F5"/>
    <w:rsid w:val="00397F6E"/>
    <w:rsid w:val="003A4994"/>
    <w:rsid w:val="003A6F65"/>
    <w:rsid w:val="003B064D"/>
    <w:rsid w:val="003B2297"/>
    <w:rsid w:val="003B475C"/>
    <w:rsid w:val="003B7852"/>
    <w:rsid w:val="003C30CB"/>
    <w:rsid w:val="003C5C2A"/>
    <w:rsid w:val="003D6D74"/>
    <w:rsid w:val="003D6F42"/>
    <w:rsid w:val="003E190E"/>
    <w:rsid w:val="003E3011"/>
    <w:rsid w:val="003F7896"/>
    <w:rsid w:val="004014BE"/>
    <w:rsid w:val="00402359"/>
    <w:rsid w:val="0040290F"/>
    <w:rsid w:val="00403B3B"/>
    <w:rsid w:val="0040595E"/>
    <w:rsid w:val="00407431"/>
    <w:rsid w:val="00410248"/>
    <w:rsid w:val="00410A4E"/>
    <w:rsid w:val="00423C1C"/>
    <w:rsid w:val="00426EA0"/>
    <w:rsid w:val="00430340"/>
    <w:rsid w:val="00430B0D"/>
    <w:rsid w:val="00433500"/>
    <w:rsid w:val="00433F71"/>
    <w:rsid w:val="00435318"/>
    <w:rsid w:val="00437F4B"/>
    <w:rsid w:val="00440D43"/>
    <w:rsid w:val="00441C79"/>
    <w:rsid w:val="00442230"/>
    <w:rsid w:val="00446164"/>
    <w:rsid w:val="00453176"/>
    <w:rsid w:val="0045611B"/>
    <w:rsid w:val="00461111"/>
    <w:rsid w:val="00471A53"/>
    <w:rsid w:val="004800BA"/>
    <w:rsid w:val="00491582"/>
    <w:rsid w:val="004917AC"/>
    <w:rsid w:val="00492AD7"/>
    <w:rsid w:val="00497C64"/>
    <w:rsid w:val="004A2D24"/>
    <w:rsid w:val="004A5DC5"/>
    <w:rsid w:val="004B34C0"/>
    <w:rsid w:val="004B5170"/>
    <w:rsid w:val="004B7ADD"/>
    <w:rsid w:val="004C044D"/>
    <w:rsid w:val="004C5F23"/>
    <w:rsid w:val="004C6E3E"/>
    <w:rsid w:val="004D4141"/>
    <w:rsid w:val="004E241D"/>
    <w:rsid w:val="004E2751"/>
    <w:rsid w:val="004E3939"/>
    <w:rsid w:val="004E4068"/>
    <w:rsid w:val="004F29C8"/>
    <w:rsid w:val="004F549C"/>
    <w:rsid w:val="005034E8"/>
    <w:rsid w:val="00505665"/>
    <w:rsid w:val="0051044A"/>
    <w:rsid w:val="00511655"/>
    <w:rsid w:val="00512D4F"/>
    <w:rsid w:val="00521B48"/>
    <w:rsid w:val="00524C10"/>
    <w:rsid w:val="00535B5C"/>
    <w:rsid w:val="005370D4"/>
    <w:rsid w:val="005465BA"/>
    <w:rsid w:val="00554056"/>
    <w:rsid w:val="00570C44"/>
    <w:rsid w:val="00573433"/>
    <w:rsid w:val="00583C67"/>
    <w:rsid w:val="0058721F"/>
    <w:rsid w:val="00590CC6"/>
    <w:rsid w:val="005B353F"/>
    <w:rsid w:val="005B43BF"/>
    <w:rsid w:val="005B7656"/>
    <w:rsid w:val="005C0ADF"/>
    <w:rsid w:val="005D5591"/>
    <w:rsid w:val="005D5F9B"/>
    <w:rsid w:val="005E1FDF"/>
    <w:rsid w:val="005E366C"/>
    <w:rsid w:val="005E44D9"/>
    <w:rsid w:val="005F66FA"/>
    <w:rsid w:val="005F796D"/>
    <w:rsid w:val="006008C0"/>
    <w:rsid w:val="00602760"/>
    <w:rsid w:val="00603E8E"/>
    <w:rsid w:val="00610BED"/>
    <w:rsid w:val="0062326E"/>
    <w:rsid w:val="0062604E"/>
    <w:rsid w:val="00630912"/>
    <w:rsid w:val="006533F9"/>
    <w:rsid w:val="00655780"/>
    <w:rsid w:val="00664DFF"/>
    <w:rsid w:val="00676E0E"/>
    <w:rsid w:val="00683EE9"/>
    <w:rsid w:val="00685054"/>
    <w:rsid w:val="00686ED4"/>
    <w:rsid w:val="00687779"/>
    <w:rsid w:val="006971E7"/>
    <w:rsid w:val="006B5AAD"/>
    <w:rsid w:val="006B6E6B"/>
    <w:rsid w:val="006E05DC"/>
    <w:rsid w:val="006E2478"/>
    <w:rsid w:val="006E337B"/>
    <w:rsid w:val="006E34E1"/>
    <w:rsid w:val="006E69D9"/>
    <w:rsid w:val="006F44F8"/>
    <w:rsid w:val="006F7672"/>
    <w:rsid w:val="00706460"/>
    <w:rsid w:val="007156A8"/>
    <w:rsid w:val="00735015"/>
    <w:rsid w:val="00740C43"/>
    <w:rsid w:val="00743B5B"/>
    <w:rsid w:val="00745E71"/>
    <w:rsid w:val="007479F0"/>
    <w:rsid w:val="007540AE"/>
    <w:rsid w:val="007559AE"/>
    <w:rsid w:val="0076136C"/>
    <w:rsid w:val="00765065"/>
    <w:rsid w:val="00765425"/>
    <w:rsid w:val="0076630E"/>
    <w:rsid w:val="00767BD8"/>
    <w:rsid w:val="00767F59"/>
    <w:rsid w:val="00773FC1"/>
    <w:rsid w:val="00775EC6"/>
    <w:rsid w:val="00781C68"/>
    <w:rsid w:val="00782412"/>
    <w:rsid w:val="00783CD1"/>
    <w:rsid w:val="007A030E"/>
    <w:rsid w:val="007A6C1C"/>
    <w:rsid w:val="007B07DC"/>
    <w:rsid w:val="007B3034"/>
    <w:rsid w:val="007C6DB7"/>
    <w:rsid w:val="007D26A8"/>
    <w:rsid w:val="007D288C"/>
    <w:rsid w:val="007D6CA3"/>
    <w:rsid w:val="007E7C08"/>
    <w:rsid w:val="007F0EAB"/>
    <w:rsid w:val="007F28E2"/>
    <w:rsid w:val="007F4F92"/>
    <w:rsid w:val="007F504C"/>
    <w:rsid w:val="0080532B"/>
    <w:rsid w:val="00805E4F"/>
    <w:rsid w:val="00813F9E"/>
    <w:rsid w:val="008144CD"/>
    <w:rsid w:val="0082426C"/>
    <w:rsid w:val="008265B3"/>
    <w:rsid w:val="00830672"/>
    <w:rsid w:val="00830D83"/>
    <w:rsid w:val="00831929"/>
    <w:rsid w:val="00831E3B"/>
    <w:rsid w:val="00833C77"/>
    <w:rsid w:val="008401E1"/>
    <w:rsid w:val="00842B94"/>
    <w:rsid w:val="00847704"/>
    <w:rsid w:val="008640C8"/>
    <w:rsid w:val="00865DC4"/>
    <w:rsid w:val="00870C96"/>
    <w:rsid w:val="00872919"/>
    <w:rsid w:val="00873043"/>
    <w:rsid w:val="008825F8"/>
    <w:rsid w:val="0088401C"/>
    <w:rsid w:val="00887571"/>
    <w:rsid w:val="00890815"/>
    <w:rsid w:val="0089225F"/>
    <w:rsid w:val="00894BB4"/>
    <w:rsid w:val="008A1647"/>
    <w:rsid w:val="008A2BB8"/>
    <w:rsid w:val="008A4275"/>
    <w:rsid w:val="008C35FE"/>
    <w:rsid w:val="008C5622"/>
    <w:rsid w:val="008D00C2"/>
    <w:rsid w:val="008D3D2D"/>
    <w:rsid w:val="008D3FD2"/>
    <w:rsid w:val="008D772F"/>
    <w:rsid w:val="008E40E7"/>
    <w:rsid w:val="008E6647"/>
    <w:rsid w:val="008E6AAD"/>
    <w:rsid w:val="008E7799"/>
    <w:rsid w:val="008F4E80"/>
    <w:rsid w:val="008F636C"/>
    <w:rsid w:val="008F6BB2"/>
    <w:rsid w:val="008F6F97"/>
    <w:rsid w:val="00915867"/>
    <w:rsid w:val="009163EE"/>
    <w:rsid w:val="00935D39"/>
    <w:rsid w:val="009364A1"/>
    <w:rsid w:val="00946A92"/>
    <w:rsid w:val="0095143F"/>
    <w:rsid w:val="009629EF"/>
    <w:rsid w:val="00963869"/>
    <w:rsid w:val="00974307"/>
    <w:rsid w:val="0098172C"/>
    <w:rsid w:val="00984941"/>
    <w:rsid w:val="009858EE"/>
    <w:rsid w:val="009924E7"/>
    <w:rsid w:val="009930B1"/>
    <w:rsid w:val="009933C9"/>
    <w:rsid w:val="00994CFB"/>
    <w:rsid w:val="00994E07"/>
    <w:rsid w:val="0099764C"/>
    <w:rsid w:val="009A093E"/>
    <w:rsid w:val="009B236C"/>
    <w:rsid w:val="009B27EB"/>
    <w:rsid w:val="009C4E67"/>
    <w:rsid w:val="009D10C3"/>
    <w:rsid w:val="00A0013C"/>
    <w:rsid w:val="00A0049E"/>
    <w:rsid w:val="00A06D9D"/>
    <w:rsid w:val="00A14D3E"/>
    <w:rsid w:val="00A15AAD"/>
    <w:rsid w:val="00A30523"/>
    <w:rsid w:val="00A35006"/>
    <w:rsid w:val="00A36E82"/>
    <w:rsid w:val="00A3706D"/>
    <w:rsid w:val="00A43ABE"/>
    <w:rsid w:val="00A475BF"/>
    <w:rsid w:val="00A54BB2"/>
    <w:rsid w:val="00A56A73"/>
    <w:rsid w:val="00A70A16"/>
    <w:rsid w:val="00A73777"/>
    <w:rsid w:val="00A764A8"/>
    <w:rsid w:val="00A82CAB"/>
    <w:rsid w:val="00A83339"/>
    <w:rsid w:val="00A847D7"/>
    <w:rsid w:val="00A93EDA"/>
    <w:rsid w:val="00AA1A13"/>
    <w:rsid w:val="00AA5BC6"/>
    <w:rsid w:val="00AA7990"/>
    <w:rsid w:val="00AA7F64"/>
    <w:rsid w:val="00AB4373"/>
    <w:rsid w:val="00AC01E8"/>
    <w:rsid w:val="00AC20FA"/>
    <w:rsid w:val="00AC27B9"/>
    <w:rsid w:val="00AC31EC"/>
    <w:rsid w:val="00AC79E6"/>
    <w:rsid w:val="00AC7C96"/>
    <w:rsid w:val="00AD073D"/>
    <w:rsid w:val="00AD0DC0"/>
    <w:rsid w:val="00AD1E93"/>
    <w:rsid w:val="00AE6713"/>
    <w:rsid w:val="00AE71DE"/>
    <w:rsid w:val="00AF2B67"/>
    <w:rsid w:val="00B065AC"/>
    <w:rsid w:val="00B1534B"/>
    <w:rsid w:val="00B21A57"/>
    <w:rsid w:val="00B30116"/>
    <w:rsid w:val="00B3012F"/>
    <w:rsid w:val="00B4195D"/>
    <w:rsid w:val="00B513C0"/>
    <w:rsid w:val="00B52473"/>
    <w:rsid w:val="00B5798E"/>
    <w:rsid w:val="00B60AD5"/>
    <w:rsid w:val="00B63BD3"/>
    <w:rsid w:val="00B66F3F"/>
    <w:rsid w:val="00B75D5A"/>
    <w:rsid w:val="00B75E05"/>
    <w:rsid w:val="00B8470B"/>
    <w:rsid w:val="00B9025E"/>
    <w:rsid w:val="00B90346"/>
    <w:rsid w:val="00B94753"/>
    <w:rsid w:val="00B95A28"/>
    <w:rsid w:val="00B97703"/>
    <w:rsid w:val="00BB1527"/>
    <w:rsid w:val="00BB1901"/>
    <w:rsid w:val="00BB5CD7"/>
    <w:rsid w:val="00BD2989"/>
    <w:rsid w:val="00BD2FBD"/>
    <w:rsid w:val="00BD6EAB"/>
    <w:rsid w:val="00BE0174"/>
    <w:rsid w:val="00BE1926"/>
    <w:rsid w:val="00BF17E1"/>
    <w:rsid w:val="00C10407"/>
    <w:rsid w:val="00C17AEB"/>
    <w:rsid w:val="00C3731B"/>
    <w:rsid w:val="00C37909"/>
    <w:rsid w:val="00C42CAB"/>
    <w:rsid w:val="00C42FDD"/>
    <w:rsid w:val="00C468B2"/>
    <w:rsid w:val="00C4737C"/>
    <w:rsid w:val="00C506C2"/>
    <w:rsid w:val="00C55435"/>
    <w:rsid w:val="00C574D6"/>
    <w:rsid w:val="00C64671"/>
    <w:rsid w:val="00C653B5"/>
    <w:rsid w:val="00C7699D"/>
    <w:rsid w:val="00C773D4"/>
    <w:rsid w:val="00C77BC8"/>
    <w:rsid w:val="00C94B94"/>
    <w:rsid w:val="00CA527C"/>
    <w:rsid w:val="00CB1B72"/>
    <w:rsid w:val="00CB2E2A"/>
    <w:rsid w:val="00CB4982"/>
    <w:rsid w:val="00CC1917"/>
    <w:rsid w:val="00CC66C1"/>
    <w:rsid w:val="00CD3509"/>
    <w:rsid w:val="00CD5ACC"/>
    <w:rsid w:val="00CD7561"/>
    <w:rsid w:val="00CE0E66"/>
    <w:rsid w:val="00CE4C6B"/>
    <w:rsid w:val="00CE6210"/>
    <w:rsid w:val="00CE6AA9"/>
    <w:rsid w:val="00CF4439"/>
    <w:rsid w:val="00CF4FD5"/>
    <w:rsid w:val="00CF52FE"/>
    <w:rsid w:val="00CF6087"/>
    <w:rsid w:val="00CF710D"/>
    <w:rsid w:val="00D021A4"/>
    <w:rsid w:val="00D03716"/>
    <w:rsid w:val="00D12ECB"/>
    <w:rsid w:val="00D23FE0"/>
    <w:rsid w:val="00D329CD"/>
    <w:rsid w:val="00D32BA8"/>
    <w:rsid w:val="00D37ADD"/>
    <w:rsid w:val="00D516B0"/>
    <w:rsid w:val="00D60296"/>
    <w:rsid w:val="00D61CD4"/>
    <w:rsid w:val="00D67258"/>
    <w:rsid w:val="00D72EFB"/>
    <w:rsid w:val="00D735E9"/>
    <w:rsid w:val="00D8538B"/>
    <w:rsid w:val="00D95201"/>
    <w:rsid w:val="00D95B40"/>
    <w:rsid w:val="00DA2685"/>
    <w:rsid w:val="00DB1DBF"/>
    <w:rsid w:val="00DC310E"/>
    <w:rsid w:val="00DD005C"/>
    <w:rsid w:val="00DD13EC"/>
    <w:rsid w:val="00DD2B75"/>
    <w:rsid w:val="00DD7217"/>
    <w:rsid w:val="00DE07EB"/>
    <w:rsid w:val="00DE616F"/>
    <w:rsid w:val="00DF0CD8"/>
    <w:rsid w:val="00DF247F"/>
    <w:rsid w:val="00DF7095"/>
    <w:rsid w:val="00E034AF"/>
    <w:rsid w:val="00E05CC9"/>
    <w:rsid w:val="00E121B7"/>
    <w:rsid w:val="00E14A73"/>
    <w:rsid w:val="00E263AA"/>
    <w:rsid w:val="00E370E9"/>
    <w:rsid w:val="00E41366"/>
    <w:rsid w:val="00E45016"/>
    <w:rsid w:val="00E47510"/>
    <w:rsid w:val="00E47B10"/>
    <w:rsid w:val="00E542A3"/>
    <w:rsid w:val="00E558E1"/>
    <w:rsid w:val="00E622A0"/>
    <w:rsid w:val="00E668A1"/>
    <w:rsid w:val="00E67D94"/>
    <w:rsid w:val="00E70E91"/>
    <w:rsid w:val="00E71970"/>
    <w:rsid w:val="00E807A9"/>
    <w:rsid w:val="00EB59C4"/>
    <w:rsid w:val="00EB6193"/>
    <w:rsid w:val="00EB6B8C"/>
    <w:rsid w:val="00EC12A0"/>
    <w:rsid w:val="00EE578C"/>
    <w:rsid w:val="00EE75E0"/>
    <w:rsid w:val="00EF3933"/>
    <w:rsid w:val="00F04FAA"/>
    <w:rsid w:val="00F1224D"/>
    <w:rsid w:val="00F12571"/>
    <w:rsid w:val="00F32BAD"/>
    <w:rsid w:val="00F3345F"/>
    <w:rsid w:val="00F356E4"/>
    <w:rsid w:val="00F35AC4"/>
    <w:rsid w:val="00F36430"/>
    <w:rsid w:val="00F44A23"/>
    <w:rsid w:val="00F534AC"/>
    <w:rsid w:val="00F60115"/>
    <w:rsid w:val="00F72E40"/>
    <w:rsid w:val="00F72F09"/>
    <w:rsid w:val="00F73317"/>
    <w:rsid w:val="00F73EAF"/>
    <w:rsid w:val="00F80854"/>
    <w:rsid w:val="00F84993"/>
    <w:rsid w:val="00F904BB"/>
    <w:rsid w:val="00F95389"/>
    <w:rsid w:val="00F977E7"/>
    <w:rsid w:val="00FA5434"/>
    <w:rsid w:val="00FB4E9F"/>
    <w:rsid w:val="00FB6ACD"/>
    <w:rsid w:val="00FC65DA"/>
    <w:rsid w:val="00FD11A3"/>
    <w:rsid w:val="00FD73E1"/>
    <w:rsid w:val="00FE0E7F"/>
    <w:rsid w:val="00FF6F1F"/>
    <w:rsid w:val="03C6A561"/>
    <w:rsid w:val="09A07469"/>
    <w:rsid w:val="0DCC6D1C"/>
    <w:rsid w:val="1B4FB930"/>
    <w:rsid w:val="2AA324D4"/>
    <w:rsid w:val="2BED3B37"/>
    <w:rsid w:val="308D22FE"/>
    <w:rsid w:val="37CDFB52"/>
    <w:rsid w:val="3D5B5DC1"/>
    <w:rsid w:val="41D1E815"/>
    <w:rsid w:val="478571AF"/>
    <w:rsid w:val="4A873277"/>
    <w:rsid w:val="501A8730"/>
    <w:rsid w:val="56B1FFD1"/>
    <w:rsid w:val="5D0A397C"/>
    <w:rsid w:val="6678A1E7"/>
    <w:rsid w:val="7383E699"/>
    <w:rsid w:val="78C0F840"/>
    <w:rsid w:val="7ADABC9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A40C0"/>
  <w15:chartTrackingRefBased/>
  <w15:docId w15:val="{D1322D82-1FE4-4D16-A67B-2DB485997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4A7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CF6087"/>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1"/>
    <w:rsid w:val="00CF6087"/>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E14A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c"/>
    <w:semiHidden/>
    <w:rsid w:val="00E14A73"/>
    <w:pPr>
      <w:ind w:left="851"/>
    </w:pPr>
  </w:style>
  <w:style w:type="character" w:styleId="ad">
    <w:name w:val="footnote reference"/>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脚注文本 Char"/>
    <w:link w:val="ae"/>
    <w:semiHidden/>
    <w:rsid w:val="004E3939"/>
    <w:rPr>
      <w:sz w:val="16"/>
    </w:rPr>
  </w:style>
  <w:style w:type="paragraph" w:customStyle="1" w:styleId="TAH">
    <w:name w:val="TAH"/>
    <w:basedOn w:val="TAC"/>
    <w:rsid w:val="00CF6087"/>
    <w:rPr>
      <w:b/>
    </w:rPr>
  </w:style>
  <w:style w:type="paragraph" w:customStyle="1" w:styleId="TAC">
    <w:name w:val="TAC"/>
    <w:basedOn w:val="TAL"/>
    <w:link w:val="TACChar"/>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E14A73"/>
    <w:pPr>
      <w:ind w:left="851"/>
    </w:pPr>
  </w:style>
  <w:style w:type="paragraph" w:styleId="31">
    <w:name w:val="List Bullet 3"/>
    <w:basedOn w:val="24"/>
    <w:semiHidden/>
    <w:rsid w:val="00CF6087"/>
    <w:pPr>
      <w:ind w:left="1135"/>
    </w:pPr>
  </w:style>
  <w:style w:type="paragraph" w:styleId="ac">
    <w:name w:val="List Number"/>
    <w:basedOn w:val="a7"/>
    <w:semiHidden/>
    <w:rsid w:val="00E14A73"/>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link w:val="TALChar"/>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4A73"/>
    <w:pPr>
      <w:framePr w:wrap="notBeside" w:y="16161"/>
    </w:pPr>
    <w:rPr>
      <w:rFonts w:eastAsia="Times New Roman"/>
      <w:lang w:val="en-US" w:eastAsia="en-US"/>
    </w:r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E14A73"/>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E14A73"/>
    <w:pPr>
      <w:framePr w:hRule="auto" w:wrap="notBeside" w:y="852"/>
    </w:pPr>
    <w:rPr>
      <w:rFonts w:eastAsia="Times New Roman"/>
      <w:i w:val="0"/>
      <w:sz w:val="40"/>
      <w:lang w:val="en-US" w:eastAsia="en-US"/>
    </w:rPr>
  </w:style>
  <w:style w:type="character" w:styleId="af0">
    <w:name w:val="Hyperlink"/>
    <w:uiPriority w:val="99"/>
    <w:unhideWhenUsed/>
    <w:rsid w:val="00383545"/>
    <w:rPr>
      <w:color w:val="0000FF"/>
      <w:u w:val="single"/>
    </w:rPr>
  </w:style>
  <w:style w:type="character" w:customStyle="1" w:styleId="12">
    <w:name w:val="확인되지 않은 멘션1"/>
    <w:uiPriority w:val="99"/>
    <w:semiHidden/>
    <w:unhideWhenUsed/>
    <w:rsid w:val="00CD3509"/>
    <w:rPr>
      <w:color w:val="605E5C"/>
      <w:shd w:val="clear" w:color="auto" w:fill="E1DFDD"/>
    </w:rPr>
  </w:style>
  <w:style w:type="paragraph" w:styleId="af1">
    <w:name w:val="annotation subject"/>
    <w:basedOn w:val="a5"/>
    <w:next w:val="a5"/>
    <w:link w:val="Char3"/>
    <w:uiPriority w:val="99"/>
    <w:semiHidden/>
    <w:unhideWhenUsed/>
    <w:rsid w:val="00437F4B"/>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437F4B"/>
    <w:rPr>
      <w:rFonts w:ascii="Arial" w:hAnsi="Arial"/>
      <w:lang w:val="en-GB" w:eastAsia="en-GB"/>
    </w:rPr>
  </w:style>
  <w:style w:type="character" w:customStyle="1" w:styleId="Char3">
    <w:name w:val="批注主题 Char"/>
    <w:link w:val="af1"/>
    <w:uiPriority w:val="99"/>
    <w:semiHidden/>
    <w:rsid w:val="00437F4B"/>
    <w:rPr>
      <w:rFonts w:ascii="Arial" w:hAnsi="Arial"/>
      <w:b/>
      <w:bCs/>
      <w:lang w:val="en-GB" w:eastAsia="en-GB"/>
    </w:rPr>
  </w:style>
  <w:style w:type="paragraph" w:styleId="af2">
    <w:name w:val="List Paragraph"/>
    <w:basedOn w:val="a"/>
    <w:uiPriority w:val="34"/>
    <w:qFormat/>
    <w:rsid w:val="00A0049E"/>
    <w:pPr>
      <w:ind w:left="720"/>
      <w:contextualSpacing/>
    </w:pPr>
  </w:style>
  <w:style w:type="character" w:customStyle="1" w:styleId="UnresolvedMention1">
    <w:name w:val="Unresolved Mention1"/>
    <w:basedOn w:val="a0"/>
    <w:uiPriority w:val="99"/>
    <w:semiHidden/>
    <w:unhideWhenUsed/>
    <w:rsid w:val="0029730C"/>
    <w:rPr>
      <w:color w:val="605E5C"/>
      <w:shd w:val="clear" w:color="auto" w:fill="E1DFDD"/>
    </w:rPr>
  </w:style>
  <w:style w:type="character" w:customStyle="1" w:styleId="TALChar">
    <w:name w:val="TAL Char"/>
    <w:link w:val="TAL"/>
    <w:qFormat/>
    <w:rsid w:val="003639F0"/>
    <w:rPr>
      <w:rFonts w:ascii="Arial" w:hAnsi="Arial"/>
      <w:sz w:val="18"/>
      <w:lang w:val="en-GB" w:eastAsia="en-GB"/>
    </w:rPr>
  </w:style>
  <w:style w:type="character" w:customStyle="1" w:styleId="TACChar">
    <w:name w:val="TAC Char"/>
    <w:link w:val="TAC"/>
    <w:rsid w:val="003639F0"/>
    <w:rPr>
      <w:rFonts w:ascii="Arial" w:hAnsi="Arial"/>
      <w:sz w:val="18"/>
      <w:lang w:val="en-GB" w:eastAsia="en-GB"/>
    </w:rPr>
  </w:style>
  <w:style w:type="paragraph" w:styleId="af3">
    <w:name w:val="Revision"/>
    <w:hidden/>
    <w:uiPriority w:val="99"/>
    <w:semiHidden/>
    <w:rsid w:val="009A093E"/>
    <w:rPr>
      <w:rFonts w:eastAsia="Times New Roman"/>
      <w:lang w:val="en-GB" w:eastAsia="en-US"/>
    </w:rPr>
  </w:style>
  <w:style w:type="character" w:customStyle="1" w:styleId="B1Char1">
    <w:name w:val="B1 Char1"/>
    <w:link w:val="B1"/>
    <w:rsid w:val="0070646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55736">
      <w:bodyDiv w:val="1"/>
      <w:marLeft w:val="0"/>
      <w:marRight w:val="0"/>
      <w:marTop w:val="0"/>
      <w:marBottom w:val="0"/>
      <w:divBdr>
        <w:top w:val="none" w:sz="0" w:space="0" w:color="auto"/>
        <w:left w:val="none" w:sz="0" w:space="0" w:color="auto"/>
        <w:bottom w:val="none" w:sz="0" w:space="0" w:color="auto"/>
        <w:right w:val="none" w:sz="0" w:space="0" w:color="auto"/>
      </w:divBdr>
    </w:div>
    <w:div w:id="744716997">
      <w:bodyDiv w:val="1"/>
      <w:marLeft w:val="0"/>
      <w:marRight w:val="0"/>
      <w:marTop w:val="0"/>
      <w:marBottom w:val="0"/>
      <w:divBdr>
        <w:top w:val="none" w:sz="0" w:space="0" w:color="auto"/>
        <w:left w:val="none" w:sz="0" w:space="0" w:color="auto"/>
        <w:bottom w:val="none" w:sz="0" w:space="0" w:color="auto"/>
        <w:right w:val="none" w:sz="0" w:space="0" w:color="auto"/>
      </w:divBdr>
    </w:div>
    <w:div w:id="993992184">
      <w:bodyDiv w:val="1"/>
      <w:marLeft w:val="0"/>
      <w:marRight w:val="0"/>
      <w:marTop w:val="0"/>
      <w:marBottom w:val="0"/>
      <w:divBdr>
        <w:top w:val="none" w:sz="0" w:space="0" w:color="auto"/>
        <w:left w:val="none" w:sz="0" w:space="0" w:color="auto"/>
        <w:bottom w:val="none" w:sz="0" w:space="0" w:color="auto"/>
        <w:right w:val="none" w:sz="0" w:space="0" w:color="auto"/>
      </w:divBdr>
    </w:div>
    <w:div w:id="1606301350">
      <w:bodyDiv w:val="1"/>
      <w:marLeft w:val="0"/>
      <w:marRight w:val="0"/>
      <w:marTop w:val="0"/>
      <w:marBottom w:val="0"/>
      <w:divBdr>
        <w:top w:val="none" w:sz="0" w:space="0" w:color="auto"/>
        <w:left w:val="none" w:sz="0" w:space="0" w:color="auto"/>
        <w:bottom w:val="none" w:sz="0" w:space="0" w:color="auto"/>
        <w:right w:val="none" w:sz="0" w:space="0" w:color="auto"/>
      </w:divBdr>
    </w:div>
    <w:div w:id="212758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1DC9A-38B9-426D-97AE-A8FAED81C21F}">
  <ds:schemaRefs>
    <ds:schemaRef ds:uri="http://schemas.microsoft.com/sharepoint/v3/contenttype/forms"/>
  </ds:schemaRefs>
</ds:datastoreItem>
</file>

<file path=customXml/itemProps2.xml><?xml version="1.0" encoding="utf-8"?>
<ds:datastoreItem xmlns:ds="http://schemas.openxmlformats.org/officeDocument/2006/customXml" ds:itemID="{709A8F11-F94C-4C23-A86D-B791CFD878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9ADEB0-64BA-4E73-B42F-0D416467F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22ECEB-ED50-428B-8A64-44CBC0806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512</Words>
  <Characters>2919</Characters>
  <Application>Microsoft Office Word</Application>
  <DocSecurity>0</DocSecurity>
  <Lines>24</Lines>
  <Paragraphs>6</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3425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panqi (E)</cp:lastModifiedBy>
  <cp:revision>2</cp:revision>
  <cp:lastPrinted>2002-04-23T07:10:00Z</cp:lastPrinted>
  <dcterms:created xsi:type="dcterms:W3CDTF">2021-08-20T16:33:00Z</dcterms:created>
  <dcterms:modified xsi:type="dcterms:W3CDTF">2021-08-20T16:33:00Z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NSCPROP_SA">
    <vt:lpwstr>C:\Users\hakju00.lee\AppData\Local\Microsoft\Windows\INetCache\Content.Outlook\LR72KW2I\draft-LS-to-WG07-on-5GSTAR.docx</vt:lpwstr>
  </property>
  <property fmtid="{D5CDD505-2E9C-101B-9397-08002B2CF9AE}" pid="4" name="_2015_ms_pID_725343">
    <vt:lpwstr>(3)Kopl6+XiqBZFkEuzig6JQWsJSJUmsc+9EKRTpJ+3Rz3yW0gi+qwAlrb//s22os2tB3W3h4A7
qbiuLiFRTUtfNztOKkpH2EE7bcItNevVZPIrO7dRfAo/NKZntgB3OY277jPr153T8W1hHjz1
DGTWZKn8pg53ymvUe03ZJ0yddvBFO+rbMrKmD2CHwAuErKkkeVovkryA+RKmH5rxuFzkMtMW
joCzBHFXWx5YzrueGD</vt:lpwstr>
  </property>
  <property fmtid="{D5CDD505-2E9C-101B-9397-08002B2CF9AE}" pid="5" name="_2015_ms_pID_7253431">
    <vt:lpwstr>j0R4aEftZfLcWpnYbszGxs4mtOuvjSfw5AvD5tHmlLE7v0kVjsP8x8
CweA7KoBqdMW2i9Z7+UiHgEhIpo+DEn+i+nQg2gIuT6r57B8yDBsE7T/vm4XwMexyhvHSdLJ
Q3j8U+D1LHMrF0sshDgA/lBFagwBNUqMut2mkTxCGhzCKeXod9eKSWah7j4TDQirrqE8MzPn
fgMGSnyxasrFSc5YUhpI5fP4nUydeNMkwve1</vt:lpwstr>
  </property>
  <property fmtid="{D5CDD505-2E9C-101B-9397-08002B2CF9AE}" pid="6" name="_2015_ms_pID_7253432">
    <vt:lpwstr>fAT9+zXQceyDT6V8EX7RSkE=</vt:lpwstr>
  </property>
</Properties>
</file>