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DD8830" w14:textId="4B8B1D3C" w:rsidR="00A82682" w:rsidRDefault="00D0432A">
      <w:pPr>
        <w:keepNext/>
        <w:pBdr>
          <w:top w:val="nil"/>
          <w:left w:val="nil"/>
          <w:bottom w:val="nil"/>
          <w:right w:val="nil"/>
          <w:between w:val="nil"/>
        </w:pBdr>
        <w:tabs>
          <w:tab w:val="left" w:pos="2127"/>
        </w:tabs>
        <w:spacing w:line="240" w:lineRule="auto"/>
        <w:ind w:left="2131" w:hanging="2131"/>
        <w:rPr>
          <w:b/>
          <w:color w:val="000000"/>
          <w:sz w:val="22"/>
          <w:szCs w:val="22"/>
        </w:rPr>
      </w:pPr>
      <w:bookmarkStart w:id="0" w:name="bookmark=id.30j0zll" w:colFirst="0" w:colLast="0"/>
      <w:bookmarkStart w:id="1" w:name="bookmark=id.gjdgxs" w:colFirst="0" w:colLast="0"/>
      <w:bookmarkEnd w:id="0"/>
      <w:bookmarkEnd w:id="1"/>
      <w:r>
        <w:rPr>
          <w:b/>
          <w:color w:val="000000"/>
          <w:sz w:val="22"/>
          <w:szCs w:val="22"/>
        </w:rPr>
        <w:t>Source:</w:t>
      </w:r>
      <w:r>
        <w:rPr>
          <w:b/>
          <w:color w:val="000000"/>
          <w:sz w:val="22"/>
          <w:szCs w:val="22"/>
        </w:rPr>
        <w:tab/>
        <w:t>Nokia Corporation,</w:t>
      </w:r>
      <w:r>
        <w:rPr>
          <w:b/>
          <w:sz w:val="22"/>
          <w:szCs w:val="22"/>
        </w:rPr>
        <w:t xml:space="preserve"> </w:t>
      </w:r>
      <w:r>
        <w:rPr>
          <w:b/>
          <w:color w:val="000000"/>
          <w:sz w:val="22"/>
          <w:szCs w:val="22"/>
        </w:rPr>
        <w:t xml:space="preserve">B&lt;&gt;Com, </w:t>
      </w:r>
      <w:r>
        <w:rPr>
          <w:b/>
          <w:sz w:val="22"/>
          <w:szCs w:val="22"/>
        </w:rPr>
        <w:t>Deutsche</w:t>
      </w:r>
      <w:r>
        <w:rPr>
          <w:b/>
          <w:color w:val="000000"/>
          <w:sz w:val="22"/>
          <w:szCs w:val="22"/>
        </w:rPr>
        <w:t xml:space="preserve"> Telekom, Qualcomm Inc., Samsung Electronics Co., Ltd.</w:t>
      </w:r>
      <w:r>
        <w:rPr>
          <w:b/>
          <w:sz w:val="22"/>
          <w:szCs w:val="22"/>
        </w:rPr>
        <w:t>, PEREY Research &amp; Consulting, Orange</w:t>
      </w:r>
    </w:p>
    <w:p w14:paraId="57BE595A" w14:textId="77777777" w:rsidR="00A82682" w:rsidRDefault="00D0432A">
      <w:pPr>
        <w:tabs>
          <w:tab w:val="left" w:pos="2127"/>
          <w:tab w:val="left" w:pos="7230"/>
        </w:tabs>
        <w:spacing w:line="240" w:lineRule="auto"/>
        <w:ind w:left="2127" w:hanging="2127"/>
        <w:rPr>
          <w:b/>
          <w:sz w:val="22"/>
          <w:szCs w:val="22"/>
        </w:rPr>
      </w:pPr>
      <w:r>
        <w:rPr>
          <w:b/>
          <w:sz w:val="22"/>
          <w:szCs w:val="22"/>
        </w:rPr>
        <w:t>Title:</w:t>
      </w:r>
      <w:r>
        <w:rPr>
          <w:b/>
          <w:sz w:val="22"/>
          <w:szCs w:val="22"/>
        </w:rPr>
        <w:tab/>
        <w:t xml:space="preserve">FS_5GSTAR: Minutes from spatial computing offline </w:t>
      </w:r>
    </w:p>
    <w:p w14:paraId="3C76A936" w14:textId="77777777" w:rsidR="00A82682" w:rsidRDefault="00D0432A">
      <w:pPr>
        <w:tabs>
          <w:tab w:val="left" w:pos="2127"/>
          <w:tab w:val="left" w:pos="7230"/>
        </w:tabs>
        <w:spacing w:line="240" w:lineRule="auto"/>
        <w:ind w:left="2127" w:hanging="2127"/>
        <w:rPr>
          <w:b/>
          <w:sz w:val="22"/>
          <w:szCs w:val="22"/>
          <w:highlight w:val="cyan"/>
        </w:rPr>
      </w:pPr>
      <w:r>
        <w:rPr>
          <w:b/>
          <w:sz w:val="22"/>
          <w:szCs w:val="22"/>
        </w:rPr>
        <w:t>Agenda Item:</w:t>
      </w:r>
      <w:r>
        <w:rPr>
          <w:b/>
          <w:sz w:val="22"/>
          <w:szCs w:val="22"/>
        </w:rPr>
        <w:tab/>
        <w:t>4.8</w:t>
      </w:r>
    </w:p>
    <w:p w14:paraId="2F465C74" w14:textId="77777777" w:rsidR="00A82682" w:rsidRDefault="00D0432A">
      <w:pPr>
        <w:tabs>
          <w:tab w:val="left" w:pos="2127"/>
        </w:tabs>
        <w:spacing w:line="240" w:lineRule="auto"/>
        <w:ind w:left="2127" w:hanging="2127"/>
        <w:rPr>
          <w:b/>
          <w:sz w:val="22"/>
          <w:szCs w:val="22"/>
        </w:rPr>
      </w:pPr>
      <w:r>
        <w:rPr>
          <w:b/>
          <w:sz w:val="22"/>
          <w:szCs w:val="22"/>
        </w:rPr>
        <w:t>Document for:</w:t>
      </w:r>
      <w:r>
        <w:rPr>
          <w:b/>
          <w:sz w:val="22"/>
          <w:szCs w:val="22"/>
        </w:rPr>
        <w:tab/>
        <w:t xml:space="preserve">Discussion </w:t>
      </w:r>
    </w:p>
    <w:p w14:paraId="39558DD5" w14:textId="77777777" w:rsidR="00A82682" w:rsidRDefault="00A82682">
      <w:pPr>
        <w:pBdr>
          <w:top w:val="single" w:sz="12" w:space="1" w:color="000000"/>
        </w:pBdr>
      </w:pPr>
    </w:p>
    <w:p w14:paraId="222EE6FE" w14:textId="77777777" w:rsidR="00A82682" w:rsidRDefault="00D0432A">
      <w:pPr>
        <w:pStyle w:val="Heading1"/>
        <w:keepLines/>
        <w:widowControl/>
        <w:numPr>
          <w:ilvl w:val="0"/>
          <w:numId w:val="1"/>
        </w:numPr>
        <w:spacing w:before="240" w:after="180" w:line="240" w:lineRule="auto"/>
        <w:rPr>
          <w:b/>
        </w:rPr>
      </w:pPr>
      <w:r>
        <w:rPr>
          <w:b/>
        </w:rPr>
        <w:t xml:space="preserve">Introduction </w:t>
      </w:r>
    </w:p>
    <w:p w14:paraId="7C60641A" w14:textId="77777777" w:rsidR="00A82682" w:rsidRDefault="00D0432A">
      <w:pPr>
        <w:widowControl/>
        <w:spacing w:after="0" w:line="240" w:lineRule="auto"/>
        <w:rPr>
          <w:rFonts w:ascii="Times New Roman" w:eastAsia="Times New Roman" w:hAnsi="Times New Roman" w:cs="Times New Roman"/>
          <w:sz w:val="28"/>
          <w:szCs w:val="28"/>
        </w:rPr>
      </w:pPr>
      <w:r>
        <w:rPr>
          <w:color w:val="000000"/>
          <w:sz w:val="22"/>
          <w:szCs w:val="22"/>
        </w:rPr>
        <w:t xml:space="preserve">An offline call for discussing spatial computing aspects for FS_5GSTAR was held on October 25th with participants from the contributing companies of this </w:t>
      </w:r>
      <w:proofErr w:type="spellStart"/>
      <w:r>
        <w:rPr>
          <w:color w:val="000000"/>
          <w:sz w:val="22"/>
          <w:szCs w:val="22"/>
        </w:rPr>
        <w:t>Tdoc</w:t>
      </w:r>
      <w:proofErr w:type="spellEnd"/>
      <w:r>
        <w:rPr>
          <w:color w:val="000000"/>
          <w:sz w:val="22"/>
          <w:szCs w:val="22"/>
        </w:rPr>
        <w:t>. The call was organized to discuss earlier contributions on spatial computing, spec</w:t>
      </w:r>
      <w:r>
        <w:rPr>
          <w:color w:val="000000"/>
          <w:sz w:val="22"/>
          <w:szCs w:val="22"/>
        </w:rPr>
        <w:t xml:space="preserve">ifically </w:t>
      </w:r>
      <w:proofErr w:type="spellStart"/>
      <w:r>
        <w:rPr>
          <w:color w:val="000000"/>
          <w:sz w:val="22"/>
          <w:szCs w:val="22"/>
        </w:rPr>
        <w:t>Tdoc</w:t>
      </w:r>
      <w:proofErr w:type="spellEnd"/>
      <w:r>
        <w:rPr>
          <w:color w:val="000000"/>
          <w:sz w:val="22"/>
          <w:szCs w:val="22"/>
        </w:rPr>
        <w:t xml:space="preserve"> S4aV210797. Notes from the meeting are shared below for everyone’s information. </w:t>
      </w:r>
    </w:p>
    <w:p w14:paraId="18ED44BD" w14:textId="77777777" w:rsidR="00A82682" w:rsidRDefault="00D0432A">
      <w:pPr>
        <w:pStyle w:val="Heading1"/>
        <w:keepLines/>
        <w:widowControl/>
        <w:numPr>
          <w:ilvl w:val="0"/>
          <w:numId w:val="1"/>
        </w:numPr>
        <w:spacing w:before="240" w:after="180" w:line="240" w:lineRule="auto"/>
        <w:rPr>
          <w:b/>
        </w:rPr>
      </w:pPr>
      <w:r>
        <w:rPr>
          <w:b/>
        </w:rPr>
        <w:t>Minutes of the Offline call</w:t>
      </w:r>
    </w:p>
    <w:p w14:paraId="6172D3E9" w14:textId="77777777" w:rsidR="00A82682" w:rsidRDefault="00D0432A">
      <w:pPr>
        <w:widowControl/>
        <w:numPr>
          <w:ilvl w:val="0"/>
          <w:numId w:val="2"/>
        </w:numPr>
        <w:spacing w:after="0"/>
        <w:rPr>
          <w:sz w:val="22"/>
          <w:szCs w:val="22"/>
        </w:rPr>
      </w:pPr>
      <w:r>
        <w:rPr>
          <w:sz w:val="22"/>
          <w:szCs w:val="22"/>
        </w:rPr>
        <w:t xml:space="preserve">After extended discussions, we basically agreed that the current architectures </w:t>
      </w:r>
      <w:proofErr w:type="gramStart"/>
      <w:r>
        <w:rPr>
          <w:sz w:val="22"/>
          <w:szCs w:val="22"/>
        </w:rPr>
        <w:t>more or less already</w:t>
      </w:r>
      <w:proofErr w:type="gramEnd"/>
      <w:r>
        <w:rPr>
          <w:sz w:val="22"/>
          <w:szCs w:val="22"/>
        </w:rPr>
        <w:t xml:space="preserve"> include the spatial compute scena</w:t>
      </w:r>
      <w:r>
        <w:rPr>
          <w:sz w:val="22"/>
          <w:szCs w:val="22"/>
        </w:rPr>
        <w:t>rio by two means: 1) AR run time on device 2) an AR/MR application in the network. Hence, it is important to augment existing architectures and definitions carefully, and not create an independent set of new terms. If some of the definitions in TR 26.998 a</w:t>
      </w:r>
      <w:r>
        <w:rPr>
          <w:sz w:val="22"/>
          <w:szCs w:val="22"/>
        </w:rPr>
        <w:t xml:space="preserve">re not adequate, they may be replaced. </w:t>
      </w:r>
    </w:p>
    <w:p w14:paraId="0D3875E7" w14:textId="77777777" w:rsidR="00A82682" w:rsidRDefault="00D0432A">
      <w:pPr>
        <w:widowControl/>
        <w:numPr>
          <w:ilvl w:val="0"/>
          <w:numId w:val="2"/>
        </w:numPr>
        <w:spacing w:after="0"/>
        <w:rPr>
          <w:sz w:val="22"/>
          <w:szCs w:val="22"/>
        </w:rPr>
      </w:pPr>
      <w:r>
        <w:rPr>
          <w:sz w:val="22"/>
          <w:szCs w:val="22"/>
        </w:rPr>
        <w:t xml:space="preserve">The functionality of a “vision engine” as defined in 4.2.1 part c, is supposed to include the spatial computing functionalities for AR Runtime. The term spatial computing should be added there </w:t>
      </w:r>
      <w:proofErr w:type="gramStart"/>
      <w:r>
        <w:rPr>
          <w:sz w:val="22"/>
          <w:szCs w:val="22"/>
        </w:rPr>
        <w:t>as a means to</w:t>
      </w:r>
      <w:proofErr w:type="gramEnd"/>
      <w:r>
        <w:rPr>
          <w:sz w:val="22"/>
          <w:szCs w:val="22"/>
        </w:rPr>
        <w:t xml:space="preserve"> get regis</w:t>
      </w:r>
      <w:r>
        <w:rPr>
          <w:sz w:val="22"/>
          <w:szCs w:val="22"/>
        </w:rPr>
        <w:t>tered. Generally, the term may be updated to “spatial compute” indicating additional functions including registration and on device AI for recognition and perception.</w:t>
      </w:r>
    </w:p>
    <w:p w14:paraId="4A0FD3BE" w14:textId="77777777" w:rsidR="00A82682" w:rsidRDefault="00D0432A">
      <w:pPr>
        <w:widowControl/>
        <w:numPr>
          <w:ilvl w:val="0"/>
          <w:numId w:val="2"/>
        </w:numPr>
        <w:spacing w:after="0"/>
        <w:rPr>
          <w:sz w:val="22"/>
          <w:szCs w:val="22"/>
        </w:rPr>
      </w:pPr>
      <w:r>
        <w:rPr>
          <w:sz w:val="22"/>
          <w:szCs w:val="22"/>
        </w:rPr>
        <w:t>The current TR already includes a term AR functions (red box) in the application on the s</w:t>
      </w:r>
      <w:r>
        <w:rPr>
          <w:sz w:val="22"/>
          <w:szCs w:val="22"/>
        </w:rPr>
        <w:t>erver and in the application domain the term “Semantical Perception”. Some may argue that the term “spatial computing” can be used as the collection of all functions related to AR runtime related computation, also on the network. We can agree to use the te</w:t>
      </w:r>
      <w:r>
        <w:rPr>
          <w:sz w:val="22"/>
          <w:szCs w:val="22"/>
        </w:rPr>
        <w:t xml:space="preserve">rm if this is consistent with the AR community. If we do so, “spatial computing” not only includes localization and spatial mapping but may also include semantical perception, encompassing AI/ML procedures for object recognition etc. </w:t>
      </w:r>
    </w:p>
    <w:p w14:paraId="5C3AFC09" w14:textId="77777777" w:rsidR="00A82682" w:rsidRDefault="00D0432A">
      <w:pPr>
        <w:widowControl/>
        <w:numPr>
          <w:ilvl w:val="0"/>
          <w:numId w:val="2"/>
        </w:numPr>
        <w:spacing w:after="0"/>
        <w:rPr>
          <w:sz w:val="22"/>
          <w:szCs w:val="22"/>
        </w:rPr>
      </w:pPr>
      <w:r>
        <w:rPr>
          <w:sz w:val="22"/>
          <w:szCs w:val="22"/>
        </w:rPr>
        <w:t>By doing so, the Spat</w:t>
      </w:r>
      <w:r>
        <w:rPr>
          <w:sz w:val="22"/>
          <w:szCs w:val="22"/>
        </w:rPr>
        <w:t>ial Computing scenario then fully overlaps on what is currently defined under section 6.4 for Cognitive Services. As such, clause 6.4 in TR 26.998 may be renamed to “Spatial Computing Scenario” and merged with the proposal in S4aV210797. A World Map server</w:t>
      </w:r>
      <w:r>
        <w:rPr>
          <w:sz w:val="22"/>
          <w:szCs w:val="22"/>
        </w:rPr>
        <w:t xml:space="preserve"> (or some other appropriate term indicating the storage of AR runtime related assets) may need to be added. </w:t>
      </w:r>
    </w:p>
    <w:p w14:paraId="5DE3C134" w14:textId="77777777" w:rsidR="00A82682" w:rsidRDefault="00D0432A">
      <w:pPr>
        <w:widowControl/>
        <w:numPr>
          <w:ilvl w:val="0"/>
          <w:numId w:val="2"/>
        </w:numPr>
        <w:spacing w:after="0" w:line="240" w:lineRule="auto"/>
        <w:rPr>
          <w:color w:val="000000"/>
          <w:sz w:val="22"/>
          <w:szCs w:val="22"/>
        </w:rPr>
      </w:pPr>
      <w:r>
        <w:rPr>
          <w:color w:val="000000"/>
          <w:sz w:val="22"/>
          <w:szCs w:val="22"/>
        </w:rPr>
        <w:t xml:space="preserve">A definition of XR spatial description, </w:t>
      </w:r>
      <w:proofErr w:type="spellStart"/>
      <w:r>
        <w:rPr>
          <w:color w:val="000000"/>
          <w:sz w:val="22"/>
          <w:szCs w:val="22"/>
        </w:rPr>
        <w:t>trackables</w:t>
      </w:r>
      <w:proofErr w:type="spellEnd"/>
      <w:r>
        <w:rPr>
          <w:color w:val="000000"/>
          <w:sz w:val="22"/>
          <w:szCs w:val="22"/>
        </w:rPr>
        <w:t xml:space="preserve"> and anchors can be defined as a new Section 4.4.7. The section should include formats for XR spatial description currently available. The </w:t>
      </w:r>
      <w:r>
        <w:rPr>
          <w:sz w:val="22"/>
          <w:szCs w:val="22"/>
        </w:rPr>
        <w:t xml:space="preserve">most relevant aspect around the description is for education </w:t>
      </w:r>
      <w:proofErr w:type="gramStart"/>
      <w:r>
        <w:rPr>
          <w:sz w:val="22"/>
          <w:szCs w:val="22"/>
        </w:rPr>
        <w:t>in ord</w:t>
      </w:r>
      <w:r>
        <w:rPr>
          <w:sz w:val="22"/>
          <w:szCs w:val="22"/>
        </w:rPr>
        <w:t>er to</w:t>
      </w:r>
      <w:proofErr w:type="gramEnd"/>
      <w:r>
        <w:rPr>
          <w:sz w:val="22"/>
          <w:szCs w:val="22"/>
        </w:rPr>
        <w:t xml:space="preserve"> identify if there are benefits to use 5G System tools (compression, protocols, 5QIs, slices) for the delivery of such world map information and why OTT delivery via M8 is possibly not sufficient.</w:t>
      </w:r>
    </w:p>
    <w:p w14:paraId="0577E33A" w14:textId="77777777" w:rsidR="00A82682" w:rsidRDefault="00D0432A">
      <w:pPr>
        <w:widowControl/>
        <w:numPr>
          <w:ilvl w:val="0"/>
          <w:numId w:val="2"/>
        </w:numPr>
        <w:spacing w:after="0" w:line="240" w:lineRule="auto"/>
        <w:rPr>
          <w:color w:val="000000"/>
          <w:sz w:val="22"/>
          <w:szCs w:val="22"/>
        </w:rPr>
      </w:pPr>
      <w:r>
        <w:rPr>
          <w:color w:val="000000"/>
          <w:sz w:val="22"/>
          <w:szCs w:val="22"/>
        </w:rPr>
        <w:t>The need for a world map server for data storage to pr</w:t>
      </w:r>
      <w:r>
        <w:rPr>
          <w:color w:val="000000"/>
          <w:sz w:val="22"/>
          <w:szCs w:val="22"/>
        </w:rPr>
        <w:t>ovide spatial computing was discussed and understood. XR spatial description exchange from the World Map Server to the client may happen:</w:t>
      </w:r>
    </w:p>
    <w:p w14:paraId="6354DACC" w14:textId="77777777" w:rsidR="00A82682" w:rsidRDefault="00D0432A">
      <w:pPr>
        <w:widowControl/>
        <w:numPr>
          <w:ilvl w:val="1"/>
          <w:numId w:val="2"/>
        </w:numPr>
        <w:spacing w:after="0" w:line="240" w:lineRule="auto"/>
        <w:rPr>
          <w:color w:val="000000"/>
          <w:sz w:val="22"/>
          <w:szCs w:val="22"/>
        </w:rPr>
      </w:pPr>
      <w:r>
        <w:rPr>
          <w:color w:val="000000"/>
          <w:sz w:val="22"/>
          <w:szCs w:val="22"/>
        </w:rPr>
        <w:t>on the application layer, and further description of the traffic and QoS requirements is considered out of the scope o</w:t>
      </w:r>
      <w:r>
        <w:rPr>
          <w:color w:val="000000"/>
          <w:sz w:val="22"/>
          <w:szCs w:val="22"/>
        </w:rPr>
        <w:t>f this TR. </w:t>
      </w:r>
    </w:p>
    <w:p w14:paraId="495A9CD3" w14:textId="77777777" w:rsidR="00A82682" w:rsidRDefault="00D0432A">
      <w:pPr>
        <w:widowControl/>
        <w:numPr>
          <w:ilvl w:val="1"/>
          <w:numId w:val="2"/>
        </w:numPr>
        <w:spacing w:after="0" w:line="240" w:lineRule="auto"/>
        <w:rPr>
          <w:color w:val="000000"/>
          <w:sz w:val="22"/>
          <w:szCs w:val="22"/>
        </w:rPr>
      </w:pPr>
      <w:r>
        <w:rPr>
          <w:sz w:val="22"/>
          <w:szCs w:val="22"/>
        </w:rPr>
        <w:t xml:space="preserve">as a 5G service </w:t>
      </w:r>
      <w:r>
        <w:rPr>
          <w:color w:val="000000"/>
          <w:sz w:val="22"/>
          <w:szCs w:val="22"/>
        </w:rPr>
        <w:t>for which further details about the size and type of formats and QoS expectations may be needed. </w:t>
      </w:r>
    </w:p>
    <w:p w14:paraId="343F26E4" w14:textId="77777777" w:rsidR="00A82682" w:rsidRDefault="00D0432A">
      <w:pPr>
        <w:widowControl/>
        <w:numPr>
          <w:ilvl w:val="0"/>
          <w:numId w:val="2"/>
        </w:numPr>
        <w:spacing w:after="0" w:line="240" w:lineRule="auto"/>
        <w:rPr>
          <w:color w:val="000000"/>
          <w:sz w:val="22"/>
          <w:szCs w:val="22"/>
        </w:rPr>
      </w:pPr>
      <w:r>
        <w:rPr>
          <w:color w:val="000000"/>
          <w:sz w:val="22"/>
          <w:szCs w:val="22"/>
        </w:rPr>
        <w:lastRenderedPageBreak/>
        <w:t>Device Functional architectures in section 4.2 of TR 26.998 were reviewed to see if they cover spatial computing service, specific</w:t>
      </w:r>
      <w:r>
        <w:rPr>
          <w:color w:val="000000"/>
          <w:sz w:val="22"/>
          <w:szCs w:val="22"/>
        </w:rPr>
        <w:t>ally the need for a world map server to provide XR spatial description and some gaps were identified. </w:t>
      </w:r>
    </w:p>
    <w:p w14:paraId="75C3C34E" w14:textId="77777777" w:rsidR="00A82682" w:rsidRDefault="00D0432A">
      <w:pPr>
        <w:widowControl/>
        <w:numPr>
          <w:ilvl w:val="1"/>
          <w:numId w:val="2"/>
        </w:numPr>
        <w:spacing w:after="0" w:line="240" w:lineRule="auto"/>
        <w:rPr>
          <w:color w:val="000000"/>
          <w:sz w:val="22"/>
          <w:szCs w:val="22"/>
        </w:rPr>
      </w:pPr>
      <w:r>
        <w:rPr>
          <w:color w:val="000000"/>
          <w:sz w:val="22"/>
          <w:szCs w:val="22"/>
        </w:rPr>
        <w:t>Section 4.2.2.2 can be further assessed if it includes the appropriate definitions in AR functions to include the required functionality for world map se</w:t>
      </w:r>
      <w:r>
        <w:rPr>
          <w:color w:val="000000"/>
          <w:sz w:val="22"/>
          <w:szCs w:val="22"/>
        </w:rPr>
        <w:t>rver.</w:t>
      </w:r>
    </w:p>
    <w:p w14:paraId="7228764D" w14:textId="77777777" w:rsidR="00A82682" w:rsidRDefault="00D0432A">
      <w:pPr>
        <w:widowControl/>
        <w:numPr>
          <w:ilvl w:val="1"/>
          <w:numId w:val="2"/>
        </w:numPr>
        <w:spacing w:after="0" w:line="240" w:lineRule="auto"/>
        <w:rPr>
          <w:color w:val="000000"/>
          <w:sz w:val="22"/>
          <w:szCs w:val="22"/>
        </w:rPr>
      </w:pPr>
      <w:r>
        <w:rPr>
          <w:color w:val="000000"/>
          <w:sz w:val="22"/>
          <w:szCs w:val="22"/>
        </w:rPr>
        <w:t>Section 4.2.2.3 would need to be updated to include semantic perception and spatial computing. </w:t>
      </w:r>
    </w:p>
    <w:p w14:paraId="154F68A1" w14:textId="77777777" w:rsidR="00A82682" w:rsidRDefault="00D0432A">
      <w:pPr>
        <w:widowControl/>
        <w:numPr>
          <w:ilvl w:val="0"/>
          <w:numId w:val="2"/>
        </w:numPr>
        <w:spacing w:after="0" w:line="240" w:lineRule="auto"/>
        <w:rPr>
          <w:sz w:val="22"/>
          <w:szCs w:val="22"/>
        </w:rPr>
      </w:pPr>
      <w:r>
        <w:rPr>
          <w:sz w:val="22"/>
          <w:szCs w:val="22"/>
        </w:rPr>
        <w:t xml:space="preserve">We also need to identify the type of signals sent from the AR run time to the spatial compute server in case of an EDGAR based approach, </w:t>
      </w:r>
      <w:proofErr w:type="gramStart"/>
      <w:r>
        <w:rPr>
          <w:sz w:val="22"/>
          <w:szCs w:val="22"/>
        </w:rPr>
        <w:t>i.e.</w:t>
      </w:r>
      <w:proofErr w:type="gramEnd"/>
      <w:r>
        <w:rPr>
          <w:sz w:val="22"/>
          <w:szCs w:val="22"/>
        </w:rPr>
        <w:t xml:space="preserve"> where most of the spatial compute and perception is carried out in the edge.</w:t>
      </w:r>
    </w:p>
    <w:p w14:paraId="226D9752" w14:textId="77777777" w:rsidR="00A82682" w:rsidRDefault="00A82682">
      <w:pPr>
        <w:widowControl/>
        <w:spacing w:after="0" w:line="240" w:lineRule="auto"/>
        <w:ind w:left="1440"/>
        <w:rPr>
          <w:color w:val="000000"/>
          <w:sz w:val="22"/>
          <w:szCs w:val="22"/>
        </w:rPr>
      </w:pPr>
    </w:p>
    <w:p w14:paraId="6152EC6B" w14:textId="77777777" w:rsidR="00A82682" w:rsidRDefault="00D0432A">
      <w:pPr>
        <w:widowControl/>
        <w:spacing w:after="0" w:line="240" w:lineRule="auto"/>
        <w:rPr>
          <w:b/>
          <w:color w:val="000000"/>
          <w:sz w:val="22"/>
          <w:szCs w:val="22"/>
        </w:rPr>
      </w:pPr>
      <w:r>
        <w:rPr>
          <w:b/>
          <w:color w:val="000000"/>
          <w:sz w:val="22"/>
          <w:szCs w:val="22"/>
        </w:rPr>
        <w:t xml:space="preserve">List of Attendees: </w:t>
      </w:r>
    </w:p>
    <w:tbl>
      <w:tblPr>
        <w:tblStyle w:val="a"/>
        <w:tblW w:w="5340" w:type="dxa"/>
        <w:tblLayout w:type="fixed"/>
        <w:tblLook w:val="0400" w:firstRow="0" w:lastRow="0" w:firstColumn="0" w:lastColumn="0" w:noHBand="0" w:noVBand="1"/>
      </w:tblPr>
      <w:tblGrid>
        <w:gridCol w:w="5340"/>
      </w:tblGrid>
      <w:tr w:rsidR="00A82682" w14:paraId="7843D2DA" w14:textId="77777777">
        <w:trPr>
          <w:trHeight w:val="290"/>
        </w:trPr>
        <w:tc>
          <w:tcPr>
            <w:tcW w:w="5340" w:type="dxa"/>
            <w:tcBorders>
              <w:top w:val="nil"/>
              <w:left w:val="nil"/>
              <w:bottom w:val="nil"/>
              <w:right w:val="nil"/>
            </w:tcBorders>
            <w:shd w:val="clear" w:color="auto" w:fill="auto"/>
            <w:vAlign w:val="bottom"/>
          </w:tcPr>
          <w:p w14:paraId="4544B796" w14:textId="77777777" w:rsidR="00A82682" w:rsidRDefault="00D0432A">
            <w:pPr>
              <w:widowControl/>
              <w:spacing w:after="0" w:line="240" w:lineRule="auto"/>
              <w:rPr>
                <w:rFonts w:ascii="Calibri" w:eastAsia="Calibri" w:hAnsi="Calibri" w:cs="Calibri"/>
                <w:color w:val="000000"/>
                <w:sz w:val="24"/>
                <w:szCs w:val="24"/>
              </w:rPr>
            </w:pPr>
            <w:r>
              <w:rPr>
                <w:rFonts w:ascii="Calibri" w:eastAsia="Calibri" w:hAnsi="Calibri" w:cs="Calibri"/>
                <w:color w:val="000000"/>
                <w:sz w:val="24"/>
                <w:szCs w:val="24"/>
              </w:rPr>
              <w:t>Ahsan, Saba (Nok</w:t>
            </w:r>
            <w:r>
              <w:rPr>
                <w:rFonts w:ascii="Calibri" w:eastAsia="Calibri" w:hAnsi="Calibri" w:cs="Calibri"/>
                <w:color w:val="000000"/>
                <w:sz w:val="24"/>
                <w:szCs w:val="24"/>
              </w:rPr>
              <w:t>ia)</w:t>
            </w:r>
          </w:p>
        </w:tc>
      </w:tr>
      <w:tr w:rsidR="00A82682" w14:paraId="6B7C888C" w14:textId="77777777">
        <w:trPr>
          <w:trHeight w:val="290"/>
        </w:trPr>
        <w:tc>
          <w:tcPr>
            <w:tcW w:w="5340" w:type="dxa"/>
            <w:tcBorders>
              <w:top w:val="nil"/>
              <w:left w:val="nil"/>
              <w:bottom w:val="nil"/>
              <w:right w:val="nil"/>
            </w:tcBorders>
            <w:shd w:val="clear" w:color="auto" w:fill="auto"/>
            <w:vAlign w:val="bottom"/>
          </w:tcPr>
          <w:p w14:paraId="5CFCDB79" w14:textId="77777777" w:rsidR="00A82682" w:rsidRDefault="00D0432A">
            <w:pPr>
              <w:widowControl/>
              <w:spacing w:after="0" w:line="240" w:lineRule="auto"/>
              <w:rPr>
                <w:rFonts w:ascii="Calibri" w:eastAsia="Calibri" w:hAnsi="Calibri" w:cs="Calibri"/>
                <w:color w:val="000000"/>
                <w:sz w:val="24"/>
                <w:szCs w:val="24"/>
              </w:rPr>
            </w:pPr>
            <w:r>
              <w:rPr>
                <w:rFonts w:ascii="Calibri" w:eastAsia="Calibri" w:hAnsi="Calibri" w:cs="Calibri"/>
                <w:color w:val="000000"/>
                <w:sz w:val="24"/>
                <w:szCs w:val="24"/>
              </w:rPr>
              <w:t>HakJu Ryan Lee (Samsung)</w:t>
            </w:r>
          </w:p>
        </w:tc>
      </w:tr>
      <w:tr w:rsidR="00A82682" w14:paraId="4B09BA53" w14:textId="77777777">
        <w:trPr>
          <w:trHeight w:val="290"/>
        </w:trPr>
        <w:tc>
          <w:tcPr>
            <w:tcW w:w="5340" w:type="dxa"/>
            <w:tcBorders>
              <w:top w:val="nil"/>
              <w:left w:val="nil"/>
              <w:bottom w:val="nil"/>
              <w:right w:val="nil"/>
            </w:tcBorders>
            <w:shd w:val="clear" w:color="auto" w:fill="auto"/>
            <w:vAlign w:val="bottom"/>
          </w:tcPr>
          <w:p w14:paraId="238F49AA" w14:textId="77777777" w:rsidR="00A82682" w:rsidRDefault="00D0432A">
            <w:pPr>
              <w:widowControl/>
              <w:spacing w:after="0" w:line="240" w:lineRule="auto"/>
              <w:rPr>
                <w:rFonts w:ascii="Calibri" w:eastAsia="Calibri" w:hAnsi="Calibri" w:cs="Calibri"/>
                <w:color w:val="000000"/>
                <w:sz w:val="24"/>
                <w:szCs w:val="24"/>
              </w:rPr>
            </w:pPr>
            <w:r>
              <w:rPr>
                <w:rFonts w:ascii="Calibri" w:eastAsia="Calibri" w:hAnsi="Calibri" w:cs="Calibri"/>
                <w:color w:val="000000"/>
                <w:sz w:val="24"/>
                <w:szCs w:val="24"/>
              </w:rPr>
              <w:t>Eric Yip (Samsung)</w:t>
            </w:r>
          </w:p>
        </w:tc>
      </w:tr>
      <w:tr w:rsidR="00A82682" w14:paraId="1580762E" w14:textId="77777777">
        <w:trPr>
          <w:trHeight w:val="290"/>
        </w:trPr>
        <w:tc>
          <w:tcPr>
            <w:tcW w:w="5340" w:type="dxa"/>
            <w:tcBorders>
              <w:top w:val="nil"/>
              <w:left w:val="nil"/>
              <w:bottom w:val="nil"/>
              <w:right w:val="nil"/>
            </w:tcBorders>
            <w:shd w:val="clear" w:color="auto" w:fill="auto"/>
            <w:vAlign w:val="bottom"/>
          </w:tcPr>
          <w:p w14:paraId="4F3DEB80" w14:textId="77777777" w:rsidR="00A82682" w:rsidRDefault="00D0432A">
            <w:pPr>
              <w:widowControl/>
              <w:spacing w:after="0" w:line="240" w:lineRule="auto"/>
              <w:rPr>
                <w:rFonts w:ascii="Calibri" w:eastAsia="Calibri" w:hAnsi="Calibri" w:cs="Calibri"/>
                <w:color w:val="000000"/>
                <w:sz w:val="24"/>
                <w:szCs w:val="24"/>
              </w:rPr>
            </w:pPr>
            <w:r>
              <w:rPr>
                <w:rFonts w:ascii="Calibri" w:eastAsia="Calibri" w:hAnsi="Calibri" w:cs="Calibri"/>
                <w:color w:val="000000"/>
                <w:sz w:val="24"/>
                <w:szCs w:val="24"/>
              </w:rPr>
              <w:t>Thomas Stockhammer (Qualcomm)</w:t>
            </w:r>
          </w:p>
        </w:tc>
      </w:tr>
      <w:tr w:rsidR="00A82682" w14:paraId="1B4FD189" w14:textId="77777777">
        <w:trPr>
          <w:trHeight w:val="290"/>
        </w:trPr>
        <w:tc>
          <w:tcPr>
            <w:tcW w:w="5340" w:type="dxa"/>
            <w:tcBorders>
              <w:top w:val="nil"/>
              <w:left w:val="nil"/>
              <w:bottom w:val="nil"/>
              <w:right w:val="nil"/>
            </w:tcBorders>
            <w:shd w:val="clear" w:color="auto" w:fill="auto"/>
            <w:vAlign w:val="bottom"/>
          </w:tcPr>
          <w:p w14:paraId="7C426CAB" w14:textId="77777777" w:rsidR="00A82682" w:rsidRDefault="00D0432A">
            <w:pPr>
              <w:widowControl/>
              <w:spacing w:after="0" w:line="240" w:lineRule="auto"/>
              <w:rPr>
                <w:rFonts w:ascii="Calibri" w:eastAsia="Calibri" w:hAnsi="Calibri" w:cs="Calibri"/>
                <w:color w:val="000000"/>
                <w:sz w:val="24"/>
                <w:szCs w:val="24"/>
              </w:rPr>
            </w:pPr>
            <w:r>
              <w:rPr>
                <w:rFonts w:ascii="Calibri" w:eastAsia="Calibri" w:hAnsi="Calibri" w:cs="Calibri"/>
                <w:color w:val="000000"/>
                <w:sz w:val="24"/>
                <w:szCs w:val="24"/>
              </w:rPr>
              <w:t>Jens Johann (</w:t>
            </w:r>
            <w:r>
              <w:rPr>
                <w:rFonts w:ascii="Calibri" w:eastAsia="Calibri" w:hAnsi="Calibri" w:cs="Calibri"/>
                <w:sz w:val="24"/>
                <w:szCs w:val="24"/>
              </w:rPr>
              <w:t>Deutsche</w:t>
            </w:r>
            <w:r>
              <w:rPr>
                <w:rFonts w:ascii="Calibri" w:eastAsia="Calibri" w:hAnsi="Calibri" w:cs="Calibri"/>
                <w:color w:val="000000"/>
                <w:sz w:val="24"/>
                <w:szCs w:val="24"/>
              </w:rPr>
              <w:t xml:space="preserve"> Telecom)</w:t>
            </w:r>
          </w:p>
        </w:tc>
      </w:tr>
      <w:tr w:rsidR="00A82682" w14:paraId="368620A8" w14:textId="77777777">
        <w:trPr>
          <w:trHeight w:val="290"/>
        </w:trPr>
        <w:tc>
          <w:tcPr>
            <w:tcW w:w="5340" w:type="dxa"/>
            <w:tcBorders>
              <w:top w:val="nil"/>
              <w:left w:val="nil"/>
              <w:bottom w:val="nil"/>
              <w:right w:val="nil"/>
            </w:tcBorders>
            <w:shd w:val="clear" w:color="auto" w:fill="auto"/>
            <w:vAlign w:val="bottom"/>
          </w:tcPr>
          <w:p w14:paraId="60264085" w14:textId="77777777" w:rsidR="00A82682" w:rsidRDefault="00D0432A">
            <w:pPr>
              <w:widowControl/>
              <w:spacing w:after="0" w:line="240" w:lineRule="auto"/>
              <w:rPr>
                <w:rFonts w:ascii="Calibri" w:eastAsia="Calibri" w:hAnsi="Calibri" w:cs="Calibri"/>
                <w:color w:val="000000"/>
                <w:sz w:val="24"/>
                <w:szCs w:val="24"/>
              </w:rPr>
            </w:pPr>
            <w:r>
              <w:rPr>
                <w:rFonts w:ascii="Calibri" w:eastAsia="Calibri" w:hAnsi="Calibri" w:cs="Calibri"/>
                <w:color w:val="000000"/>
                <w:sz w:val="24"/>
                <w:szCs w:val="24"/>
              </w:rPr>
              <w:t>Jerome Royan (B-com)</w:t>
            </w:r>
          </w:p>
        </w:tc>
      </w:tr>
      <w:tr w:rsidR="00A82682" w14:paraId="52DFBE87" w14:textId="77777777">
        <w:trPr>
          <w:trHeight w:val="70"/>
        </w:trPr>
        <w:tc>
          <w:tcPr>
            <w:tcW w:w="5340" w:type="dxa"/>
            <w:tcBorders>
              <w:top w:val="nil"/>
              <w:left w:val="nil"/>
              <w:bottom w:val="nil"/>
              <w:right w:val="nil"/>
            </w:tcBorders>
            <w:shd w:val="clear" w:color="auto" w:fill="auto"/>
            <w:vAlign w:val="bottom"/>
          </w:tcPr>
          <w:p w14:paraId="529FADEA" w14:textId="77777777" w:rsidR="00A82682" w:rsidRDefault="00D0432A">
            <w:pPr>
              <w:widowControl/>
              <w:spacing w:after="0" w:line="240" w:lineRule="auto"/>
              <w:rPr>
                <w:rFonts w:ascii="Calibri" w:eastAsia="Calibri" w:hAnsi="Calibri" w:cs="Calibri"/>
                <w:color w:val="000000"/>
                <w:sz w:val="24"/>
                <w:szCs w:val="24"/>
              </w:rPr>
            </w:pPr>
            <w:r>
              <w:rPr>
                <w:rFonts w:ascii="Calibri" w:eastAsia="Calibri" w:hAnsi="Calibri" w:cs="Calibri"/>
                <w:color w:val="000000"/>
                <w:sz w:val="24"/>
                <w:szCs w:val="24"/>
              </w:rPr>
              <w:t>Igor Curcio (Nokia)</w:t>
            </w:r>
          </w:p>
        </w:tc>
      </w:tr>
    </w:tbl>
    <w:p w14:paraId="6C9D16AF" w14:textId="77777777" w:rsidR="00A82682" w:rsidRDefault="00A82682">
      <w:pPr>
        <w:widowControl/>
        <w:spacing w:after="0" w:line="240" w:lineRule="auto"/>
        <w:rPr>
          <w:color w:val="000000"/>
          <w:sz w:val="22"/>
          <w:szCs w:val="22"/>
        </w:rPr>
      </w:pPr>
    </w:p>
    <w:p w14:paraId="617C2904" w14:textId="77777777" w:rsidR="00A82682" w:rsidRDefault="00D0432A">
      <w:pPr>
        <w:pStyle w:val="Heading1"/>
        <w:keepLines/>
        <w:widowControl/>
        <w:numPr>
          <w:ilvl w:val="0"/>
          <w:numId w:val="1"/>
        </w:numPr>
        <w:spacing w:before="240" w:after="180" w:line="240" w:lineRule="auto"/>
        <w:rPr>
          <w:b/>
        </w:rPr>
      </w:pPr>
      <w:r>
        <w:rPr>
          <w:b/>
        </w:rPr>
        <w:t>Proposal</w:t>
      </w:r>
    </w:p>
    <w:p w14:paraId="733E5897" w14:textId="77777777" w:rsidR="00A82682" w:rsidRDefault="00D0432A">
      <w:pPr>
        <w:jc w:val="both"/>
        <w:rPr>
          <w:sz w:val="22"/>
          <w:szCs w:val="22"/>
        </w:rPr>
      </w:pPr>
      <w:r>
        <w:rPr>
          <w:color w:val="000000"/>
          <w:sz w:val="22"/>
          <w:szCs w:val="22"/>
        </w:rPr>
        <w:t xml:space="preserve">The current document is provided for information and discussion </w:t>
      </w:r>
      <w:proofErr w:type="gramStart"/>
      <w:r>
        <w:rPr>
          <w:color w:val="000000"/>
          <w:sz w:val="22"/>
          <w:szCs w:val="22"/>
        </w:rPr>
        <w:t>and also</w:t>
      </w:r>
      <w:proofErr w:type="gramEnd"/>
      <w:r>
        <w:rPr>
          <w:color w:val="000000"/>
          <w:sz w:val="22"/>
          <w:szCs w:val="22"/>
        </w:rPr>
        <w:t xml:space="preserve"> for consideration in future contributions on the topic.  It </w:t>
      </w:r>
      <w:r>
        <w:rPr>
          <w:sz w:val="22"/>
          <w:szCs w:val="22"/>
        </w:rPr>
        <w:t xml:space="preserve">is proposed to </w:t>
      </w:r>
    </w:p>
    <w:p w14:paraId="39D98667" w14:textId="77777777" w:rsidR="00A82682" w:rsidRDefault="00D0432A">
      <w:pPr>
        <w:numPr>
          <w:ilvl w:val="0"/>
          <w:numId w:val="3"/>
        </w:numPr>
        <w:spacing w:after="0"/>
        <w:jc w:val="both"/>
        <w:rPr>
          <w:sz w:val="22"/>
          <w:szCs w:val="22"/>
        </w:rPr>
      </w:pPr>
      <w:r>
        <w:rPr>
          <w:sz w:val="22"/>
          <w:szCs w:val="22"/>
        </w:rPr>
        <w:t xml:space="preserve">discuss and agree, if spatial computing is used as the umbrella term for all compute function related to the AR time that support localization, </w:t>
      </w:r>
      <w:proofErr w:type="gramStart"/>
      <w:r>
        <w:rPr>
          <w:sz w:val="22"/>
          <w:szCs w:val="22"/>
        </w:rPr>
        <w:t>registration</w:t>
      </w:r>
      <w:proofErr w:type="gramEnd"/>
      <w:r>
        <w:rPr>
          <w:sz w:val="22"/>
          <w:szCs w:val="22"/>
        </w:rPr>
        <w:t xml:space="preserve"> and perception, and if not, what would be a better term.</w:t>
      </w:r>
    </w:p>
    <w:p w14:paraId="6905E679" w14:textId="77777777" w:rsidR="00A82682" w:rsidRDefault="00D0432A">
      <w:pPr>
        <w:numPr>
          <w:ilvl w:val="0"/>
          <w:numId w:val="3"/>
        </w:numPr>
        <w:jc w:val="both"/>
        <w:rPr>
          <w:sz w:val="22"/>
          <w:szCs w:val="22"/>
        </w:rPr>
      </w:pPr>
      <w:r>
        <w:rPr>
          <w:sz w:val="22"/>
          <w:szCs w:val="22"/>
        </w:rPr>
        <w:t xml:space="preserve">agree on the </w:t>
      </w:r>
      <w:proofErr w:type="gramStart"/>
      <w:r>
        <w:rPr>
          <w:sz w:val="22"/>
          <w:szCs w:val="22"/>
        </w:rPr>
        <w:t>principle</w:t>
      </w:r>
      <w:proofErr w:type="gramEnd"/>
      <w:r>
        <w:rPr>
          <w:sz w:val="22"/>
          <w:szCs w:val="22"/>
        </w:rPr>
        <w:t xml:space="preserve"> updates above and i</w:t>
      </w:r>
      <w:r>
        <w:rPr>
          <w:sz w:val="22"/>
          <w:szCs w:val="22"/>
        </w:rPr>
        <w:t>mplement this in an updated version for the TR for SA4#116e</w:t>
      </w:r>
    </w:p>
    <w:p w14:paraId="22678D9F" w14:textId="77777777" w:rsidR="00A82682" w:rsidRDefault="00A82682"/>
    <w:sectPr w:rsidR="00A82682">
      <w:headerReference w:type="default" r:id="rId8"/>
      <w:footerReference w:type="even" r:id="rId9"/>
      <w:footerReference w:type="default" r:id="rId10"/>
      <w:headerReference w:type="first" r:id="rId11"/>
      <w:footerReference w:type="first" r:id="rId12"/>
      <w:pgSz w:w="11907" w:h="16840"/>
      <w:pgMar w:top="1140" w:right="1140" w:bottom="1140" w:left="11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448860" w14:textId="77777777" w:rsidR="00D0432A" w:rsidRDefault="00D0432A">
      <w:pPr>
        <w:spacing w:after="0" w:line="240" w:lineRule="auto"/>
      </w:pPr>
      <w:r>
        <w:separator/>
      </w:r>
    </w:p>
  </w:endnote>
  <w:endnote w:type="continuationSeparator" w:id="0">
    <w:p w14:paraId="2A238990" w14:textId="77777777" w:rsidR="00D0432A" w:rsidRDefault="00D043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w:altName w:val="Book Antiqua"/>
    <w:charset w:val="00"/>
    <w:family w:val="auto"/>
    <w:pitch w:val="default"/>
  </w:font>
  <w:font w:name="Malgun Gothic">
    <w:panose1 w:val="020B0503020000020004"/>
    <w:charset w:val="00"/>
    <w:family w:val="roman"/>
    <w:notTrueType/>
    <w:pitch w:val="default"/>
  </w:font>
  <w:font w:name="Tahoma">
    <w:panose1 w:val="020B0604030504040204"/>
    <w:charset w:val="00"/>
    <w:family w:val="roman"/>
    <w:notTrueType/>
    <w:pitch w:val="default"/>
  </w:font>
  <w:font w:name="SimSun">
    <w:altName w:val="宋体"/>
    <w:panose1 w:val="02010600030101010101"/>
    <w:charset w:val="86"/>
    <w:family w:val="auto"/>
    <w:pitch w:val="variable"/>
    <w:sig w:usb0="00000001" w:usb1="080E0000" w:usb2="00000010" w:usb3="00000000" w:csb0="00040000" w:csb1="00000000"/>
  </w:font>
  <w:font w:name="GulimChe">
    <w:panose1 w:val="00000000000000000000"/>
    <w:charset w:val="00"/>
    <w:family w:val="roman"/>
    <w:notTrueType/>
    <w:pitch w:val="default"/>
  </w:font>
  <w:font w:name="Gulim">
    <w:altName w:val="굴림"/>
    <w:panose1 w:val="020B0600000101010101"/>
    <w:charset w:val="81"/>
    <w:family w:val="roman"/>
    <w:pitch w:val="fixed"/>
    <w:sig w:usb0="00000001" w:usb1="09060000" w:usb2="00000010" w:usb3="00000000" w:csb0="00080000" w:csb1="00000000"/>
  </w:font>
  <w:font w:name="Batang">
    <w:altName w:val="바탕"/>
    <w:panose1 w:val="02030600000101010101"/>
    <w:charset w:val="81"/>
    <w:family w:val="auto"/>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G Times (W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auto"/>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7C1DE6" w14:textId="77777777" w:rsidR="00A82682" w:rsidRDefault="00D0432A">
    <w:pPr>
      <w:pBdr>
        <w:top w:val="nil"/>
        <w:left w:val="nil"/>
        <w:bottom w:val="nil"/>
        <w:right w:val="nil"/>
        <w:between w:val="nil"/>
      </w:pBdr>
      <w:tabs>
        <w:tab w:val="center" w:pos="4320"/>
        <w:tab w:val="right" w:pos="8640"/>
      </w:tabs>
      <w:spacing w:line="240" w:lineRule="auto"/>
      <w:jc w:val="center"/>
      <w:rPr>
        <w:color w:val="000000"/>
      </w:rPr>
    </w:pPr>
    <w:r>
      <w:rPr>
        <w:color w:val="000000"/>
      </w:rPr>
      <w:fldChar w:fldCharType="begin"/>
    </w:r>
    <w:r>
      <w:rPr>
        <w:color w:val="000000"/>
      </w:rPr>
      <w:instrText>PAGE</w:instrText>
    </w:r>
    <w:r>
      <w:rPr>
        <w:color w:val="000000"/>
      </w:rPr>
      <w:fldChar w:fldCharType="end"/>
    </w:r>
  </w:p>
  <w:p w14:paraId="6693F4EB" w14:textId="77777777" w:rsidR="00A82682" w:rsidRDefault="00A82682">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10477" w14:textId="77777777" w:rsidR="00A82682" w:rsidRDefault="00D0432A">
    <w:pPr>
      <w:pBdr>
        <w:top w:val="nil"/>
        <w:left w:val="nil"/>
        <w:bottom w:val="nil"/>
        <w:right w:val="nil"/>
        <w:between w:val="nil"/>
      </w:pBdr>
      <w:tabs>
        <w:tab w:val="center" w:pos="4320"/>
        <w:tab w:val="right" w:pos="8640"/>
      </w:tabs>
      <w:spacing w:line="240" w:lineRule="auto"/>
      <w:jc w:val="center"/>
      <w:rPr>
        <w:color w:val="000000"/>
      </w:rPr>
    </w:pPr>
    <w:r>
      <w:rPr>
        <w:color w:val="000000"/>
      </w:rPr>
      <w:fldChar w:fldCharType="begin"/>
    </w:r>
    <w:r>
      <w:rPr>
        <w:color w:val="000000"/>
      </w:rPr>
      <w:instrText>PAGE</w:instrText>
    </w:r>
    <w:r w:rsidR="00901153">
      <w:rPr>
        <w:color w:val="000000"/>
      </w:rPr>
      <w:fldChar w:fldCharType="separate"/>
    </w:r>
    <w:r w:rsidR="00901153">
      <w:rPr>
        <w:noProof/>
        <w:color w:val="000000"/>
      </w:rPr>
      <w:t>1</w:t>
    </w:r>
    <w:r>
      <w:rPr>
        <w:color w:val="000000"/>
      </w:rPr>
      <w:fldChar w:fldCharType="end"/>
    </w:r>
  </w:p>
  <w:p w14:paraId="26754F5B" w14:textId="77777777" w:rsidR="00A82682" w:rsidRDefault="00D0432A">
    <w:pPr>
      <w:pBdr>
        <w:top w:val="nil"/>
        <w:left w:val="nil"/>
        <w:bottom w:val="nil"/>
        <w:right w:val="nil"/>
        <w:between w:val="nil"/>
      </w:pBdr>
      <w:tabs>
        <w:tab w:val="center" w:pos="4320"/>
        <w:tab w:val="right" w:pos="8640"/>
        <w:tab w:val="right" w:pos="9360"/>
      </w:tabs>
      <w:spacing w:after="0" w:line="240" w:lineRule="auto"/>
      <w:rPr>
        <w:color w:val="000000"/>
        <w:sz w:val="18"/>
        <w:szCs w:val="18"/>
      </w:rPr>
    </w:pPr>
    <w:r>
      <w:rPr>
        <w:b/>
        <w:color w:val="000000"/>
        <w:sz w:val="18"/>
        <w:szCs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68D681" w14:textId="77777777" w:rsidR="00A82682" w:rsidRDefault="00D0432A">
    <w:pPr>
      <w:pBdr>
        <w:top w:val="nil"/>
        <w:left w:val="nil"/>
        <w:bottom w:val="nil"/>
        <w:right w:val="nil"/>
        <w:between w:val="nil"/>
      </w:pBdr>
      <w:tabs>
        <w:tab w:val="center" w:pos="4320"/>
        <w:tab w:val="right" w:pos="8640"/>
        <w:tab w:val="right" w:pos="9360"/>
      </w:tabs>
      <w:spacing w:after="0" w:line="240" w:lineRule="auto"/>
      <w:rPr>
        <w:color w:val="000000"/>
        <w:sz w:val="18"/>
        <w:szCs w:val="18"/>
      </w:rPr>
    </w:pPr>
    <w:r>
      <w:rPr>
        <w:b/>
        <w:color w:val="000000"/>
        <w:sz w:val="18"/>
        <w:szCs w:val="18"/>
      </w:rPr>
      <w:tab/>
    </w:r>
    <w:r>
      <w:rPr>
        <w:b/>
        <w:color w:val="000000"/>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43CDBF" w14:textId="77777777" w:rsidR="00D0432A" w:rsidRDefault="00D0432A">
      <w:pPr>
        <w:spacing w:after="0" w:line="240" w:lineRule="auto"/>
      </w:pPr>
      <w:r>
        <w:separator/>
      </w:r>
    </w:p>
  </w:footnote>
  <w:footnote w:type="continuationSeparator" w:id="0">
    <w:p w14:paraId="12AB817E" w14:textId="77777777" w:rsidR="00D0432A" w:rsidRDefault="00D043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57C9BC" w14:textId="77777777" w:rsidR="00A82682" w:rsidRDefault="00D0432A">
    <w:pPr>
      <w:tabs>
        <w:tab w:val="right" w:pos="9639"/>
      </w:tabs>
      <w:spacing w:after="60" w:line="240" w:lineRule="auto"/>
      <w:rPr>
        <w:b/>
        <w:sz w:val="22"/>
        <w:szCs w:val="22"/>
      </w:rPr>
    </w:pPr>
    <w:r>
      <w:rPr>
        <w:b/>
        <w:sz w:val="22"/>
        <w:szCs w:val="22"/>
      </w:rPr>
      <w:t>3GPP TSG SA WG4 post115-</w:t>
    </w:r>
    <w:proofErr w:type="gramStart"/>
    <w:r>
      <w:rPr>
        <w:b/>
        <w:sz w:val="22"/>
        <w:szCs w:val="22"/>
      </w:rPr>
      <w:t xml:space="preserve">e  </w:t>
    </w:r>
    <w:proofErr w:type="spellStart"/>
    <w:r>
      <w:rPr>
        <w:b/>
        <w:sz w:val="22"/>
        <w:szCs w:val="22"/>
      </w:rPr>
      <w:t>Adhoc</w:t>
    </w:r>
    <w:proofErr w:type="spellEnd"/>
    <w:proofErr w:type="gramEnd"/>
    <w:r>
      <w:rPr>
        <w:b/>
        <w:sz w:val="22"/>
        <w:szCs w:val="22"/>
      </w:rPr>
      <w:t xml:space="preserve"> Meeting</w:t>
    </w:r>
    <w:r>
      <w:rPr>
        <w:b/>
        <w:sz w:val="22"/>
        <w:szCs w:val="22"/>
      </w:rPr>
      <w:tab/>
    </w:r>
    <w:proofErr w:type="spellStart"/>
    <w:r>
      <w:rPr>
        <w:b/>
        <w:sz w:val="22"/>
        <w:szCs w:val="22"/>
      </w:rPr>
      <w:t>TDoc</w:t>
    </w:r>
    <w:proofErr w:type="spellEnd"/>
    <w:r>
      <w:rPr>
        <w:b/>
        <w:sz w:val="22"/>
        <w:szCs w:val="22"/>
      </w:rPr>
      <w:t xml:space="preserve"> S4aV210820</w:t>
    </w:r>
  </w:p>
  <w:p w14:paraId="3BE30631" w14:textId="77777777" w:rsidR="00A82682" w:rsidRDefault="00D0432A">
    <w:pPr>
      <w:widowControl/>
      <w:pBdr>
        <w:top w:val="nil"/>
        <w:left w:val="nil"/>
        <w:bottom w:val="nil"/>
        <w:right w:val="nil"/>
        <w:between w:val="nil"/>
      </w:pBdr>
      <w:spacing w:line="240" w:lineRule="auto"/>
      <w:rPr>
        <w:b/>
        <w:color w:val="000000"/>
        <w:sz w:val="22"/>
        <w:szCs w:val="22"/>
      </w:rPr>
    </w:pPr>
    <w:r>
      <w:rPr>
        <w:b/>
        <w:color w:val="000000"/>
        <w:sz w:val="22"/>
        <w:szCs w:val="22"/>
      </w:rPr>
      <w:t>e-Meeting, 26 October 2021</w:t>
    </w:r>
  </w:p>
  <w:p w14:paraId="0F7157ED" w14:textId="77777777" w:rsidR="00A82682" w:rsidRDefault="00A82682">
    <w:pPr>
      <w:widowControl/>
      <w:pBdr>
        <w:top w:val="nil"/>
        <w:left w:val="nil"/>
        <w:bottom w:val="nil"/>
        <w:right w:val="nil"/>
        <w:between w:val="nil"/>
      </w:pBdr>
      <w:spacing w:line="240" w:lineRule="auto"/>
      <w:rPr>
        <w:b/>
        <w:color w:val="000000"/>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B39522" w14:textId="77777777" w:rsidR="00A82682" w:rsidRDefault="00D0432A">
    <w:pPr>
      <w:tabs>
        <w:tab w:val="right" w:pos="9639"/>
      </w:tabs>
      <w:spacing w:after="60" w:line="240" w:lineRule="auto"/>
      <w:rPr>
        <w:b/>
        <w:sz w:val="22"/>
        <w:szCs w:val="22"/>
      </w:rPr>
    </w:pPr>
    <w:r>
      <w:rPr>
        <w:b/>
        <w:sz w:val="22"/>
        <w:szCs w:val="22"/>
      </w:rPr>
      <w:t xml:space="preserve">3GPP TSG SA WG4 Meeting #110e                                                               </w:t>
    </w:r>
    <w:proofErr w:type="spellStart"/>
    <w:r>
      <w:rPr>
        <w:b/>
        <w:sz w:val="22"/>
        <w:szCs w:val="22"/>
      </w:rPr>
      <w:t>Tdoc</w:t>
    </w:r>
    <w:proofErr w:type="spellEnd"/>
    <w:r>
      <w:rPr>
        <w:b/>
        <w:sz w:val="22"/>
        <w:szCs w:val="22"/>
      </w:rPr>
      <w:t xml:space="preserve"> S4-20xxxx</w:t>
    </w:r>
  </w:p>
  <w:p w14:paraId="536CF6B8" w14:textId="77777777" w:rsidR="00A82682" w:rsidRDefault="00D0432A">
    <w:pPr>
      <w:widowControl/>
      <w:pBdr>
        <w:top w:val="nil"/>
        <w:left w:val="nil"/>
        <w:bottom w:val="nil"/>
        <w:right w:val="nil"/>
        <w:between w:val="nil"/>
      </w:pBdr>
      <w:spacing w:line="240" w:lineRule="auto"/>
      <w:rPr>
        <w:b/>
        <w:color w:val="000000"/>
        <w:sz w:val="22"/>
        <w:szCs w:val="22"/>
      </w:rPr>
    </w:pPr>
    <w:r>
      <w:rPr>
        <w:b/>
        <w:color w:val="000000"/>
        <w:sz w:val="22"/>
        <w:szCs w:val="22"/>
      </w:rPr>
      <w:t>19</w:t>
    </w:r>
    <w:r>
      <w:rPr>
        <w:b/>
        <w:color w:val="000000"/>
        <w:sz w:val="22"/>
        <w:szCs w:val="22"/>
        <w:vertAlign w:val="superscript"/>
      </w:rPr>
      <w:t>th</w:t>
    </w:r>
    <w:r>
      <w:rPr>
        <w:b/>
        <w:color w:val="000000"/>
        <w:sz w:val="22"/>
        <w:szCs w:val="22"/>
      </w:rPr>
      <w:t xml:space="preserve"> – 28</w:t>
    </w:r>
    <w:r>
      <w:rPr>
        <w:b/>
        <w:color w:val="000000"/>
        <w:sz w:val="22"/>
        <w:szCs w:val="22"/>
        <w:vertAlign w:val="superscript"/>
      </w:rPr>
      <w:t>th</w:t>
    </w:r>
    <w:r>
      <w:rPr>
        <w:b/>
        <w:color w:val="000000"/>
        <w:sz w:val="22"/>
        <w:szCs w:val="22"/>
      </w:rPr>
      <w:t xml:space="preserve"> August 2020</w:t>
    </w:r>
  </w:p>
  <w:p w14:paraId="1641C19F" w14:textId="77777777" w:rsidR="00A82682" w:rsidRDefault="00A82682">
    <w:pPr>
      <w:widowControl/>
      <w:pBdr>
        <w:top w:val="nil"/>
        <w:left w:val="nil"/>
        <w:bottom w:val="nil"/>
        <w:right w:val="nil"/>
        <w:between w:val="nil"/>
      </w:pBdr>
      <w:spacing w:line="240" w:lineRule="auto"/>
      <w:rPr>
        <w:b/>
        <w:color w:val="00000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42E35"/>
    <w:multiLevelType w:val="multilevel"/>
    <w:tmpl w:val="C9E034BE"/>
    <w:lvl w:ilvl="0">
      <w:start w:val="1"/>
      <w:numFmt w:val="decimal"/>
      <w:pStyle w:val="ListBullet2"/>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39637FF"/>
    <w:multiLevelType w:val="multilevel"/>
    <w:tmpl w:val="CDA24D92"/>
    <w:lvl w:ilvl="0">
      <w:start w:val="1"/>
      <w:numFmt w:val="bullet"/>
      <w:pStyle w:val="CRheader"/>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1EB6027"/>
    <w:multiLevelType w:val="multilevel"/>
    <w:tmpl w:val="220C6D24"/>
    <w:lvl w:ilvl="0">
      <w:start w:val="1"/>
      <w:numFmt w:val="decimal"/>
      <w:pStyle w:val="Literaturverzeichnis1"/>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682"/>
    <w:rsid w:val="00901153"/>
    <w:rsid w:val="00A82682"/>
    <w:rsid w:val="00D0432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A30A5"/>
  <w15:docId w15:val="{821E6042-504D-4F43-9184-CC0CB1AC8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lang w:val="en-GB" w:eastAsia="en-GB" w:bidi="ar-SA"/>
      </w:rPr>
    </w:rPrDefault>
    <w:pPrDefault>
      <w:pPr>
        <w:widowControl w:val="0"/>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6DF7"/>
    <w:pPr>
      <w:spacing w:line="240" w:lineRule="atLeast"/>
    </w:pPr>
    <w:rPr>
      <w:lang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
    <w:basedOn w:val="Normal"/>
    <w:next w:val="Normal"/>
    <w:link w:val="Heading1Char"/>
    <w:uiPriority w:val="9"/>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
    <w:basedOn w:val="Normal"/>
    <w:next w:val="Normal"/>
    <w:link w:val="Heading2Char"/>
    <w:uiPriority w:val="9"/>
    <w:semiHidden/>
    <w:unhideWhenUsed/>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
    <w:basedOn w:val="Normal"/>
    <w:next w:val="Normal"/>
    <w:link w:val="Heading3Char"/>
    <w:uiPriority w:val="9"/>
    <w:semiHidden/>
    <w:unhideWhenUsed/>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h"/>
    <w:basedOn w:val="Normal"/>
    <w:next w:val="Normal"/>
    <w:link w:val="Heading4Char"/>
    <w:uiPriority w:val="9"/>
    <w:semiHidden/>
    <w:unhideWhenUsed/>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
    <w:basedOn w:val="Normal"/>
    <w:next w:val="Normal"/>
    <w:link w:val="Heading5Char"/>
    <w:uiPriority w:val="9"/>
    <w:semiHidden/>
    <w:unhideWhenUsed/>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
    <w:basedOn w:val="Normal"/>
    <w:next w:val="Normal"/>
    <w:link w:val="Heading6Char"/>
    <w:uiPriority w:val="9"/>
    <w:semiHidden/>
    <w:unhideWhenUsed/>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A74EDE"/>
    <w:pPr>
      <w:widowControl/>
      <w:spacing w:before="120" w:after="60" w:line="240" w:lineRule="auto"/>
      <w:jc w:val="right"/>
      <w:outlineLvl w:val="0"/>
    </w:pPr>
    <w:rPr>
      <w:rFonts w:eastAsia="Malgun Gothic"/>
      <w:b/>
      <w:bCs/>
      <w:kern w:val="28"/>
      <w:sz w:val="32"/>
      <w:szCs w:val="32"/>
      <w:lang w:eastAsia="zh-CN"/>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spacing w:line="240" w:lineRule="atLeast"/>
      <w:jc w:val="right"/>
    </w:pPr>
    <w:rPr>
      <w:b/>
      <w:sz w:val="34"/>
      <w:lang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Malgun Gothic"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Malgun Gothic"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Malgun Gothic"/>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eastAsia="SimSun"/>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GulimChe" w:eastAsia="GulimChe" w:hAnsi="GulimChe" w:cs="Gulim"/>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Batang" w:hAnsi="Courier New" w:cs="Courier New"/>
      <w:kern w:val="2"/>
      <w:lang w:val="en-US"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numPr>
        <w:numId w:val="1"/>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Malgun Gothic"/>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Malgun Gothic"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GulimChe" w:eastAsia="GulimChe" w:hAnsi="GulimChe" w:cs="GulimChe"/>
      <w:sz w:val="24"/>
      <w:szCs w:val="24"/>
      <w:lang w:val="en-US"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olor w:val="0000FF"/>
      <w:kern w:val="2"/>
      <w:lang w:val="en-US" w:eastAsia="zh-CN"/>
    </w:rPr>
  </w:style>
  <w:style w:type="paragraph" w:styleId="DocumentMap">
    <w:name w:val="Document Map"/>
    <w:basedOn w:val="Normal"/>
    <w:link w:val="DocumentMapChar"/>
    <w:rsid w:val="00DD3625"/>
    <w:rPr>
      <w:rFonts w:ascii="Gulim" w:eastAsia="Gulim"/>
      <w:sz w:val="18"/>
      <w:szCs w:val="18"/>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rPr>
      <w:rFonts w:eastAsia="Malgun Gothic"/>
      <w:lang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Malgun Gothic"/>
      <w:sz w:val="22"/>
      <w:lang w:val="en-US"/>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autoSpaceDE w:val="0"/>
      <w:autoSpaceDN w:val="0"/>
      <w:adjustRightInd w:val="0"/>
    </w:pPr>
    <w:rPr>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overflowPunct w:val="0"/>
      <w:autoSpaceDE w:val="0"/>
      <w:autoSpaceDN w:val="0"/>
      <w:adjustRightInd w:val="0"/>
      <w:textAlignment w:val="baseline"/>
    </w:pPr>
    <w:rPr>
      <w:rFonts w:eastAsia="MS Mincho"/>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1135"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pBdr>
        <w:bottom w:val="single" w:sz="12" w:space="1" w:color="auto"/>
      </w:pBdr>
      <w:overflowPunct w:val="0"/>
      <w:autoSpaceDE w:val="0"/>
      <w:autoSpaceDN w:val="0"/>
      <w:adjustRightInd w:val="0"/>
      <w:jc w:val="right"/>
      <w:textAlignment w:val="baseline"/>
    </w:pPr>
    <w:rPr>
      <w:rFonts w:eastAsia="MS Mincho"/>
      <w:noProof/>
      <w:sz w:val="40"/>
      <w:lang w:eastAsia="en-US"/>
    </w:rPr>
  </w:style>
  <w:style w:type="paragraph" w:customStyle="1" w:styleId="ZB">
    <w:name w:val="ZB"/>
    <w:rsid w:val="00E33B8E"/>
    <w:pPr>
      <w:framePr w:w="10206" w:h="284" w:hRule="exact" w:wrap="notBeside" w:vAnchor="page" w:hAnchor="margin" w:y="1986"/>
      <w:overflowPunct w:val="0"/>
      <w:autoSpaceDE w:val="0"/>
      <w:autoSpaceDN w:val="0"/>
      <w:adjustRightInd w:val="0"/>
      <w:ind w:right="28"/>
      <w:jc w:val="right"/>
      <w:textAlignment w:val="baseline"/>
    </w:pPr>
    <w:rPr>
      <w:rFonts w:eastAsia="MS Mincho"/>
      <w:i/>
      <w:noProof/>
      <w:lang w:eastAsia="en-US"/>
    </w:rPr>
  </w:style>
  <w:style w:type="paragraph" w:customStyle="1" w:styleId="ZD">
    <w:name w:val="ZD"/>
    <w:rsid w:val="00E33B8E"/>
    <w:pPr>
      <w:framePr w:wrap="notBeside" w:vAnchor="page" w:hAnchor="margin" w:y="15764"/>
      <w:overflowPunct w:val="0"/>
      <w:autoSpaceDE w:val="0"/>
      <w:autoSpaceDN w:val="0"/>
      <w:adjustRightInd w:val="0"/>
      <w:textAlignment w:val="baseline"/>
    </w:pPr>
    <w:rPr>
      <w:rFonts w:eastAsia="MS Mincho"/>
      <w:noProof/>
      <w:sz w:val="32"/>
      <w:lang w:eastAsia="en-US"/>
    </w:rPr>
  </w:style>
  <w:style w:type="paragraph" w:customStyle="1" w:styleId="ZU">
    <w:name w:val="ZU"/>
    <w:rsid w:val="00E33B8E"/>
    <w:pPr>
      <w:framePr w:w="10206" w:wrap="notBeside" w:vAnchor="page" w:hAnchor="margin" w:y="6238"/>
      <w:pBdr>
        <w:top w:val="single" w:sz="12" w:space="1" w:color="auto"/>
      </w:pBdr>
      <w:overflowPunct w:val="0"/>
      <w:autoSpaceDE w:val="0"/>
      <w:autoSpaceDN w:val="0"/>
      <w:adjustRightInd w:val="0"/>
      <w:jc w:val="right"/>
      <w:textAlignment w:val="baseline"/>
    </w:pPr>
    <w:rPr>
      <w:rFonts w:eastAsia="MS Mincho"/>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overflowPunct w:val="0"/>
      <w:autoSpaceDE w:val="0"/>
      <w:autoSpaceDN w:val="0"/>
      <w:adjustRightInd w:val="0"/>
      <w:jc w:val="right"/>
      <w:textAlignment w:val="baseline"/>
    </w:pPr>
    <w:rPr>
      <w:rFonts w:eastAsia="MS Mincho"/>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link w:val="B2Char"/>
    <w:qFormat/>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eastAsia="SimSun"/>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2"/>
      </w:numPr>
      <w:tabs>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eastAsia="SimSun"/>
      <w:lang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customStyle="1" w:styleId="Grilledetableauclaire1">
    <w:name w:val="Grille de tableau claire1"/>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ausimple41">
    <w:name w:val="Tableau simple 41"/>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3"/>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customStyle="1" w:styleId="TableauGrille2-Accentuation11">
    <w:name w:val="Tableau Grille 2 - Accentuation 1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4-Accentuation11">
    <w:name w:val="Tableau Grille 4 - Accentuation 1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B1Char1">
    <w:name w:val="B1 Char1"/>
    <w:rsid w:val="009F072C"/>
    <w:rPr>
      <w:lang w:val="en-GB" w:eastAsia="en-US"/>
    </w:rPr>
  </w:style>
  <w:style w:type="character" w:customStyle="1" w:styleId="B2Char">
    <w:name w:val="B2 Char"/>
    <w:link w:val="B2"/>
    <w:rsid w:val="009F072C"/>
    <w:rPr>
      <w:rFonts w:eastAsia="MS Mincho"/>
      <w:sz w:val="24"/>
      <w:lang w:val="en-GB" w:eastAsia="en-US"/>
    </w:rPr>
  </w:style>
  <w:style w:type="character" w:customStyle="1" w:styleId="UnresolvedMention1">
    <w:name w:val="Unresolved Mention1"/>
    <w:basedOn w:val="DefaultParagraphFont"/>
    <w:uiPriority w:val="99"/>
    <w:semiHidden/>
    <w:unhideWhenUsed/>
    <w:rsid w:val="00923567"/>
    <w:rPr>
      <w:color w:val="605E5C"/>
      <w:shd w:val="clear" w:color="auto" w:fill="E1DFDD"/>
    </w:rPr>
  </w:style>
  <w:style w:type="paragraph" w:customStyle="1" w:styleId="Grilleclaire-Accent32">
    <w:name w:val="Grille claire - Accent 32"/>
    <w:basedOn w:val="Normal"/>
    <w:rsid w:val="00CF360A"/>
    <w:pPr>
      <w:ind w:left="720"/>
      <w:contextualSpacing/>
    </w:pPr>
    <w:rPr>
      <w:rFonts w:eastAsiaTheme="minorEastAsia"/>
      <w:color w:val="000000"/>
      <w:sz w:val="22"/>
    </w:rPr>
  </w:style>
  <w:style w:type="character" w:customStyle="1" w:styleId="UnresolvedMention2">
    <w:name w:val="Unresolved Mention2"/>
    <w:basedOn w:val="DefaultParagraphFont"/>
    <w:uiPriority w:val="99"/>
    <w:semiHidden/>
    <w:unhideWhenUsed/>
    <w:rsid w:val="004E6747"/>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epHnzAfK/d+KUJMDNMHKscTTfg==">AMUW2mWuTfxdrzMGgoGUJ3G+VOtIRXJV8W16L0QLD2bImuLaUZaXbIbJKT61x39NCUCP/BQvSJdOHe5i/Hn9bBvykAymh7ybdGnNGJEeafRCQK1rG7LZ+K1RNkBMB1vZPcWkuFugk+whTJDyVO6gMBO/lPc4dbN4BA==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696</Words>
  <Characters>3969</Characters>
  <Application>Microsoft Office Word</Application>
  <DocSecurity>0</DocSecurity>
  <Lines>33</Lines>
  <Paragraphs>9</Paragraphs>
  <ScaleCrop>false</ScaleCrop>
  <Company/>
  <LinksUpToDate>false</LinksUpToDate>
  <CharactersWithSpaces>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Kyunghun Jung</dc:creator>
  <cp:lastModifiedBy>Ahsan, Saba </cp:lastModifiedBy>
  <cp:revision>2</cp:revision>
  <dcterms:created xsi:type="dcterms:W3CDTF">2021-10-25T08:27:00Z</dcterms:created>
  <dcterms:modified xsi:type="dcterms:W3CDTF">2021-10-25T13:36:00Z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ies>
</file>