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[IBACS] Generic Call Flow for an Audio-Driven Avatar AR Call</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4.5</w:t>
      </w:r>
      <w:bookmarkStart w:id="1" w:name="_GoBack"/>
      <w:bookmarkEnd w:id="1"/>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hint="eastAsia" w:ascii="Arial" w:hAnsi="Arial" w:cs="Arial"/>
          <w:b/>
          <w:bCs/>
        </w:rPr>
        <w:t>Discussion and Agreement</w:t>
      </w:r>
    </w:p>
    <w:p>
      <w:pPr>
        <w:pBdr>
          <w:bottom w:val="single" w:color="auto" w:sz="4" w:space="1"/>
        </w:pBdr>
        <w:rPr>
          <w:rFonts w:ascii="Arial" w:hAnsi="Arial" w:cs="Arial"/>
          <w:b/>
          <w:bCs/>
        </w:rPr>
      </w:pPr>
    </w:p>
    <w:p>
      <w:pPr>
        <w:pStyle w:val="2"/>
        <w:numPr>
          <w:ilvl w:val="-1"/>
          <w:numId w:val="0"/>
        </w:numPr>
        <w:ind w:left="0" w:firstLine="0"/>
        <w:rPr>
          <w:rFonts w:ascii="Times New Roman" w:hAnsi="Times New Roman" w:cs="Times New Roman"/>
          <w:b w:val="0"/>
          <w:bCs/>
          <w:sz w:val="28"/>
          <w:szCs w:val="28"/>
        </w:rPr>
      </w:pPr>
      <w:bookmarkStart w:id="0" w:name="_Toc504713888"/>
    </w:p>
    <w:p>
      <w:pPr>
        <w:pStyle w:val="2"/>
        <w:numPr>
          <w:ilvl w:val="0"/>
          <w:numId w:val="2"/>
        </w:numPr>
        <w:rPr>
          <w:rFonts w:ascii="Times New Roman" w:hAnsi="Times New Roman" w:cs="Times New Roman"/>
          <w:b w:val="0"/>
          <w:bCs/>
          <w:sz w:val="28"/>
          <w:szCs w:val="28"/>
        </w:rPr>
      </w:pPr>
      <w:r>
        <w:rPr>
          <w:rFonts w:ascii="Times New Roman" w:hAnsi="Times New Roman" w:cs="Times New Roman"/>
          <w:b w:val="0"/>
          <w:bCs/>
          <w:sz w:val="28"/>
          <w:szCs w:val="28"/>
        </w:rPr>
        <w:t>Introduction</w:t>
      </w:r>
    </w:p>
    <w:p>
      <w:pPr>
        <w:rPr>
          <w:rFonts w:hint="eastAsia" w:eastAsia="宋体"/>
          <w:lang w:val="en-US" w:eastAsia="zh-CN"/>
        </w:rPr>
      </w:pPr>
      <w:r>
        <w:rPr>
          <w:rFonts w:hint="eastAsia" w:eastAsia="宋体"/>
          <w:sz w:val="24"/>
          <w:szCs w:val="24"/>
          <w:lang w:val="en-US" w:eastAsia="zh-CN"/>
        </w:rPr>
        <w:t>In the current IBACS PD, the avatars in an AR Call are animated using image-driven methods. However, certain scenarios may arise where users prefer not to turn on their cameras during the call due to privacy concerns or the excessive data usage associated with video streaming. To address this, this contribution introduces a generic call flow for an audio-driven avatar call as a complementary method</w:t>
      </w:r>
      <w:r>
        <w:rPr>
          <w:rFonts w:hint="eastAsia" w:eastAsia="宋体"/>
          <w:lang w:val="en-US" w:eastAsia="zh-CN"/>
        </w:rPr>
        <w:t>.</w:t>
      </w:r>
    </w:p>
    <w:p>
      <w:pPr>
        <w:rPr>
          <w:rFonts w:hint="default" w:eastAsia="宋体"/>
          <w:lang w:val="en-US" w:eastAsia="zh-CN"/>
        </w:rPr>
      </w:pPr>
    </w:p>
    <w:p>
      <w:pPr>
        <w:rPr>
          <w:rFonts w:hint="default" w:eastAsia="宋体"/>
          <w:lang w:val="en-US" w:eastAsia="zh-CN"/>
        </w:rPr>
      </w:pPr>
    </w:p>
    <w:p>
      <w:pPr>
        <w:pStyle w:val="2"/>
        <w:numPr>
          <w:ilvl w:val="0"/>
          <w:numId w:val="2"/>
        </w:numPr>
        <w:ind w:left="432" w:leftChars="0" w:right="284" w:rightChars="0" w:hanging="432" w:firstLineChars="0"/>
        <w:rPr>
          <w:rFonts w:hint="eastAsia" w:ascii="Times New Roman" w:hAnsi="Times New Roman" w:eastAsia="宋体" w:cs="Times New Roman"/>
          <w:b w:val="0"/>
          <w:bCs/>
          <w:sz w:val="28"/>
          <w:szCs w:val="28"/>
          <w:lang w:val="en-US" w:eastAsia="zh-CN"/>
        </w:rPr>
      </w:pPr>
      <w:r>
        <w:rPr>
          <w:rFonts w:hint="eastAsia" w:ascii="Times New Roman" w:hAnsi="Times New Roman" w:eastAsia="宋体" w:cs="Times New Roman"/>
          <w:b w:val="0"/>
          <w:bCs/>
          <w:sz w:val="28"/>
          <w:szCs w:val="28"/>
          <w:lang w:val="en-US" w:eastAsia="zh-CN"/>
        </w:rPr>
        <w:t xml:space="preserve">Audio-Driven Animated Avatar </w:t>
      </w:r>
    </w:p>
    <w:p>
      <w:pPr>
        <w:rPr>
          <w:rFonts w:hint="default" w:eastAsia="宋体"/>
          <w:sz w:val="24"/>
          <w:szCs w:val="24"/>
          <w:lang w:val="en-US" w:eastAsia="zh-CN"/>
        </w:rPr>
      </w:pPr>
      <w:r>
        <w:rPr>
          <w:rFonts w:hint="eastAsia" w:eastAsia="宋体"/>
          <w:sz w:val="24"/>
          <w:szCs w:val="24"/>
          <w:lang w:val="en-US" w:eastAsia="zh-CN"/>
        </w:rPr>
        <w:t>The 3D model can also be animated based on the user's real-time speech. State-of-the-art methods can take the user</w:t>
      </w:r>
      <w:r>
        <w:rPr>
          <w:rFonts w:hint="default" w:eastAsia="宋体"/>
          <w:sz w:val="24"/>
          <w:szCs w:val="24"/>
          <w:lang w:val="en-US" w:eastAsia="zh-CN"/>
        </w:rPr>
        <w:t>’</w:t>
      </w:r>
      <w:r>
        <w:rPr>
          <w:rFonts w:hint="eastAsia" w:eastAsia="宋体"/>
          <w:sz w:val="24"/>
          <w:szCs w:val="24"/>
          <w:lang w:val="en-US" w:eastAsia="zh-CN"/>
        </w:rPr>
        <w:t xml:space="preserve">s raw audio as input and generate full body animation (2D video or 3D mesh animation) of the avatar, including facial expression, hand gestures, and body motions. The specific method for generating speech-to-motion data may vary depending on the implementation and is beyond the scope of this work. As an example, one possible method is provided here. The sender or MRF can utilize a pre-trained neutral network model that maps audio signals to the motion data (e.g., 3D vertex coordinates of the face mesh, 2D/3D joints of the hands and body) of the 3D model. </w:t>
      </w:r>
    </w:p>
    <w:p>
      <w:pPr>
        <w:rPr>
          <w:rFonts w:hint="default" w:eastAsia="宋体"/>
          <w:lang w:val="en-US" w:eastAsia="zh-CN"/>
        </w:rPr>
      </w:pPr>
    </w:p>
    <w:p>
      <w:pPr>
        <w:jc w:val="center"/>
      </w:pPr>
      <w:r>
        <w:drawing>
          <wp:inline distT="0" distB="0" distL="114300" distR="114300">
            <wp:extent cx="6261100" cy="3325495"/>
            <wp:effectExtent l="0" t="0" r="0" b="190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5"/>
                    <a:stretch>
                      <a:fillRect/>
                    </a:stretch>
                  </pic:blipFill>
                  <pic:spPr>
                    <a:xfrm>
                      <a:off x="0" y="0"/>
                      <a:ext cx="6261100" cy="3325495"/>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*Figure.1 Audio-driven avatar with full body animation[1].</w:t>
      </w:r>
    </w:p>
    <w:p>
      <w:pPr>
        <w:rPr>
          <w:rFonts w:hint="eastAsia" w:eastAsia="宋体"/>
          <w:lang w:val="en-US" w:eastAsia="zh-CN"/>
        </w:rPr>
      </w:pPr>
    </w:p>
    <w:p>
      <w:pPr>
        <w:rPr>
          <w:rFonts w:hint="eastAsia"/>
          <w:lang w:val="en-US" w:eastAsia="zh-CN"/>
        </w:rPr>
      </w:pPr>
    </w:p>
    <w:p>
      <w:pPr>
        <w:pStyle w:val="2"/>
        <w:numPr>
          <w:ilvl w:val="0"/>
          <w:numId w:val="2"/>
        </w:numPr>
        <w:ind w:left="432" w:leftChars="0" w:right="284" w:rightChars="0" w:hanging="432" w:firstLineChars="0"/>
        <w:rPr>
          <w:rFonts w:hint="default"/>
        </w:rPr>
      </w:pPr>
      <w:r>
        <w:rPr>
          <w:rFonts w:hint="eastAsia" w:ascii="Times New Roman" w:hAnsi="Times New Roman" w:eastAsia="宋体" w:cs="Times New Roman"/>
          <w:b w:val="0"/>
          <w:bCs/>
          <w:sz w:val="28"/>
          <w:szCs w:val="28"/>
          <w:lang w:val="en-US" w:eastAsia="zh-CN"/>
        </w:rPr>
        <w:t xml:space="preserve">Call Flow </w:t>
      </w:r>
      <w:bookmarkEnd w:id="0"/>
    </w:p>
    <w:p>
      <w:pPr>
        <w:rPr>
          <w:rFonts w:ascii="Arial" w:hAnsi="Arial" w:eastAsia="Batang" w:cs="Arial"/>
          <w:sz w:val="20"/>
          <w:szCs w:val="20"/>
          <w:lang w:val="en-GB"/>
        </w:rPr>
      </w:pPr>
      <w:r>
        <w:rPr>
          <w:rFonts w:ascii="Arial" w:hAnsi="Arial" w:eastAsia="Batang" w:cs="Arial"/>
          <w:sz w:val="20"/>
          <w:szCs w:val="20"/>
          <w:lang w:val="en-GB"/>
        </w:rPr>
        <w:object>
          <v:shape id="_x0000_i1025" o:spt="75" type="#_x0000_t75" style="height:285.85pt;width:480.8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jc w:val="center"/>
        <w:rPr>
          <w:rFonts w:hint="eastAsia" w:eastAsia="宋体"/>
          <w:sz w:val="24"/>
          <w:szCs w:val="24"/>
          <w:lang w:val="en-US" w:eastAsia="zh-CN"/>
        </w:rPr>
      </w:pPr>
      <w:r>
        <w:rPr>
          <w:rFonts w:hint="default" w:eastAsia="宋体"/>
          <w:sz w:val="24"/>
          <w:szCs w:val="24"/>
          <w:lang w:val="en-GB" w:eastAsia="zh-CN"/>
        </w:rPr>
        <w:t xml:space="preserve">Figure </w:t>
      </w:r>
      <w:r>
        <w:rPr>
          <w:rFonts w:hint="eastAsia" w:eastAsia="宋体"/>
          <w:sz w:val="24"/>
          <w:szCs w:val="24"/>
          <w:highlight w:val="yellow"/>
          <w:lang w:val="en-US" w:eastAsia="zh-CN"/>
        </w:rPr>
        <w:t>4</w:t>
      </w:r>
      <w:r>
        <w:rPr>
          <w:rFonts w:hint="default" w:eastAsia="宋体"/>
          <w:sz w:val="24"/>
          <w:szCs w:val="24"/>
          <w:highlight w:val="yellow"/>
          <w:lang w:val="en-GB" w:eastAsia="zh-CN"/>
        </w:rPr>
        <w:t>.</w:t>
      </w:r>
      <w:r>
        <w:rPr>
          <w:rFonts w:hint="eastAsia" w:eastAsia="宋体"/>
          <w:sz w:val="24"/>
          <w:szCs w:val="24"/>
          <w:highlight w:val="yellow"/>
          <w:lang w:val="en-US" w:eastAsia="zh-CN"/>
        </w:rPr>
        <w:t>2.2</w:t>
      </w:r>
      <w:r>
        <w:rPr>
          <w:rFonts w:hint="default" w:eastAsia="宋体"/>
          <w:sz w:val="24"/>
          <w:szCs w:val="24"/>
          <w:highlight w:val="yellow"/>
          <w:lang w:val="en-GB" w:eastAsia="zh-CN"/>
        </w:rPr>
        <w:t>.</w:t>
      </w:r>
      <w:r>
        <w:rPr>
          <w:rFonts w:hint="eastAsia" w:eastAsia="宋体"/>
          <w:sz w:val="24"/>
          <w:szCs w:val="24"/>
          <w:highlight w:val="yellow"/>
          <w:lang w:val="en-US" w:eastAsia="zh-CN"/>
        </w:rPr>
        <w:t>x</w:t>
      </w:r>
      <w:r>
        <w:rPr>
          <w:rFonts w:hint="default" w:eastAsia="宋体"/>
          <w:sz w:val="24"/>
          <w:szCs w:val="24"/>
          <w:lang w:val="en-GB" w:eastAsia="zh-CN"/>
        </w:rPr>
        <w:t>: Call flow for</w:t>
      </w:r>
      <w:r>
        <w:rPr>
          <w:rFonts w:hint="eastAsia" w:eastAsia="宋体"/>
          <w:sz w:val="24"/>
          <w:szCs w:val="24"/>
          <w:lang w:val="en-US" w:eastAsia="zh-CN"/>
        </w:rPr>
        <w:t xml:space="preserve"> audio-driven avatar based AR call with MRF assistance for model loading and animation</w:t>
      </w:r>
    </w:p>
    <w:p>
      <w:pPr>
        <w:jc w:val="both"/>
        <w:rPr>
          <w:rFonts w:hint="default" w:ascii="Times New Roman" w:hAnsi="Times New Roman" w:eastAsia="宋体" w:cs="Times New Roman"/>
          <w:sz w:val="24"/>
          <w:szCs w:val="24"/>
          <w:lang w:val="en-US" w:eastAsia="zh-CN"/>
        </w:rPr>
      </w:pPr>
    </w:p>
    <w:p>
      <w:pPr>
        <w:numPr>
          <w:ilvl w:val="0"/>
          <w:numId w:val="3"/>
        </w:numPr>
        <w:contextualSpacing/>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 xml:space="preserve">The </w:t>
      </w:r>
      <w:r>
        <w:rPr>
          <w:rFonts w:hint="eastAsia" w:ascii="Times New Roman" w:hAnsi="Times New Roman" w:eastAsia="宋体" w:cs="Times New Roman"/>
          <w:sz w:val="24"/>
          <w:szCs w:val="24"/>
          <w:lang w:val="en-US" w:eastAsia="zh-CN"/>
        </w:rPr>
        <w:t>E</w:t>
      </w:r>
      <w:r>
        <w:rPr>
          <w:rFonts w:hint="default" w:ascii="Times New Roman" w:hAnsi="Times New Roman" w:eastAsia="Calibri" w:cs="Times New Roman"/>
          <w:sz w:val="24"/>
          <w:szCs w:val="24"/>
        </w:rPr>
        <w:t>nhanced MRF</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Calibri" w:cs="Times New Roman"/>
          <w:sz w:val="24"/>
          <w:szCs w:val="24"/>
        </w:rPr>
        <w:t xml:space="preserve">will loads a </w:t>
      </w:r>
      <w:r>
        <w:rPr>
          <w:rFonts w:hint="eastAsia" w:ascii="Times New Roman" w:hAnsi="Times New Roman" w:eastAsia="宋体" w:cs="Times New Roman"/>
          <w:sz w:val="24"/>
          <w:szCs w:val="24"/>
          <w:lang w:val="en-US" w:eastAsia="zh-CN"/>
        </w:rPr>
        <w:t xml:space="preserve">3D </w:t>
      </w:r>
      <w:r>
        <w:rPr>
          <w:rFonts w:hint="default" w:ascii="Times New Roman" w:hAnsi="Times New Roman" w:eastAsia="Calibri" w:cs="Times New Roman"/>
          <w:sz w:val="24"/>
          <w:szCs w:val="24"/>
        </w:rPr>
        <w:t xml:space="preserve">model for UE1 for preparing the avatar call. </w:t>
      </w:r>
    </w:p>
    <w:p>
      <w:pPr>
        <w:numPr>
          <w:ilvl w:val="0"/>
          <w:numId w:val="3"/>
        </w:numPr>
        <w:contextualSpacing/>
        <w:rPr>
          <w:rFonts w:hint="default" w:ascii="Times New Roman" w:hAnsi="Times New Roman" w:eastAsia="Calibri" w:cs="Times New Roman"/>
          <w:sz w:val="24"/>
          <w:szCs w:val="24"/>
        </w:rPr>
      </w:pPr>
      <w:r>
        <w:rPr>
          <w:rFonts w:hint="default" w:ascii="Times New Roman" w:hAnsi="Times New Roman" w:eastAsia="Calibri" w:cs="Times New Roman"/>
          <w:sz w:val="24"/>
          <w:szCs w:val="24"/>
        </w:rPr>
        <w:t>UE1 captures and processes the caller’s</w:t>
      </w:r>
      <w:r>
        <w:rPr>
          <w:rFonts w:hint="eastAsia" w:ascii="Times New Roman" w:hAnsi="Times New Roman" w:eastAsia="宋体" w:cs="Times New Roman"/>
          <w:sz w:val="24"/>
          <w:szCs w:val="24"/>
          <w:lang w:val="en-US" w:eastAsia="zh-CN"/>
        </w:rPr>
        <w:t xml:space="preserve"> speech </w:t>
      </w:r>
      <w:r>
        <w:rPr>
          <w:rFonts w:hint="default" w:ascii="Times New Roman" w:hAnsi="Times New Roman" w:eastAsia="Calibri" w:cs="Times New Roman"/>
          <w:sz w:val="24"/>
          <w:szCs w:val="24"/>
        </w:rPr>
        <w:t>audio input in real-time</w:t>
      </w:r>
      <w:r>
        <w:rPr>
          <w:rFonts w:hint="eastAsia" w:ascii="Times New Roman" w:hAnsi="Times New Roman" w:eastAsia="宋体" w:cs="Times New Roman"/>
          <w:sz w:val="24"/>
          <w:szCs w:val="24"/>
          <w:lang w:val="en-US" w:eastAsia="zh-CN"/>
        </w:rPr>
        <w:t xml:space="preserve"> (e.g. noise reduction)</w:t>
      </w:r>
      <w:r>
        <w:rPr>
          <w:rFonts w:hint="default" w:ascii="Times New Roman" w:hAnsi="Times New Roman" w:eastAsia="Calibri" w:cs="Times New Roman"/>
          <w:sz w:val="24"/>
          <w:szCs w:val="24"/>
        </w:rPr>
        <w:t xml:space="preserve">. UE1 will send the </w:t>
      </w:r>
      <w:r>
        <w:rPr>
          <w:rFonts w:hint="eastAsia" w:ascii="Times New Roman" w:hAnsi="Times New Roman" w:eastAsia="宋体" w:cs="Times New Roman"/>
          <w:sz w:val="24"/>
          <w:szCs w:val="24"/>
          <w:lang w:val="en-US" w:eastAsia="zh-CN"/>
        </w:rPr>
        <w:t xml:space="preserve">processed </w:t>
      </w:r>
      <w:r>
        <w:rPr>
          <w:rFonts w:hint="default" w:ascii="Times New Roman" w:hAnsi="Times New Roman" w:eastAsia="Calibri" w:cs="Times New Roman"/>
          <w:sz w:val="24"/>
          <w:szCs w:val="24"/>
        </w:rPr>
        <w:t>audio input to the Enhanced MRF</w:t>
      </w:r>
      <w:r>
        <w:rPr>
          <w:rFonts w:hint="eastAsia" w:ascii="Times New Roman" w:hAnsi="Times New Roman" w:eastAsia="宋体" w:cs="Times New Roman"/>
          <w:sz w:val="24"/>
          <w:szCs w:val="24"/>
          <w:lang w:val="en-US" w:eastAsia="zh-CN"/>
        </w:rPr>
        <w:t xml:space="preserve"> as an audio stream. </w:t>
      </w:r>
    </w:p>
    <w:p>
      <w:pPr>
        <w:numPr>
          <w:ilvl w:val="0"/>
          <w:numId w:val="3"/>
        </w:numPr>
        <w:contextualSpacing/>
        <w:rPr>
          <w:rFonts w:hint="default" w:ascii="Times New Roman" w:hAnsi="Times New Roman" w:eastAsia="Calibri" w:cs="Times New Roman"/>
          <w:sz w:val="24"/>
          <w:szCs w:val="24"/>
        </w:rPr>
      </w:pPr>
      <w:r>
        <w:rPr>
          <w:rFonts w:hint="eastAsia" w:ascii="Times New Roman" w:hAnsi="Times New Roman" w:eastAsia="宋体" w:cs="Times New Roman"/>
          <w:sz w:val="24"/>
          <w:szCs w:val="24"/>
          <w:lang w:val="en-US" w:eastAsia="zh-CN"/>
        </w:rPr>
        <w:t>The Enhanced MRF generate</w:t>
      </w:r>
      <w:r>
        <w:rPr>
          <w:rFonts w:hint="eastAsia" w:eastAsia="宋体" w:cs="Times New Roman"/>
          <w:sz w:val="24"/>
          <w:szCs w:val="24"/>
          <w:lang w:val="en-US" w:eastAsia="zh-CN"/>
        </w:rPr>
        <w:t>s</w:t>
      </w:r>
      <w:r>
        <w:rPr>
          <w:rFonts w:hint="eastAsia" w:ascii="Times New Roman" w:hAnsi="Times New Roman" w:eastAsia="宋体" w:cs="Times New Roman"/>
          <w:sz w:val="24"/>
          <w:szCs w:val="24"/>
          <w:lang w:val="en-US" w:eastAsia="zh-CN"/>
        </w:rPr>
        <w:t xml:space="preserve"> full body animation for the 3D model, including facial expressions and motion signals (e.g., 3D vertex coordinates, pose parameters, and rotation matrix).</w:t>
      </w:r>
    </w:p>
    <w:p>
      <w:pPr>
        <w:numPr>
          <w:ilvl w:val="0"/>
          <w:numId w:val="3"/>
        </w:numPr>
        <w:contextualSpacing/>
        <w:rPr>
          <w:rFonts w:hint="default" w:ascii="Times New Roman" w:hAnsi="Times New Roman" w:eastAsia="Calibri" w:cs="Times New Roman"/>
          <w:sz w:val="24"/>
          <w:szCs w:val="24"/>
        </w:rPr>
      </w:pPr>
      <w:r>
        <w:rPr>
          <w:rFonts w:hint="eastAsia" w:ascii="Times New Roman" w:hAnsi="Times New Roman" w:eastAsia="宋体" w:cs="Times New Roman"/>
          <w:sz w:val="24"/>
          <w:szCs w:val="24"/>
          <w:lang w:val="en-US" w:eastAsia="zh-CN"/>
        </w:rPr>
        <w:t>The Enhanced MRF</w:t>
      </w:r>
      <w:r>
        <w:rPr>
          <w:rFonts w:hint="default" w:ascii="Times New Roman" w:hAnsi="Times New Roman" w:eastAsia="Calibri" w:cs="Times New Roman"/>
          <w:sz w:val="24"/>
          <w:szCs w:val="24"/>
        </w:rPr>
        <w:t xml:space="preserve"> </w:t>
      </w:r>
      <w:r>
        <w:rPr>
          <w:rFonts w:hint="eastAsia" w:ascii="Times New Roman" w:hAnsi="Times New Roman" w:eastAsia="宋体" w:cs="Times New Roman"/>
          <w:sz w:val="24"/>
          <w:szCs w:val="24"/>
          <w:lang w:val="en-US" w:eastAsia="zh-CN"/>
        </w:rPr>
        <w:t>animates the 3D model based on expression or motion signals.</w:t>
      </w:r>
    </w:p>
    <w:p>
      <w:pPr>
        <w:numPr>
          <w:ilvl w:val="0"/>
          <w:numId w:val="3"/>
        </w:numPr>
        <w:contextualSpacing/>
        <w:rPr>
          <w:rFonts w:hint="default" w:ascii="Times New Roman" w:hAnsi="Times New Roman" w:eastAsia="Calibri" w:cs="Times New Roman"/>
          <w:sz w:val="24"/>
          <w:szCs w:val="24"/>
        </w:rPr>
      </w:pPr>
      <w:r>
        <w:rPr>
          <w:rFonts w:hint="eastAsia" w:ascii="Times New Roman" w:hAnsi="Times New Roman" w:eastAsia="宋体" w:cs="Times New Roman"/>
          <w:sz w:val="24"/>
          <w:szCs w:val="24"/>
          <w:lang w:val="en-US" w:eastAsia="zh-CN"/>
        </w:rPr>
        <w:t>The Enhanced MRF delivers the 3D model and audio data to UE2.</w:t>
      </w:r>
    </w:p>
    <w:p>
      <w:pPr>
        <w:numPr>
          <w:ilvl w:val="0"/>
          <w:numId w:val="3"/>
        </w:numPr>
        <w:contextualSpacing/>
        <w:rPr>
          <w:rFonts w:hint="default" w:ascii="Times New Roman" w:hAnsi="Times New Roman" w:eastAsia="Calibri" w:cs="Times New Roman"/>
          <w:sz w:val="24"/>
          <w:szCs w:val="24"/>
        </w:rPr>
      </w:pPr>
      <w:r>
        <w:rPr>
          <w:rFonts w:hint="eastAsia" w:ascii="Times New Roman" w:hAnsi="Times New Roman" w:eastAsia="宋体" w:cs="Times New Roman"/>
          <w:sz w:val="24"/>
          <w:szCs w:val="24"/>
          <w:lang w:val="en-US" w:eastAsia="zh-CN"/>
        </w:rPr>
        <w:t>UE2 renders the animated 3D model with user view, and synchronizes avatar animations with the received audio.</w:t>
      </w:r>
    </w:p>
    <w:p>
      <w:pPr>
        <w:jc w:val="both"/>
        <w:rPr>
          <w:rFonts w:hint="eastAsia" w:eastAsia="宋体"/>
          <w:lang w:val="en-US" w:eastAsia="zh-CN"/>
        </w:rPr>
      </w:pPr>
    </w:p>
    <w:p>
      <w:pPr>
        <w:jc w:val="center"/>
        <w:rPr>
          <w:rFonts w:hint="default" w:eastAsia="宋体"/>
          <w:lang w:val="en-US" w:eastAsia="zh-CN"/>
        </w:rPr>
      </w:pPr>
    </w:p>
    <w:p>
      <w:pPr>
        <w:pStyle w:val="2"/>
        <w:numPr>
          <w:ilvl w:val="0"/>
          <w:numId w:val="2"/>
        </w:numPr>
        <w:ind w:left="432" w:leftChars="0" w:right="284" w:rightChars="0" w:hanging="432" w:firstLine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Proposal</w:t>
      </w:r>
    </w:p>
    <w:p>
      <w:pPr>
        <w:rPr>
          <w:rFonts w:hint="default" w:eastAsia="宋体"/>
          <w:sz w:val="24"/>
          <w:szCs w:val="24"/>
          <w:lang w:val="en-US" w:eastAsia="zh-CN"/>
        </w:rPr>
      </w:pPr>
      <w:r>
        <w:rPr>
          <w:sz w:val="24"/>
          <w:szCs w:val="24"/>
          <w:lang w:val="en-US"/>
        </w:rPr>
        <w:t xml:space="preserve">We propose to </w:t>
      </w:r>
      <w:r>
        <w:rPr>
          <w:rFonts w:hint="eastAsia" w:eastAsia="宋体"/>
          <w:sz w:val="24"/>
          <w:szCs w:val="24"/>
          <w:lang w:val="en-US" w:eastAsia="zh-CN"/>
        </w:rPr>
        <w:t>include</w:t>
      </w:r>
      <w:r>
        <w:rPr>
          <w:sz w:val="24"/>
          <w:szCs w:val="24"/>
          <w:lang w:val="en-US"/>
        </w:rPr>
        <w:t xml:space="preserve"> </w:t>
      </w:r>
      <w:r>
        <w:rPr>
          <w:rFonts w:hint="eastAsia" w:eastAsia="宋体"/>
          <w:sz w:val="24"/>
          <w:szCs w:val="24"/>
          <w:lang w:val="en-US" w:eastAsia="zh-CN"/>
        </w:rPr>
        <w:t>the first paragraph of section 2 of this document into section 4.2 of the IBACS PD; include section 3 of this document into section 4.2.2 of the IBACS PD.</w:t>
      </w:r>
    </w:p>
    <w:p>
      <w:pPr>
        <w:rPr>
          <w:rFonts w:hint="default" w:eastAsia="宋体"/>
          <w:lang w:val="en-US" w:eastAsia="zh-CN"/>
        </w:rPr>
      </w:pPr>
    </w:p>
    <w:p>
      <w:pPr>
        <w:rPr>
          <w:rFonts w:hint="default" w:eastAsia="宋体"/>
          <w:lang w:val="en-US" w:eastAsia="zh-CN"/>
        </w:rPr>
      </w:pPr>
    </w:p>
    <w:p>
      <w:pPr>
        <w:pStyle w:val="2"/>
        <w:numPr>
          <w:ilvl w:val="0"/>
          <w:numId w:val="2"/>
        </w:numPr>
        <w:ind w:left="432" w:leftChars="0" w:right="284" w:rightChars="0" w:hanging="432" w:firstLineChars="0"/>
        <w:rPr>
          <w:rFonts w:hint="default" w:ascii="Times New Roman" w:hAnsi="Times New Roman" w:cs="Times New Roman"/>
          <w:b w:val="0"/>
          <w:bCs/>
          <w:sz w:val="28"/>
          <w:szCs w:val="28"/>
        </w:rPr>
      </w:pPr>
      <w:r>
        <w:rPr>
          <w:rFonts w:hint="eastAsia" w:ascii="Times New Roman" w:hAnsi="Times New Roman" w:eastAsia="宋体" w:cs="Times New Roman"/>
          <w:b w:val="0"/>
          <w:bCs/>
          <w:sz w:val="28"/>
          <w:szCs w:val="28"/>
          <w:lang w:val="en-US" w:eastAsia="zh-CN"/>
        </w:rPr>
        <w:t>References</w:t>
      </w:r>
    </w:p>
    <w:p>
      <w:pPr>
        <w:numPr>
          <w:ilvl w:val="0"/>
          <w:numId w:val="4"/>
        </w:numPr>
        <w:ind w:leftChars="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Yi, Hongwei and Liang, Hualin and Liu, Yifei and Cao, Qiong and Wen, Yandong and Bolkart, Timo and Tao, Dacheng and Black, Michael J, "Generating Holistic 3D Human Motion from Speech," 202</w:t>
      </w:r>
      <w:r>
        <w:rPr>
          <w:rFonts w:hint="eastAsia" w:eastAsia="宋体" w:cs="Times New Roman"/>
          <w:sz w:val="24"/>
          <w:szCs w:val="24"/>
          <w:lang w:val="en-US" w:eastAsia="zh-CN"/>
        </w:rPr>
        <w:t>3</w:t>
      </w:r>
      <w:r>
        <w:rPr>
          <w:rFonts w:hint="default" w:ascii="Times New Roman" w:hAnsi="Times New Roman" w:eastAsia="宋体" w:cs="Times New Roman"/>
          <w:sz w:val="24"/>
          <w:szCs w:val="24"/>
          <w:lang w:val="en-US" w:eastAsia="zh-CN"/>
        </w:rPr>
        <w:t xml:space="preserve"> IEEE/CVF Conference on Computer Vision and Pattern Recognition (CVPR), </w:t>
      </w:r>
      <w:r>
        <w:rPr>
          <w:rFonts w:hint="eastAsia" w:eastAsia="宋体" w:cs="Times New Roman"/>
          <w:sz w:val="24"/>
          <w:szCs w:val="24"/>
          <w:lang w:val="en-US" w:eastAsia="zh-CN"/>
        </w:rPr>
        <w:t>Vancouver</w:t>
      </w:r>
      <w:r>
        <w:rPr>
          <w:rFonts w:hint="default" w:ascii="Times New Roman" w:hAnsi="Times New Roman" w:eastAsia="宋体" w:cs="Times New Roman"/>
          <w:sz w:val="24"/>
          <w:szCs w:val="24"/>
          <w:lang w:val="en-US" w:eastAsia="zh-CN"/>
        </w:rPr>
        <w:t xml:space="preserve">, </w:t>
      </w:r>
      <w:r>
        <w:rPr>
          <w:rFonts w:hint="eastAsia" w:eastAsia="宋体" w:cs="Times New Roman"/>
          <w:sz w:val="24"/>
          <w:szCs w:val="24"/>
          <w:lang w:val="en-US" w:eastAsia="zh-CN"/>
        </w:rPr>
        <w:t>Canada</w:t>
      </w:r>
      <w:r>
        <w:rPr>
          <w:rFonts w:hint="default" w:ascii="Times New Roman" w:hAnsi="Times New Roman" w:eastAsia="宋体" w:cs="Times New Roman"/>
          <w:sz w:val="24"/>
          <w:szCs w:val="24"/>
          <w:lang w:val="en-US" w:eastAsia="zh-CN"/>
        </w:rPr>
        <w:t>, 202</w:t>
      </w:r>
      <w:r>
        <w:rPr>
          <w:rFonts w:hint="eastAsia" w:eastAsia="宋体" w:cs="Times New Roman"/>
          <w:sz w:val="24"/>
          <w:szCs w:val="24"/>
          <w:lang w:val="en-US" w:eastAsia="zh-CN"/>
        </w:rPr>
        <w:t>3</w:t>
      </w:r>
      <w:r>
        <w:rPr>
          <w:rFonts w:hint="default" w:ascii="Times New Roman" w:hAnsi="Times New Roman" w:eastAsia="宋体" w:cs="Times New Roman"/>
          <w:sz w:val="24"/>
          <w:szCs w:val="24"/>
          <w:lang w:val="en-US" w:eastAsia="zh-CN"/>
        </w:rPr>
        <w:t xml:space="preserve">, pp. </w:t>
      </w:r>
      <w:r>
        <w:rPr>
          <w:rFonts w:hint="eastAsia" w:eastAsia="宋体" w:cs="Times New Roman"/>
          <w:sz w:val="24"/>
          <w:szCs w:val="24"/>
          <w:lang w:val="en-US" w:eastAsia="zh-CN"/>
        </w:rPr>
        <w:t>469</w:t>
      </w:r>
      <w:r>
        <w:rPr>
          <w:rFonts w:hint="default" w:ascii="Times New Roman" w:hAnsi="Times New Roman" w:eastAsia="宋体" w:cs="Times New Roman"/>
          <w:sz w:val="24"/>
          <w:szCs w:val="24"/>
          <w:lang w:val="en-US" w:eastAsia="zh-CN"/>
        </w:rPr>
        <w:t>-</w:t>
      </w:r>
      <w:r>
        <w:rPr>
          <w:rFonts w:hint="eastAsia" w:eastAsia="宋体" w:cs="Times New Roman"/>
          <w:sz w:val="24"/>
          <w:szCs w:val="24"/>
          <w:lang w:val="en-US" w:eastAsia="zh-CN"/>
        </w:rPr>
        <w:t>480</w:t>
      </w:r>
      <w:r>
        <w:rPr>
          <w:rFonts w:hint="default" w:ascii="Times New Roman" w:hAnsi="Times New Roman" w:eastAsia="宋体" w:cs="Times New Roman"/>
          <w:sz w:val="24"/>
          <w:szCs w:val="24"/>
          <w:lang w:val="en-US" w:eastAsia="zh-CN"/>
        </w:rPr>
        <w:t>.</w:t>
      </w:r>
    </w:p>
    <w:p>
      <w:pPr>
        <w:numPr>
          <w:ilvl w:val="0"/>
          <w:numId w:val="0"/>
        </w:numPr>
        <w:rPr>
          <w:rFonts w:hint="default" w:ascii="Times New Roman" w:hAnsi="Times New Roman" w:eastAsia="宋体" w:cs="Times New Roman"/>
          <w:sz w:val="24"/>
          <w:szCs w:val="24"/>
          <w:lang w:val="en-US" w:eastAsia="zh-CN"/>
        </w:rPr>
      </w:pPr>
    </w:p>
    <w:p>
      <w:pPr>
        <w:numPr>
          <w:ilvl w:val="0"/>
          <w:numId w:val="4"/>
        </w:numPr>
        <w:ind w:leftChars="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Y. Fan, Z. Lin, J. Saito, W. Wang and T. Komura, "FaceFormer: Speech-Driven 3D Facial Animation with Transformers," 2022 IEEE/CVF Conference on Computer Vision and Pattern Recognition (CVPR), New Orleans, LA, USA, 2022, pp. 18749-18758, doi: 10.1109/CVPR52688.2022.01821.</w:t>
      </w:r>
    </w:p>
    <w:p>
      <w:pPr>
        <w:numPr>
          <w:ilvl w:val="0"/>
          <w:numId w:val="0"/>
        </w:numPr>
        <w:rPr>
          <w:rFonts w:hint="default" w:ascii="Times New Roman" w:hAnsi="Times New Roman" w:eastAsia="宋体" w:cs="Times New Roman"/>
          <w:sz w:val="24"/>
          <w:szCs w:val="24"/>
          <w:lang w:val="en-US" w:eastAsia="zh-CN"/>
        </w:rPr>
      </w:pPr>
    </w:p>
    <w:p>
      <w:pPr>
        <w:numPr>
          <w:ilvl w:val="0"/>
          <w:numId w:val="0"/>
        </w:numPr>
        <w:rPr>
          <w:rFonts w:hint="default" w:ascii="Times New Roman" w:hAnsi="Times New Roman" w:eastAsia="宋体" w:cs="Times New Roman"/>
          <w:sz w:val="24"/>
          <w:szCs w:val="24"/>
          <w:lang w:val="en-US" w:eastAsia="zh-CN"/>
        </w:rPr>
      </w:pPr>
    </w:p>
    <w:p/>
    <w:sectPr>
      <w:headerReference r:id="rId3" w:type="first"/>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바탕">
    <w:altName w:val="Malgun Gothic"/>
    <w:panose1 w:val="02030600000101010101"/>
    <w:charset w:val="81"/>
    <w:family w:val="roman"/>
    <w:pitch w:val="default"/>
    <w:sig w:usb0="00000000" w:usb1="00000000" w:usb2="00000030" w:usb3="00000000" w:csb0="0008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pacing w:after="60"/>
      <w:rPr>
        <w:rFonts w:hint="default" w:ascii="Arial" w:hAnsi="Arial" w:eastAsia="宋体"/>
        <w:b/>
        <w:sz w:val="22"/>
        <w:lang w:val="en-US" w:eastAsia="zh-CN"/>
      </w:rPr>
    </w:pPr>
    <w:r>
      <w:rPr>
        <w:rFonts w:ascii="Arial" w:hAnsi="Arial" w:eastAsia="바탕"/>
        <w:b/>
        <w:sz w:val="22"/>
      </w:rPr>
      <w:t xml:space="preserve">3GPP TSG </w:t>
    </w:r>
    <w:r>
      <w:rPr>
        <w:rFonts w:hint="eastAsia" w:ascii="Arial" w:hAnsi="Arial" w:eastAsia="바탕"/>
        <w:b/>
        <w:sz w:val="22"/>
      </w:rPr>
      <w:t xml:space="preserve">SA4-e (AH) </w:t>
    </w:r>
    <w:r>
      <w:rPr>
        <w:rFonts w:hint="eastAsia" w:ascii="Arial" w:hAnsi="Arial" w:eastAsia="宋体"/>
        <w:b/>
        <w:sz w:val="22"/>
        <w:lang w:val="en-US" w:eastAsia="zh-CN"/>
      </w:rPr>
      <w:t>RTC</w:t>
    </w:r>
    <w:r>
      <w:rPr>
        <w:rFonts w:hint="eastAsia" w:ascii="Arial" w:hAnsi="Arial" w:eastAsia="바탕"/>
        <w:b/>
        <w:sz w:val="22"/>
      </w:rPr>
      <w:t xml:space="preserve"> SWG post 124</w:t>
    </w:r>
    <w:r>
      <w:rPr>
        <w:rFonts w:ascii="Arial" w:hAnsi="Arial" w:eastAsia="바탕"/>
        <w:b/>
        <w:sz w:val="22"/>
      </w:rPr>
      <w:t xml:space="preserve">                            </w:t>
    </w:r>
    <w:r>
      <w:rPr>
        <w:rFonts w:hint="eastAsia" w:ascii="Arial" w:hAnsi="Arial" w:eastAsia="宋体"/>
        <w:b/>
        <w:sz w:val="22"/>
        <w:lang w:val="en-US" w:eastAsia="zh-CN"/>
      </w:rPr>
      <w:tab/>
    </w:r>
    <w:r>
      <w:rPr>
        <w:rFonts w:hint="eastAsia" w:ascii="Arial" w:hAnsi="Arial" w:eastAsia="宋体"/>
        <w:b/>
        <w:sz w:val="22"/>
        <w:lang w:val="en-US" w:eastAsia="zh-CN"/>
      </w:rPr>
      <w:t>S4aR230093</w:t>
    </w:r>
  </w:p>
  <w:p>
    <w:pPr>
      <w:tabs>
        <w:tab w:val="right" w:pos="9639"/>
      </w:tabs>
      <w:spacing w:after="60"/>
    </w:pPr>
    <w:r>
      <w:rPr>
        <w:rFonts w:hint="eastAsia" w:ascii="Arial" w:hAnsi="Arial" w:eastAsia="宋体"/>
        <w:b/>
        <w:sz w:val="22"/>
        <w:lang w:val="en-US" w:eastAsia="zh-CN"/>
      </w:rPr>
      <w:t>Online, 9</w:t>
    </w:r>
    <w:r>
      <w:rPr>
        <w:rFonts w:hint="eastAsia" w:ascii="Arial" w:hAnsi="Arial" w:eastAsia="宋体"/>
        <w:b/>
        <w:sz w:val="22"/>
        <w:vertAlign w:val="superscript"/>
        <w:lang w:val="en-US" w:eastAsia="zh-CN"/>
      </w:rPr>
      <w:t>th</w:t>
    </w:r>
    <w:r>
      <w:rPr>
        <w:rFonts w:ascii="Arial" w:hAnsi="Arial" w:eastAsia="Malgun Gothic"/>
        <w:b/>
        <w:sz w:val="22"/>
      </w:rPr>
      <w:t xml:space="preserve"> </w:t>
    </w:r>
    <w:r>
      <w:rPr>
        <w:rFonts w:hint="eastAsia" w:ascii="Arial" w:hAnsi="Arial" w:eastAsia="宋体"/>
        <w:b/>
        <w:sz w:val="22"/>
        <w:lang w:val="en-US" w:eastAsia="zh-CN"/>
      </w:rPr>
      <w:t>August</w:t>
    </w:r>
    <w:r>
      <w:rPr>
        <w:rFonts w:ascii="Arial" w:hAnsi="Arial" w:eastAsia="Malgun Gothic"/>
        <w:b/>
        <w:sz w:val="22"/>
        <w:lang w:eastAsia="ko-KR"/>
      </w:rPr>
      <w:t xml:space="preserve">, </w:t>
    </w:r>
    <w:r>
      <w:rPr>
        <w:rFonts w:ascii="Arial" w:hAnsi="Arial" w:eastAsia="Malgun Gothic"/>
        <w:b/>
        <w:sz w:val="22"/>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460AE8"/>
    <w:multiLevelType w:val="multilevel"/>
    <w:tmpl w:val="01460AE8"/>
    <w:lvl w:ilvl="0" w:tentative="0">
      <w:start w:val="13"/>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7B83058"/>
    <w:multiLevelType w:val="singleLevel"/>
    <w:tmpl w:val="37B83058"/>
    <w:lvl w:ilvl="0" w:tentative="0">
      <w:start w:val="1"/>
      <w:numFmt w:val="decimal"/>
      <w:suff w:val="space"/>
      <w:lvlText w:val="[%1]"/>
      <w:lvlJc w:val="left"/>
    </w:lvl>
  </w:abstractNum>
  <w:abstractNum w:abstractNumId="2">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6ABA37FE"/>
    <w:multiLevelType w:val="multilevel"/>
    <w:tmpl w:val="6ABA37F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4"/>
      <w:lvlText w:val="%1.%2.%3"/>
      <w:lvlJc w:val="left"/>
      <w:pPr>
        <w:tabs>
          <w:tab w:val="left" w:pos="862"/>
        </w:tabs>
        <w:ind w:left="862"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64CA3"/>
    <w:rsid w:val="00885D6D"/>
    <w:rsid w:val="01815F85"/>
    <w:rsid w:val="022C2B1B"/>
    <w:rsid w:val="028C16B2"/>
    <w:rsid w:val="02E90EF4"/>
    <w:rsid w:val="035B7B35"/>
    <w:rsid w:val="03AE026E"/>
    <w:rsid w:val="03B04070"/>
    <w:rsid w:val="03B5100C"/>
    <w:rsid w:val="048F7B35"/>
    <w:rsid w:val="04CB7FEB"/>
    <w:rsid w:val="055D1510"/>
    <w:rsid w:val="0617220C"/>
    <w:rsid w:val="063517BC"/>
    <w:rsid w:val="06543379"/>
    <w:rsid w:val="06623350"/>
    <w:rsid w:val="08B97A7E"/>
    <w:rsid w:val="09292A93"/>
    <w:rsid w:val="09CF4B05"/>
    <w:rsid w:val="0B4567BD"/>
    <w:rsid w:val="0DB869B0"/>
    <w:rsid w:val="0EB43DAF"/>
    <w:rsid w:val="0F4C2412"/>
    <w:rsid w:val="0F9722AC"/>
    <w:rsid w:val="0FDC6720"/>
    <w:rsid w:val="11155648"/>
    <w:rsid w:val="12D04B7D"/>
    <w:rsid w:val="132B1872"/>
    <w:rsid w:val="140070EB"/>
    <w:rsid w:val="144901E5"/>
    <w:rsid w:val="149070AC"/>
    <w:rsid w:val="14CC6EAC"/>
    <w:rsid w:val="16677B31"/>
    <w:rsid w:val="178A2C08"/>
    <w:rsid w:val="17F167BF"/>
    <w:rsid w:val="18B25C95"/>
    <w:rsid w:val="19097221"/>
    <w:rsid w:val="1A214B25"/>
    <w:rsid w:val="1C76493F"/>
    <w:rsid w:val="1D0B635C"/>
    <w:rsid w:val="1D0C5C1A"/>
    <w:rsid w:val="1D306B33"/>
    <w:rsid w:val="1DA63635"/>
    <w:rsid w:val="1FA712FF"/>
    <w:rsid w:val="202A36D5"/>
    <w:rsid w:val="2180317C"/>
    <w:rsid w:val="224D7DFD"/>
    <w:rsid w:val="226303A5"/>
    <w:rsid w:val="228D1C64"/>
    <w:rsid w:val="22F079A8"/>
    <w:rsid w:val="230E0702"/>
    <w:rsid w:val="23E03EFB"/>
    <w:rsid w:val="24601849"/>
    <w:rsid w:val="26626F0C"/>
    <w:rsid w:val="26B8735F"/>
    <w:rsid w:val="28814192"/>
    <w:rsid w:val="28B845D4"/>
    <w:rsid w:val="28E47226"/>
    <w:rsid w:val="29630111"/>
    <w:rsid w:val="2A6332F3"/>
    <w:rsid w:val="2AEB3707"/>
    <w:rsid w:val="2B826520"/>
    <w:rsid w:val="2C1B66F5"/>
    <w:rsid w:val="2C61296D"/>
    <w:rsid w:val="2C8E3426"/>
    <w:rsid w:val="2CBE779B"/>
    <w:rsid w:val="2E755BFA"/>
    <w:rsid w:val="2E8B2956"/>
    <w:rsid w:val="2E9A0BB7"/>
    <w:rsid w:val="2F4940AF"/>
    <w:rsid w:val="2F767D2F"/>
    <w:rsid w:val="31C64CB7"/>
    <w:rsid w:val="32446413"/>
    <w:rsid w:val="32D95A60"/>
    <w:rsid w:val="330752C3"/>
    <w:rsid w:val="33182C5E"/>
    <w:rsid w:val="332956CD"/>
    <w:rsid w:val="3351443E"/>
    <w:rsid w:val="3380750C"/>
    <w:rsid w:val="33BE0084"/>
    <w:rsid w:val="34643001"/>
    <w:rsid w:val="346D3911"/>
    <w:rsid w:val="3568557A"/>
    <w:rsid w:val="362664E5"/>
    <w:rsid w:val="36C37ABC"/>
    <w:rsid w:val="38234637"/>
    <w:rsid w:val="38946D8C"/>
    <w:rsid w:val="38A40746"/>
    <w:rsid w:val="38EB62D0"/>
    <w:rsid w:val="38F93A05"/>
    <w:rsid w:val="393151E2"/>
    <w:rsid w:val="39683BA1"/>
    <w:rsid w:val="397C1A32"/>
    <w:rsid w:val="39B92B27"/>
    <w:rsid w:val="3A16675B"/>
    <w:rsid w:val="3A1C5A83"/>
    <w:rsid w:val="3B00471C"/>
    <w:rsid w:val="3B0C5F1A"/>
    <w:rsid w:val="3B713194"/>
    <w:rsid w:val="3C4953F6"/>
    <w:rsid w:val="3CA776A8"/>
    <w:rsid w:val="3CE974FE"/>
    <w:rsid w:val="3D9434BF"/>
    <w:rsid w:val="3DFE2791"/>
    <w:rsid w:val="3E341317"/>
    <w:rsid w:val="3EA6782E"/>
    <w:rsid w:val="4047615A"/>
    <w:rsid w:val="41E77BF5"/>
    <w:rsid w:val="42326809"/>
    <w:rsid w:val="429045BB"/>
    <w:rsid w:val="450300E7"/>
    <w:rsid w:val="45917432"/>
    <w:rsid w:val="45B06662"/>
    <w:rsid w:val="46277A04"/>
    <w:rsid w:val="465909C5"/>
    <w:rsid w:val="482747C0"/>
    <w:rsid w:val="4858259D"/>
    <w:rsid w:val="49602710"/>
    <w:rsid w:val="4A4B25F3"/>
    <w:rsid w:val="4AF9238C"/>
    <w:rsid w:val="4C1840C6"/>
    <w:rsid w:val="4C2205C3"/>
    <w:rsid w:val="4C7450FB"/>
    <w:rsid w:val="4CBE6D9C"/>
    <w:rsid w:val="4D4E3CEA"/>
    <w:rsid w:val="4E510320"/>
    <w:rsid w:val="4F4A19EE"/>
    <w:rsid w:val="4FAA51F3"/>
    <w:rsid w:val="500C10E8"/>
    <w:rsid w:val="50327120"/>
    <w:rsid w:val="51721CE1"/>
    <w:rsid w:val="52EF43C0"/>
    <w:rsid w:val="530006B7"/>
    <w:rsid w:val="54B318A2"/>
    <w:rsid w:val="55CC73D2"/>
    <w:rsid w:val="55F4222D"/>
    <w:rsid w:val="57666971"/>
    <w:rsid w:val="58372C70"/>
    <w:rsid w:val="588238F3"/>
    <w:rsid w:val="5960163C"/>
    <w:rsid w:val="59DC20FA"/>
    <w:rsid w:val="5AEB44B6"/>
    <w:rsid w:val="5BE73454"/>
    <w:rsid w:val="5C171A25"/>
    <w:rsid w:val="5D6C06C4"/>
    <w:rsid w:val="5DCD34E2"/>
    <w:rsid w:val="5E3A0425"/>
    <w:rsid w:val="5EB73272"/>
    <w:rsid w:val="5EFE7D58"/>
    <w:rsid w:val="5F3D15D9"/>
    <w:rsid w:val="5F51216C"/>
    <w:rsid w:val="601531AE"/>
    <w:rsid w:val="601654D5"/>
    <w:rsid w:val="606F1138"/>
    <w:rsid w:val="610B3C84"/>
    <w:rsid w:val="617B3D7A"/>
    <w:rsid w:val="62D05AD5"/>
    <w:rsid w:val="63D15554"/>
    <w:rsid w:val="63ED1C98"/>
    <w:rsid w:val="63ED4B6A"/>
    <w:rsid w:val="65640B55"/>
    <w:rsid w:val="66CB1351"/>
    <w:rsid w:val="67416175"/>
    <w:rsid w:val="688C0BD0"/>
    <w:rsid w:val="68CB7031"/>
    <w:rsid w:val="6A004600"/>
    <w:rsid w:val="6A670F20"/>
    <w:rsid w:val="6AFE37F7"/>
    <w:rsid w:val="6BFF0E95"/>
    <w:rsid w:val="6C3E0B26"/>
    <w:rsid w:val="6C655079"/>
    <w:rsid w:val="6CDE73AA"/>
    <w:rsid w:val="6CE03803"/>
    <w:rsid w:val="6D5859D6"/>
    <w:rsid w:val="6E2525B7"/>
    <w:rsid w:val="6E8113D2"/>
    <w:rsid w:val="6F1859D0"/>
    <w:rsid w:val="6FBF5E60"/>
    <w:rsid w:val="6FC247F9"/>
    <w:rsid w:val="705A1860"/>
    <w:rsid w:val="70894A59"/>
    <w:rsid w:val="70EB2CBD"/>
    <w:rsid w:val="71E62F2B"/>
    <w:rsid w:val="71F95A89"/>
    <w:rsid w:val="72860A11"/>
    <w:rsid w:val="72D655D0"/>
    <w:rsid w:val="739A51B5"/>
    <w:rsid w:val="73AA1961"/>
    <w:rsid w:val="740714CC"/>
    <w:rsid w:val="742873A2"/>
    <w:rsid w:val="742E0BE5"/>
    <w:rsid w:val="742E68EF"/>
    <w:rsid w:val="749D77F6"/>
    <w:rsid w:val="749D7F60"/>
    <w:rsid w:val="751F612D"/>
    <w:rsid w:val="75264CA3"/>
    <w:rsid w:val="75830558"/>
    <w:rsid w:val="758827E2"/>
    <w:rsid w:val="76E3721B"/>
    <w:rsid w:val="77DF669D"/>
    <w:rsid w:val="782D76CC"/>
    <w:rsid w:val="785670FD"/>
    <w:rsid w:val="789958FE"/>
    <w:rsid w:val="78AF778B"/>
    <w:rsid w:val="78BF0096"/>
    <w:rsid w:val="792620AF"/>
    <w:rsid w:val="793A736F"/>
    <w:rsid w:val="79465BA3"/>
    <w:rsid w:val="79653A37"/>
    <w:rsid w:val="797C6EDF"/>
    <w:rsid w:val="79DC0BBE"/>
    <w:rsid w:val="7AF00357"/>
    <w:rsid w:val="7B3467D8"/>
    <w:rsid w:val="7B5B120D"/>
    <w:rsid w:val="7B905481"/>
    <w:rsid w:val="7BEE0EE2"/>
    <w:rsid w:val="7C4453CC"/>
    <w:rsid w:val="7CCD4484"/>
    <w:rsid w:val="7DF0192C"/>
    <w:rsid w:val="7E4436FD"/>
    <w:rsid w:val="7E4D6644"/>
    <w:rsid w:val="7EF36F51"/>
    <w:rsid w:val="7F672412"/>
    <w:rsid w:val="7FC02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3"/>
    <w:next w:val="1"/>
    <w:qFormat/>
    <w:uiPriority w:val="0"/>
    <w:pPr>
      <w:numPr>
        <w:ilvl w:val="2"/>
        <w:numId w:val="1"/>
      </w:numPr>
      <w:spacing w:before="120"/>
      <w:outlineLvl w:val="2"/>
    </w:pPr>
    <w:rPr>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caption"/>
    <w:basedOn w:val="1"/>
    <w:next w:val="1"/>
    <w:unhideWhenUsed/>
    <w:qFormat/>
    <w:uiPriority w:val="0"/>
    <w:pPr>
      <w:spacing w:after="200"/>
    </w:pPr>
    <w:rPr>
      <w:rFonts w:ascii="Arial" w:hAnsi="Arial"/>
      <w:b/>
      <w:iCs/>
      <w:color w:val="000000" w:themeColor="text1"/>
      <w:szCs w:val="18"/>
      <w14:textFill>
        <w14:solidFill>
          <w14:schemeClr w14:val="tx1"/>
        </w14:solidFill>
      </w14:textFill>
    </w:rPr>
  </w:style>
  <w:style w:type="paragraph" w:styleId="6">
    <w:name w:val="List 2"/>
    <w:basedOn w:val="7"/>
    <w:qFormat/>
    <w:uiPriority w:val="0"/>
    <w:pPr>
      <w:ind w:left="851"/>
    </w:pPr>
  </w:style>
  <w:style w:type="paragraph" w:styleId="7">
    <w:name w:val="List"/>
    <w:basedOn w:val="1"/>
    <w:qFormat/>
    <w:uiPriority w:val="0"/>
    <w:pPr>
      <w:ind w:left="568" w:hanging="284"/>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12">
    <w:name w:val="Table Grid"/>
    <w:basedOn w:val="11"/>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qFormat/>
    <w:uiPriority w:val="99"/>
    <w:rPr>
      <w:color w:val="0563C1"/>
      <w:u w:val="single"/>
    </w:rPr>
  </w:style>
  <w:style w:type="paragraph" w:customStyle="1" w:styleId="15">
    <w:name w:val="CR Cover Page"/>
    <w:qFormat/>
    <w:uiPriority w:val="0"/>
    <w:pPr>
      <w:spacing w:after="120"/>
    </w:pPr>
    <w:rPr>
      <w:rFonts w:ascii="Arial" w:hAnsi="Arial" w:eastAsia="Times New Roman" w:cs="Times New Roman"/>
      <w:lang w:val="en-GB" w:eastAsia="en-US"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F"/>
    <w:basedOn w:val="16"/>
    <w:qFormat/>
    <w:uiPriority w:val="0"/>
    <w:pPr>
      <w:keepNext w:val="0"/>
      <w:spacing w:before="0" w:after="240"/>
    </w:pPr>
  </w:style>
  <w:style w:type="paragraph" w:customStyle="1" w:styleId="18">
    <w:name w:val="B1"/>
    <w:basedOn w:val="7"/>
    <w:qFormat/>
    <w:uiPriority w:val="0"/>
  </w:style>
  <w:style w:type="paragraph" w:customStyle="1" w:styleId="19">
    <w:name w:val="B2"/>
    <w:basedOn w:val="6"/>
    <w:qFormat/>
    <w:uiPriority w:val="0"/>
  </w:style>
  <w:style w:type="paragraph" w:customStyle="1" w:styleId="20">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19</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2023-05-31T09:35:00Z</dcterms:created>
  <dc:creator>Xu Jiayi</dc:creator>
  <cp:lastModifiedBy>cmcc</cp:lastModifiedBy>
  <dcterms:modified xsi:type="dcterms:W3CDTF">2023-08-07T02:03:22Z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865B6F5B65874BC3B612E55749BB6550</vt:lpwstr>
  </property>
</Properties>
</file>