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FEE57C" w14:textId="674D7AAB"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233AE0">
        <w:rPr>
          <w:rFonts w:ascii="Arial" w:hAnsi="Arial" w:cs="Arial"/>
          <w:szCs w:val="24"/>
          <w:lang w:val="pt-BR" w:eastAsia="ja-JP"/>
        </w:rPr>
        <w:t>4</w:t>
      </w:r>
    </w:p>
    <w:p w14:paraId="7EB6C559"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44BDD879" w14:textId="52AB23F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33AE0">
        <w:rPr>
          <w:rFonts w:ascii="Arial" w:hAnsi="Arial" w:cs="Arial"/>
          <w:b/>
          <w:szCs w:val="24"/>
          <w:lang w:val="en-US" w:eastAsia="ja-JP"/>
        </w:rPr>
        <w:t>[FS_FLUS_NBMP] NBMP Integration in FLUS</w:t>
      </w:r>
    </w:p>
    <w:p w14:paraId="42267E96"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59D31828" w14:textId="77777777" w:rsidR="00C112DE" w:rsidRPr="00C112DE" w:rsidRDefault="00C112DE" w:rsidP="00C112DE">
      <w:pPr>
        <w:pStyle w:val="Heading1"/>
        <w:numPr>
          <w:ilvl w:val="0"/>
          <w:numId w:val="7"/>
        </w:numPr>
      </w:pPr>
      <w:bookmarkStart w:id="0" w:name="_Toc504713888"/>
      <w:r w:rsidRPr="00C112DE">
        <w:t>Introduction</w:t>
      </w:r>
    </w:p>
    <w:p w14:paraId="1F410A44" w14:textId="4B948872" w:rsidR="00F14FA7" w:rsidRDefault="00233AE0" w:rsidP="00233AE0">
      <w:pPr>
        <w:rPr>
          <w:lang w:val="en-US"/>
        </w:rPr>
      </w:pPr>
      <w:r>
        <w:rPr>
          <w:lang w:val="en-US"/>
        </w:rPr>
        <w:t>The Study on the use of NBMP in FLUS has the following objectives:</w:t>
      </w:r>
    </w:p>
    <w:p w14:paraId="0A30EB05" w14:textId="77777777" w:rsidR="00DA26C1" w:rsidRPr="005B6015" w:rsidRDefault="00DA26C1" w:rsidP="00DA26C1">
      <w:pPr>
        <w:numPr>
          <w:ilvl w:val="0"/>
          <w:numId w:val="35"/>
        </w:numPr>
        <w:rPr>
          <w:lang w:val="en-US"/>
        </w:rPr>
      </w:pPr>
      <w:r>
        <w:rPr>
          <w:lang w:val="en-US"/>
        </w:rPr>
        <w:t xml:space="preserve">Develop a detailed workflow of the establishment of FLUS session and NBMP workflow based on </w:t>
      </w:r>
      <w:r>
        <w:t>TS26.238.</w:t>
      </w:r>
    </w:p>
    <w:p w14:paraId="11B4DAFD" w14:textId="77777777" w:rsidR="00DA26C1" w:rsidRPr="005B6015" w:rsidRDefault="00DA26C1" w:rsidP="00DA26C1">
      <w:pPr>
        <w:numPr>
          <w:ilvl w:val="0"/>
          <w:numId w:val="35"/>
        </w:numPr>
        <w:rPr>
          <w:lang w:val="en-US"/>
        </w:rPr>
      </w:pPr>
      <w:r>
        <w:t>Investigate if any signalling, format or protocol is missing from the TS26.238 and NBMP specifications to successfully establish the above workflow.</w:t>
      </w:r>
    </w:p>
    <w:p w14:paraId="6241C9EA" w14:textId="77777777" w:rsidR="00DA26C1" w:rsidRDefault="00DA26C1" w:rsidP="00DA26C1">
      <w:pPr>
        <w:numPr>
          <w:ilvl w:val="0"/>
          <w:numId w:val="35"/>
        </w:numPr>
        <w:rPr>
          <w:lang w:val="en-US"/>
        </w:rPr>
      </w:pPr>
      <w:r>
        <w:rPr>
          <w:lang w:val="en-US"/>
        </w:rPr>
        <w:t>Collect relevant and exemplary use-cases for the above environment.</w:t>
      </w:r>
    </w:p>
    <w:p w14:paraId="10EC0415" w14:textId="77777777" w:rsidR="00DA26C1" w:rsidRDefault="00DA26C1" w:rsidP="00DA26C1">
      <w:pPr>
        <w:numPr>
          <w:ilvl w:val="0"/>
          <w:numId w:val="35"/>
        </w:numPr>
        <w:rPr>
          <w:lang w:val="en-US"/>
        </w:rPr>
      </w:pPr>
      <w:r>
        <w:rPr>
          <w:lang w:val="en-US"/>
        </w:rPr>
        <w:t>Map 3GPP network QoS parameters to the NBMP QoS parameters and identify the possible missing QoS parameters in the NBMP specification.</w:t>
      </w:r>
    </w:p>
    <w:p w14:paraId="49654696" w14:textId="77777777" w:rsidR="00DA26C1" w:rsidRPr="00675A09" w:rsidRDefault="00DA26C1" w:rsidP="00DA26C1">
      <w:pPr>
        <w:numPr>
          <w:ilvl w:val="0"/>
          <w:numId w:val="35"/>
        </w:numPr>
        <w:rPr>
          <w:lang w:val="en-US"/>
        </w:rPr>
      </w:pPr>
      <w:r>
        <w:rPr>
          <w:lang w:val="en-US"/>
        </w:rPr>
        <w:t>Investigate the possible improvements and extensions of the workflow by enhancing TS26.238 and NBMP specifications</w:t>
      </w:r>
    </w:p>
    <w:p w14:paraId="00282B82" w14:textId="198424C3" w:rsidR="00DA26C1" w:rsidRDefault="00DA26C1" w:rsidP="00DA26C1">
      <w:pPr>
        <w:rPr>
          <w:lang w:val="en-US"/>
        </w:rPr>
      </w:pPr>
      <w:r>
        <w:rPr>
          <w:lang w:val="en-US"/>
        </w:rPr>
        <w:t>This contribution addresses the main objectives of the study item and proposes to limit the scope of this study to the declared objectives and to exclude any architecture discussions, as these are not covered by the agreed objectives of the study item. Instead, we suggest that architecture discussions should be done as part of the EMSA study.</w:t>
      </w:r>
    </w:p>
    <w:p w14:paraId="7D830243" w14:textId="0257DB9A" w:rsidR="00DD3F5C" w:rsidRDefault="00340883" w:rsidP="00340883">
      <w:pPr>
        <w:pStyle w:val="Heading1"/>
        <w:numPr>
          <w:ilvl w:val="0"/>
          <w:numId w:val="7"/>
        </w:numPr>
      </w:pPr>
      <w:r>
        <w:t>NBMP Integration</w:t>
      </w:r>
    </w:p>
    <w:p w14:paraId="7F90519F" w14:textId="64EB97BA" w:rsidR="00340883" w:rsidRDefault="00340883" w:rsidP="00340883">
      <w:pPr>
        <w:pStyle w:val="Heading2"/>
        <w:numPr>
          <w:ilvl w:val="0"/>
          <w:numId w:val="0"/>
        </w:numPr>
        <w:ind w:left="576" w:hanging="576"/>
      </w:pPr>
      <w:r>
        <w:t>2.1</w:t>
      </w:r>
      <w:r>
        <w:tab/>
        <w:t>FLUS Session Establishment with NBMP</w:t>
      </w:r>
    </w:p>
    <w:p w14:paraId="454565D4" w14:textId="09E1E24B" w:rsidR="00B50E83" w:rsidRDefault="00865954" w:rsidP="00340883">
      <w:pPr>
        <w:rPr>
          <w:lang w:val="en-US"/>
        </w:rPr>
      </w:pPr>
      <w:r>
        <w:rPr>
          <w:lang w:val="en-US"/>
        </w:rPr>
        <w:t>We propose to limit the scenario of NBMP in FLUS to the case where the NBMP workflow management is a capability of the FLUS Control Sink. Logically, the NBMP Workflow Manager will be considered part of the FLUS Sink. Physically, the NBMP Workflow Manager may be hosted on a separate location than the FLUS Sink. As such, the interface between the NBMP Workflow Manager and the FLUS Control Sink is to be considered out of scope.</w:t>
      </w:r>
    </w:p>
    <w:p w14:paraId="39B32087" w14:textId="7D5C74FF" w:rsidR="00865954" w:rsidRDefault="00865954" w:rsidP="00340883">
      <w:pPr>
        <w:rPr>
          <w:lang w:val="en-US"/>
        </w:rPr>
      </w:pPr>
      <w:r>
        <w:rPr>
          <w:lang w:val="en-US"/>
        </w:rPr>
        <w:t>The following figure depicts this realization:</w:t>
      </w:r>
    </w:p>
    <w:p w14:paraId="5F014B1A" w14:textId="07973842" w:rsidR="00865954" w:rsidRDefault="00C150CC" w:rsidP="00340883">
      <w:pPr>
        <w:rPr>
          <w:lang w:val="en-US"/>
        </w:rPr>
      </w:pPr>
      <w:r>
        <w:rPr>
          <w:noProof/>
          <w:lang w:val="en-US"/>
        </w:rPr>
      </w:r>
      <w:r>
        <w:rPr>
          <w:lang w:val="en-US"/>
        </w:rPr>
        <w:pict w14:anchorId="4ECCB2F6">
          <v:shape id="_x0000_s1028" type="#_x0000_t75" style="width:512.9pt;height:246.35pt;mso-left-percent:-10001;mso-top-percent:-10001;mso-position-horizontal:absolute;mso-position-horizontal-relative:char;mso-position-vertical:absolute;mso-position-vertical-relative:line;mso-left-percent:-10001;mso-top-percent:-10001">
            <v:imagedata r:id="rId11" o:title=""/>
            <w10:anchorlock/>
          </v:shape>
        </w:pict>
      </w:r>
    </w:p>
    <w:p w14:paraId="4F55EB55" w14:textId="26057E14" w:rsidR="00C150CC" w:rsidRDefault="00C150CC" w:rsidP="00340883">
      <w:pPr>
        <w:rPr>
          <w:lang w:val="en-US"/>
        </w:rPr>
      </w:pPr>
    </w:p>
    <w:p w14:paraId="3BC292D1" w14:textId="0320342D" w:rsidR="00C150CC" w:rsidRDefault="00C150CC" w:rsidP="00340883">
      <w:pPr>
        <w:rPr>
          <w:lang w:val="en-US"/>
        </w:rPr>
      </w:pPr>
      <w:r>
        <w:rPr>
          <w:lang w:val="en-US"/>
        </w:rPr>
        <w:t xml:space="preserve">The configuration of the NBMP processing may be performed by the FLUS Source, which is able to generate a workflow description and use the F-C to communicate the description to the Control Sink. Alternatively, it might be part of the application/service provisioning, which creates a pre-defined media processing document. The ASP can then supply that to the Control Sink, thus acting as a Control Source, or it may indirectly provide it to the Control Source on the UE, through an external interface. </w:t>
      </w:r>
    </w:p>
    <w:p w14:paraId="057E4D49" w14:textId="7FC2DA20" w:rsidR="00C150CC" w:rsidRDefault="00C150CC" w:rsidP="00340883">
      <w:pPr>
        <w:rPr>
          <w:lang w:val="en-US"/>
        </w:rPr>
      </w:pPr>
      <w:r>
        <w:rPr>
          <w:lang w:val="en-US"/>
        </w:rPr>
        <w:t>The FLUS Source starts by discovering a FLUS Sink that has the following capability: “</w:t>
      </w:r>
      <w:r w:rsidR="00FC6920">
        <w:rPr>
          <w:lang w:val="en-US"/>
        </w:rPr>
        <w:t>urn:mpeg:nbmp:2020:workflow-management”.</w:t>
      </w:r>
    </w:p>
    <w:p w14:paraId="28F371DB" w14:textId="4676AD29" w:rsidR="00FC6920" w:rsidRDefault="00FC6920" w:rsidP="00340883">
      <w:pPr>
        <w:rPr>
          <w:lang w:val="en-US"/>
        </w:rPr>
      </w:pPr>
      <w:r>
        <w:rPr>
          <w:lang w:val="en-US"/>
        </w:rPr>
        <w:t xml:space="preserve">During provisioning, a set of authorized FLUS Sinks with NBMP Workflow Manager functionality may be configured to serve the corresponding FLUS sessions. The details of the provisioning are defined as part of Uplink Streaming. </w:t>
      </w:r>
    </w:p>
    <w:p w14:paraId="51DDD3E9" w14:textId="7205C503" w:rsidR="00237B0C" w:rsidRDefault="00237B0C" w:rsidP="00237B0C">
      <w:pPr>
        <w:pStyle w:val="Heading2"/>
        <w:numPr>
          <w:ilvl w:val="0"/>
          <w:numId w:val="0"/>
        </w:numPr>
        <w:ind w:left="576" w:hanging="576"/>
      </w:pPr>
      <w:r>
        <w:t>2.2</w:t>
      </w:r>
      <w:r>
        <w:tab/>
        <w:t>Relevant Use Case</w:t>
      </w:r>
    </w:p>
    <w:p w14:paraId="62640437" w14:textId="1BC90A2C" w:rsidR="00237B0C" w:rsidRDefault="00237B0C" w:rsidP="00237B0C">
      <w:pPr>
        <w:rPr>
          <w:lang w:val="en-US"/>
        </w:rPr>
      </w:pPr>
      <w:r>
        <w:rPr>
          <w:lang w:val="en-US"/>
        </w:rPr>
        <w:t xml:space="preserve">A user is travelling for fun and doing some sightseeing. She arrives at a nice location and decides to film it with her 360 camera and invite her friends to see it live. She launches the SNS app on her phone and turns on the 360 camera. </w:t>
      </w:r>
      <w:r w:rsidR="00C6747C">
        <w:rPr>
          <w:lang w:val="en-US"/>
        </w:rPr>
        <w:t>The camera streams are sent to network where they are stitched into a 360 degree video. The user’s friends receive a notification about a live 360 degree session and are able to join it and watch their friend’s stream on their phones or HMDs.</w:t>
      </w:r>
    </w:p>
    <w:p w14:paraId="0A980896" w14:textId="1FD04514" w:rsidR="00C6747C" w:rsidRDefault="006F3211" w:rsidP="006F3211">
      <w:pPr>
        <w:pStyle w:val="Heading2"/>
        <w:numPr>
          <w:ilvl w:val="0"/>
          <w:numId w:val="0"/>
        </w:numPr>
        <w:ind w:left="576" w:hanging="576"/>
      </w:pPr>
      <w:r>
        <w:t>2.3</w:t>
      </w:r>
      <w:r>
        <w:tab/>
        <w:t>QoS Parameter Mapping</w:t>
      </w:r>
    </w:p>
    <w:p w14:paraId="13F6D175" w14:textId="6E5D3CFC" w:rsidR="006F3211" w:rsidRDefault="00AF2C54" w:rsidP="006F3211">
      <w:pPr>
        <w:rPr>
          <w:lang w:val="en-US"/>
        </w:rPr>
      </w:pPr>
      <w:r>
        <w:rPr>
          <w:lang w:val="en-US"/>
        </w:rPr>
        <w:t xml:space="preserve">The 5G system can support FLUS by providing QoS assistance to FLUS sessions. As part of the provisioning step of Uplink Streaming, QoS templates can be defined for a specific application or </w:t>
      </w:r>
      <w:r>
        <w:rPr>
          <w:lang w:val="en-US"/>
        </w:rPr>
        <w:lastRenderedPageBreak/>
        <w:t>service</w:t>
      </w:r>
      <w:r w:rsidR="00572366">
        <w:rPr>
          <w:lang w:val="en-US"/>
        </w:rPr>
        <w:t xml:space="preserve"> that establishes FLUS sessions</w:t>
      </w:r>
      <w:r>
        <w:rPr>
          <w:lang w:val="en-US"/>
        </w:rPr>
        <w:t xml:space="preserve">. </w:t>
      </w:r>
      <w:r w:rsidR="00572366">
        <w:rPr>
          <w:lang w:val="en-US"/>
        </w:rPr>
        <w:t xml:space="preserve">The regular 5GMS procedures over M5 can be used to request QoS </w:t>
      </w:r>
      <w:r w:rsidR="001422C7">
        <w:rPr>
          <w:lang w:val="en-US"/>
        </w:rPr>
        <w:t>for the media sessions from the Media Source to the Media Sink.</w:t>
      </w:r>
      <w:r w:rsidR="00742C78">
        <w:rPr>
          <w:lang w:val="en-US"/>
        </w:rPr>
        <w:t xml:space="preserve"> </w:t>
      </w:r>
    </w:p>
    <w:p w14:paraId="59B396FC" w14:textId="1C701070" w:rsidR="00F10CA9" w:rsidRDefault="00742C78" w:rsidP="00F10CA9">
      <w:pPr>
        <w:rPr>
          <w:lang w:val="en-US"/>
        </w:rPr>
      </w:pPr>
      <w:r>
        <w:rPr>
          <w:lang w:val="en-US"/>
        </w:rPr>
        <w:t xml:space="preserve">According to the SA6 architecture, the FLUS Media Sink will act as an EAS. Whereas the FLUS Control Sink will act as an ECS. The Provisioning step may also be used to pre-configure edge resource needs and requirements for the related FLUS sessions. These procedures will be studied and developed as part of the FS_EMSA study. </w:t>
      </w:r>
    </w:p>
    <w:p w14:paraId="123361E5" w14:textId="4E385E85" w:rsidR="00F10CA9" w:rsidRDefault="00F10CA9" w:rsidP="00F10CA9">
      <w:pPr>
        <w:rPr>
          <w:lang w:val="en-US"/>
        </w:rPr>
      </w:pPr>
      <w:r>
        <w:rPr>
          <w:lang w:val="en-US"/>
        </w:rPr>
        <w:t xml:space="preserve">It is expected that the workflow document is provided directly by the service provider or created out of a template that the service provider provisions, as discussed earlier. As such, the QoS requirements are potentially already pre-negotiated with the MNO, so that the set of EASs that are offered to the FLUS </w:t>
      </w:r>
      <w:r w:rsidR="009F05D0">
        <w:rPr>
          <w:lang w:val="en-US"/>
        </w:rPr>
        <w:t xml:space="preserve">Source already take into account the QoS and processing requirements on the EASs. </w:t>
      </w:r>
    </w:p>
    <w:p w14:paraId="638EE71C" w14:textId="5B4F78F3" w:rsidR="009B2B29" w:rsidRDefault="009B2B29" w:rsidP="009B2B29">
      <w:pPr>
        <w:pStyle w:val="Heading2"/>
        <w:numPr>
          <w:ilvl w:val="0"/>
          <w:numId w:val="0"/>
        </w:numPr>
        <w:ind w:left="576" w:hanging="576"/>
      </w:pPr>
      <w:r>
        <w:t>2.4</w:t>
      </w:r>
      <w:r>
        <w:tab/>
        <w:t>Signaling, Formats, and Protocols</w:t>
      </w:r>
    </w:p>
    <w:p w14:paraId="65154AD3" w14:textId="77777777" w:rsidR="009B2B29" w:rsidRDefault="009B2B29" w:rsidP="009B2B29">
      <w:pPr>
        <w:rPr>
          <w:lang w:val="en-US"/>
        </w:rPr>
      </w:pPr>
      <w:r>
        <w:rPr>
          <w:lang w:val="en-US"/>
        </w:rPr>
        <w:t>The integration of workflow management capability in FLUS requires the unification/merge of the FLUS Control interface with the Workflow API. This integration needs to be studied, where appropriate ways to enhance the F-C to cover all functionality of the Workflow API need to be identified.</w:t>
      </w:r>
    </w:p>
    <w:p w14:paraId="12DFECC1" w14:textId="151540A7" w:rsidR="009B2B29" w:rsidRPr="009B2B29" w:rsidRDefault="009B2B29" w:rsidP="009B2B29">
      <w:pPr>
        <w:rPr>
          <w:lang w:val="en-US"/>
        </w:rPr>
      </w:pPr>
      <w:r>
        <w:rPr>
          <w:lang w:val="en-US"/>
        </w:rPr>
        <w:t xml:space="preserve">Formats and Protocols need to follow the FLUS specification for the F-U part. </w:t>
      </w:r>
      <w:r w:rsidR="00D97AB3">
        <w:rPr>
          <w:lang w:val="en-US"/>
        </w:rPr>
        <w:t xml:space="preserve">It should be studied if </w:t>
      </w:r>
      <w:r w:rsidR="00DC0A0D">
        <w:rPr>
          <w:lang w:val="en-US"/>
        </w:rPr>
        <w:t>a minimal set of</w:t>
      </w:r>
      <w:r w:rsidR="00D97AB3">
        <w:rPr>
          <w:lang w:val="en-US"/>
        </w:rPr>
        <w:t xml:space="preserve"> formats and protocols need to be defined to maximize interoperability.</w:t>
      </w:r>
      <w:r>
        <w:rPr>
          <w:lang w:val="en-US"/>
        </w:rPr>
        <w:t xml:space="preserve"> </w:t>
      </w:r>
    </w:p>
    <w:p w14:paraId="498E09E2" w14:textId="5B202CAF" w:rsidR="009F05D0" w:rsidRDefault="00BF0497" w:rsidP="00BF0497">
      <w:pPr>
        <w:pStyle w:val="Heading2"/>
        <w:numPr>
          <w:ilvl w:val="0"/>
          <w:numId w:val="0"/>
        </w:numPr>
        <w:ind w:left="576" w:hanging="576"/>
      </w:pPr>
      <w:r>
        <w:t>2.</w:t>
      </w:r>
      <w:r w:rsidR="009B2B29">
        <w:t>5</w:t>
      </w:r>
      <w:r>
        <w:tab/>
        <w:t>Potential FLUS Extensions</w:t>
      </w:r>
    </w:p>
    <w:p w14:paraId="323578E3" w14:textId="37761C99" w:rsidR="00BF0497" w:rsidRDefault="00BF0497" w:rsidP="00F10CA9">
      <w:pPr>
        <w:rPr>
          <w:lang w:val="en-US"/>
        </w:rPr>
      </w:pPr>
      <w:r>
        <w:rPr>
          <w:lang w:val="en-US"/>
        </w:rPr>
        <w:t xml:space="preserve">A major gap in FLUS is the connection and integration of the Provisioning procedures over m1. The FLUS Control Sink should receive provisioning information that allows it to detect related FLUS sessions. The Discovery procedure is then adjusted to only offer pre-provisioned FLUS Sinks for media reception/processing. The Workflow Manager in the FLUS Control Sink is likely to know the type of workflow it might get </w:t>
      </w:r>
      <w:r w:rsidR="00A90976">
        <w:rPr>
          <w:lang w:val="en-US"/>
        </w:rPr>
        <w:t>from the FLUS Sink, through a workflow document template. As such, it might have a pre-prepared wo</w:t>
      </w:r>
      <w:r w:rsidR="009B2B29">
        <w:rPr>
          <w:lang w:val="en-US"/>
        </w:rPr>
        <w:t>r</w:t>
      </w:r>
      <w:r w:rsidR="00A90976">
        <w:rPr>
          <w:lang w:val="en-US"/>
        </w:rPr>
        <w:t xml:space="preserve">kflow in place for the starting FLUS sessions. </w:t>
      </w:r>
    </w:p>
    <w:p w14:paraId="0AB193DE" w14:textId="38A1CE58" w:rsidR="00A90976" w:rsidRDefault="00A90976" w:rsidP="00F10CA9">
      <w:pPr>
        <w:rPr>
          <w:lang w:val="en-US"/>
        </w:rPr>
      </w:pPr>
      <w:r>
        <w:rPr>
          <w:lang w:val="en-US"/>
        </w:rPr>
        <w:t>It is clear that Provisioning will play a significant role in the establishment of media processing workflows</w:t>
      </w:r>
      <w:r w:rsidR="009B2B29">
        <w:rPr>
          <w:lang w:val="en-US"/>
        </w:rPr>
        <w:t xml:space="preserve"> as part of FLUS sessions. The Provisioning procedures should be enhanced to support at least the following functions:</w:t>
      </w:r>
    </w:p>
    <w:p w14:paraId="3275E8CD" w14:textId="56E2B8F0" w:rsidR="009B2B29" w:rsidRDefault="009B2B29" w:rsidP="009B2B29">
      <w:pPr>
        <w:numPr>
          <w:ilvl w:val="0"/>
          <w:numId w:val="41"/>
        </w:numPr>
        <w:rPr>
          <w:lang w:val="en-US"/>
        </w:rPr>
      </w:pPr>
      <w:r>
        <w:rPr>
          <w:lang w:val="en-US"/>
        </w:rPr>
        <w:t>QoS templates specific to uplink streaming</w:t>
      </w:r>
    </w:p>
    <w:p w14:paraId="52DDC63F" w14:textId="275BA93E" w:rsidR="009B2B29" w:rsidRDefault="009B2B29" w:rsidP="009B2B29">
      <w:pPr>
        <w:numPr>
          <w:ilvl w:val="0"/>
          <w:numId w:val="41"/>
        </w:numPr>
        <w:rPr>
          <w:lang w:val="en-US"/>
        </w:rPr>
      </w:pPr>
      <w:r>
        <w:rPr>
          <w:lang w:val="en-US"/>
        </w:rPr>
        <w:t>Workflow Description Document templates</w:t>
      </w:r>
    </w:p>
    <w:p w14:paraId="65D12D81" w14:textId="3D280A18" w:rsidR="009B2B29" w:rsidRDefault="009B2B29" w:rsidP="009B2B29">
      <w:pPr>
        <w:numPr>
          <w:ilvl w:val="0"/>
          <w:numId w:val="41"/>
        </w:numPr>
        <w:rPr>
          <w:lang w:val="en-US"/>
        </w:rPr>
      </w:pPr>
      <w:r>
        <w:rPr>
          <w:lang w:val="en-US"/>
        </w:rPr>
        <w:t>Processing allowances as part of the QoS Templates</w:t>
      </w:r>
    </w:p>
    <w:p w14:paraId="441816CE" w14:textId="08E6F79F" w:rsidR="009B2B29" w:rsidRPr="006F3211" w:rsidRDefault="009B2B29" w:rsidP="009B2B29">
      <w:pPr>
        <w:numPr>
          <w:ilvl w:val="0"/>
          <w:numId w:val="41"/>
        </w:numPr>
        <w:rPr>
          <w:lang w:val="en-US"/>
        </w:rPr>
      </w:pPr>
      <w:r>
        <w:rPr>
          <w:lang w:val="en-US"/>
        </w:rPr>
        <w:t>Discovery procedures to offer pre-provisioned FLUS Sinks for the service, including workflow management capabilities</w:t>
      </w:r>
    </w:p>
    <w:bookmarkEnd w:id="0"/>
    <w:p w14:paraId="1D33917F" w14:textId="77777777" w:rsidR="00583965" w:rsidRDefault="00583965" w:rsidP="00583965">
      <w:pPr>
        <w:pStyle w:val="Heading1"/>
        <w:numPr>
          <w:ilvl w:val="0"/>
          <w:numId w:val="7"/>
        </w:numPr>
      </w:pPr>
      <w:r>
        <w:lastRenderedPageBreak/>
        <w:t>Proposal</w:t>
      </w:r>
    </w:p>
    <w:p w14:paraId="5E6170DA" w14:textId="75221D88" w:rsidR="00583965" w:rsidRDefault="00583965" w:rsidP="00DA0B6E">
      <w:pPr>
        <w:ind w:left="124"/>
        <w:rPr>
          <w:lang w:val="en-US"/>
        </w:rPr>
      </w:pPr>
      <w:r>
        <w:rPr>
          <w:lang w:val="en-US"/>
        </w:rPr>
        <w:t>We propose to</w:t>
      </w:r>
      <w:r w:rsidR="00865954">
        <w:rPr>
          <w:lang w:val="en-US"/>
        </w:rPr>
        <w:t xml:space="preserve"> </w:t>
      </w:r>
      <w:r w:rsidR="009B2B29">
        <w:rPr>
          <w:lang w:val="en-US"/>
        </w:rPr>
        <w:t>add the content of section 2 to the TR and continue study of the potential extensions as provided in section 2.5</w:t>
      </w:r>
      <w:r w:rsidR="00DA0B6E">
        <w:rPr>
          <w:lang w:val="en-US"/>
        </w:rPr>
        <w:t>.</w:t>
      </w:r>
      <w:r>
        <w:rPr>
          <w:lang w:val="en-US"/>
        </w:rPr>
        <w:t xml:space="preserve"> </w:t>
      </w:r>
    </w:p>
    <w:p w14:paraId="05B5E0E4" w14:textId="06BE6BBA" w:rsidR="00DA26C1" w:rsidRDefault="00DA26C1" w:rsidP="00DD3F5C">
      <w:pPr>
        <w:pStyle w:val="Heading1"/>
        <w:numPr>
          <w:ilvl w:val="0"/>
          <w:numId w:val="7"/>
        </w:numPr>
      </w:pPr>
      <w:r>
        <w:t>References</w:t>
      </w:r>
    </w:p>
    <w:p w14:paraId="52376F33" w14:textId="0CF81AD1" w:rsidR="00DA26C1" w:rsidRPr="0093369D" w:rsidRDefault="00DA26C1" w:rsidP="00DA0B6E">
      <w:pPr>
        <w:ind w:left="124"/>
        <w:rPr>
          <w:lang w:val="en-US"/>
        </w:rPr>
      </w:pPr>
      <w:r>
        <w:rPr>
          <w:lang w:val="en-US"/>
        </w:rPr>
        <w:t>[1]</w:t>
      </w:r>
      <w:r>
        <w:rPr>
          <w:lang w:val="en-US"/>
        </w:rPr>
        <w:tab/>
        <w:t>3GPP SP-200053, FS_FLUS_NBMP, Study on the use of NBMP in FLUS</w:t>
      </w:r>
    </w:p>
    <w:sectPr w:rsidR="00DA26C1" w:rsidRPr="0093369D"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23A57" w14:textId="77777777" w:rsidR="00FB38BB" w:rsidRDefault="00FB38BB">
      <w:r>
        <w:separator/>
      </w:r>
    </w:p>
  </w:endnote>
  <w:endnote w:type="continuationSeparator" w:id="0">
    <w:p w14:paraId="79226FE6" w14:textId="77777777" w:rsidR="00FB38BB" w:rsidRDefault="00FB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689FB" w14:textId="77777777" w:rsidR="009B2B29" w:rsidRDefault="009B2B29">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16762" w14:textId="77777777" w:rsidR="00FB38BB" w:rsidRDefault="00FB38BB">
      <w:r>
        <w:separator/>
      </w:r>
    </w:p>
  </w:footnote>
  <w:footnote w:type="continuationSeparator" w:id="0">
    <w:p w14:paraId="1AD5AD34" w14:textId="77777777" w:rsidR="00FB38BB" w:rsidRDefault="00FB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C7DA1" w14:textId="77777777" w:rsidR="009B2B29" w:rsidRDefault="009B2B2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73A03" w14:textId="5AD37577" w:rsidR="009B2B29" w:rsidRPr="006C359E" w:rsidRDefault="009B2B29"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b/>
        <w:noProof/>
      </w:rPr>
      <w:t>3</w:t>
    </w:r>
    <w:r w:rsidRPr="00BD40CD">
      <w:rPr>
        <w:b/>
        <w:noProof/>
      </w:rPr>
      <w:t>GPP TSG-SA4 #11</w:t>
    </w:r>
    <w:r>
      <w:rPr>
        <w:b/>
        <w:noProof/>
      </w:rPr>
      <w:t>1</w:t>
    </w:r>
    <w:r w:rsidRPr="00BD40CD">
      <w:rPr>
        <w:b/>
        <w:noProof/>
      </w:rPr>
      <w:t>-e meeting</w:t>
    </w:r>
    <w:r w:rsidRPr="006C359E">
      <w:rPr>
        <w:rFonts w:ascii="Arial" w:eastAsia="SimSun" w:hAnsi="Arial" w:cs="Arial"/>
        <w:b/>
        <w:i/>
        <w:sz w:val="22"/>
      </w:rPr>
      <w:tab/>
    </w:r>
    <w:r w:rsidRPr="006C359E">
      <w:rPr>
        <w:rFonts w:ascii="Arial" w:eastAsia="SimSun" w:hAnsi="Arial" w:cs="Arial"/>
        <w:b/>
        <w:i/>
        <w:sz w:val="28"/>
        <w:szCs w:val="28"/>
      </w:rPr>
      <w:t>Tdoc S4</w:t>
    </w:r>
    <w:r>
      <w:rPr>
        <w:rFonts w:ascii="Arial" w:eastAsia="SimSun" w:hAnsi="Arial" w:cs="Arial"/>
        <w:b/>
        <w:i/>
        <w:sz w:val="28"/>
        <w:szCs w:val="28"/>
      </w:rPr>
      <w:t>aM200592</w:t>
    </w:r>
  </w:p>
  <w:p w14:paraId="4DE98E35" w14:textId="013B9E47" w:rsidR="009B2B29" w:rsidRPr="00B87421" w:rsidRDefault="009B2B29" w:rsidP="00233AE0">
    <w:pPr>
      <w:pStyle w:val="CRCoverPage"/>
      <w:outlineLvl w:val="0"/>
      <w:rPr>
        <w:b/>
        <w:noProof/>
        <w:sz w:val="24"/>
      </w:rPr>
    </w:pPr>
    <w:r>
      <w:rPr>
        <w:b/>
        <w:noProof/>
        <w:sz w:val="24"/>
      </w:rPr>
      <w:t>23</w:t>
    </w:r>
    <w:r w:rsidRPr="00233AE0">
      <w:rPr>
        <w:b/>
        <w:noProof/>
        <w:sz w:val="24"/>
        <w:vertAlign w:val="superscript"/>
      </w:rPr>
      <w:t>rd</w:t>
    </w:r>
    <w:r>
      <w:rPr>
        <w:b/>
        <w:noProof/>
        <w:sz w:val="24"/>
      </w:rPr>
      <w:t xml:space="preserve"> September</w:t>
    </w:r>
    <w:r w:rsidRPr="00BD40CD">
      <w:rPr>
        <w:b/>
        <w:noProof/>
        <w:sz w:val="24"/>
      </w:rPr>
      <w:t>, 2020</w:t>
    </w:r>
  </w:p>
  <w:p w14:paraId="140170AE" w14:textId="77777777" w:rsidR="009B2B29" w:rsidRDefault="009B2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6" type="#_x0000_t75" style="width:15.65pt;height:15.65pt" o:bullet="t">
        <v:imagedata r:id="rId1" o:title="artCABC"/>
      </v:shape>
    </w:pict>
  </w:numPicBullet>
  <w:numPicBullet w:numPicBulletId="1">
    <w:pict>
      <v:shape id="_x0000_i1477" type="#_x0000_t75" style="width:11.25pt;height:11.25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7A1AA8"/>
    <w:multiLevelType w:val="hybridMultilevel"/>
    <w:tmpl w:val="AA5E7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C2B509B"/>
    <w:multiLevelType w:val="hybridMultilevel"/>
    <w:tmpl w:val="19E8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
  </w:num>
  <w:num w:numId="4">
    <w:abstractNumId w:val="4"/>
  </w:num>
  <w:num w:numId="5">
    <w:abstractNumId w:val="12"/>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4"/>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8"/>
  </w:num>
  <w:num w:numId="13">
    <w:abstractNumId w:val="13"/>
  </w:num>
  <w:num w:numId="14">
    <w:abstractNumId w:val="17"/>
  </w:num>
  <w:num w:numId="15">
    <w:abstractNumId w:val="19"/>
  </w:num>
  <w:num w:numId="16">
    <w:abstractNumId w:val="15"/>
  </w:num>
  <w:num w:numId="17">
    <w:abstractNumId w:val="17"/>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5"/>
  </w:num>
  <w:num w:numId="20">
    <w:abstractNumId w:val="8"/>
  </w:num>
  <w:num w:numId="21">
    <w:abstractNumId w:val="20"/>
  </w:num>
  <w:num w:numId="22">
    <w:abstractNumId w:val="2"/>
  </w:num>
  <w:num w:numId="23">
    <w:abstractNumId w:val="17"/>
  </w:num>
  <w:num w:numId="24">
    <w:abstractNumId w:val="17"/>
  </w:num>
  <w:num w:numId="25">
    <w:abstractNumId w:val="11"/>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22"/>
  </w:num>
  <w:num w:numId="35">
    <w:abstractNumId w:val="1"/>
  </w:num>
  <w:num w:numId="36">
    <w:abstractNumId w:val="17"/>
  </w:num>
  <w:num w:numId="37">
    <w:abstractNumId w:val="17"/>
  </w:num>
  <w:num w:numId="38">
    <w:abstractNumId w:val="17"/>
  </w:num>
  <w:num w:numId="39">
    <w:abstractNumId w:val="17"/>
  </w:num>
  <w:num w:numId="40">
    <w:abstractNumId w:val="17"/>
  </w:num>
  <w:num w:numId="41">
    <w:abstractNumId w:val="6"/>
  </w:num>
  <w:num w:numId="42">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22C7"/>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7F2"/>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74C1"/>
    <w:rsid w:val="00217A9A"/>
    <w:rsid w:val="00220A8B"/>
    <w:rsid w:val="002227F2"/>
    <w:rsid w:val="002236B1"/>
    <w:rsid w:val="002241DD"/>
    <w:rsid w:val="00224973"/>
    <w:rsid w:val="00224D7F"/>
    <w:rsid w:val="002257C4"/>
    <w:rsid w:val="002264A4"/>
    <w:rsid w:val="00226FF8"/>
    <w:rsid w:val="002310B9"/>
    <w:rsid w:val="00231FC6"/>
    <w:rsid w:val="00232FA9"/>
    <w:rsid w:val="00233AE0"/>
    <w:rsid w:val="00234B09"/>
    <w:rsid w:val="00237B0C"/>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2937"/>
    <w:rsid w:val="00263910"/>
    <w:rsid w:val="002667E2"/>
    <w:rsid w:val="00266FFD"/>
    <w:rsid w:val="00270AB6"/>
    <w:rsid w:val="00270EF0"/>
    <w:rsid w:val="00272A69"/>
    <w:rsid w:val="00272A75"/>
    <w:rsid w:val="002747CE"/>
    <w:rsid w:val="002751B8"/>
    <w:rsid w:val="00277DEF"/>
    <w:rsid w:val="00280B60"/>
    <w:rsid w:val="0028136C"/>
    <w:rsid w:val="00281B54"/>
    <w:rsid w:val="002821B1"/>
    <w:rsid w:val="0028233F"/>
    <w:rsid w:val="00283499"/>
    <w:rsid w:val="002837F9"/>
    <w:rsid w:val="00283BC0"/>
    <w:rsid w:val="00283E20"/>
    <w:rsid w:val="0028760E"/>
    <w:rsid w:val="00287C8A"/>
    <w:rsid w:val="00290F42"/>
    <w:rsid w:val="00293931"/>
    <w:rsid w:val="00293E09"/>
    <w:rsid w:val="002940F5"/>
    <w:rsid w:val="0029496D"/>
    <w:rsid w:val="00296200"/>
    <w:rsid w:val="002966B0"/>
    <w:rsid w:val="002A276F"/>
    <w:rsid w:val="002A291D"/>
    <w:rsid w:val="002A32F1"/>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712"/>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7CF"/>
    <w:rsid w:val="003028B5"/>
    <w:rsid w:val="0030351E"/>
    <w:rsid w:val="00303EC4"/>
    <w:rsid w:val="00304937"/>
    <w:rsid w:val="00305428"/>
    <w:rsid w:val="003069DD"/>
    <w:rsid w:val="00307744"/>
    <w:rsid w:val="00307F88"/>
    <w:rsid w:val="0031432A"/>
    <w:rsid w:val="003147A5"/>
    <w:rsid w:val="0031531D"/>
    <w:rsid w:val="0032056E"/>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762E"/>
    <w:rsid w:val="00340309"/>
    <w:rsid w:val="00340883"/>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65530"/>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8702E"/>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D75D5"/>
    <w:rsid w:val="003E473F"/>
    <w:rsid w:val="003E6406"/>
    <w:rsid w:val="003F0F68"/>
    <w:rsid w:val="003F2334"/>
    <w:rsid w:val="003F453D"/>
    <w:rsid w:val="003F4F7E"/>
    <w:rsid w:val="003F5CF4"/>
    <w:rsid w:val="004000C2"/>
    <w:rsid w:val="00400C13"/>
    <w:rsid w:val="00401506"/>
    <w:rsid w:val="00401BFA"/>
    <w:rsid w:val="00404B1F"/>
    <w:rsid w:val="00405590"/>
    <w:rsid w:val="00407FB1"/>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48B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57E6D"/>
    <w:rsid w:val="0056027E"/>
    <w:rsid w:val="00560382"/>
    <w:rsid w:val="00561DC2"/>
    <w:rsid w:val="0056329E"/>
    <w:rsid w:val="00563660"/>
    <w:rsid w:val="005637A3"/>
    <w:rsid w:val="005638CE"/>
    <w:rsid w:val="005656E4"/>
    <w:rsid w:val="00571B48"/>
    <w:rsid w:val="005722C4"/>
    <w:rsid w:val="00572366"/>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729"/>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3211"/>
    <w:rsid w:val="006F5AF2"/>
    <w:rsid w:val="006F6C50"/>
    <w:rsid w:val="006F71B9"/>
    <w:rsid w:val="006F7C69"/>
    <w:rsid w:val="00700766"/>
    <w:rsid w:val="007008A2"/>
    <w:rsid w:val="00700BA8"/>
    <w:rsid w:val="00700C56"/>
    <w:rsid w:val="00700EB8"/>
    <w:rsid w:val="00703565"/>
    <w:rsid w:val="0070357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2C1A"/>
    <w:rsid w:val="00722CB0"/>
    <w:rsid w:val="0072429E"/>
    <w:rsid w:val="0072449C"/>
    <w:rsid w:val="00724AA0"/>
    <w:rsid w:val="00725BC0"/>
    <w:rsid w:val="00730915"/>
    <w:rsid w:val="00730F8A"/>
    <w:rsid w:val="007321B7"/>
    <w:rsid w:val="007324EC"/>
    <w:rsid w:val="00732C33"/>
    <w:rsid w:val="00740DBC"/>
    <w:rsid w:val="0074133A"/>
    <w:rsid w:val="00741480"/>
    <w:rsid w:val="007427EB"/>
    <w:rsid w:val="00742C78"/>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2523"/>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37718"/>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5954"/>
    <w:rsid w:val="008667FD"/>
    <w:rsid w:val="008673AE"/>
    <w:rsid w:val="0087043F"/>
    <w:rsid w:val="0087138D"/>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30C5"/>
    <w:rsid w:val="008E58C6"/>
    <w:rsid w:val="008E5AD7"/>
    <w:rsid w:val="008E61BF"/>
    <w:rsid w:val="008E6E25"/>
    <w:rsid w:val="008F0EC4"/>
    <w:rsid w:val="008F14B1"/>
    <w:rsid w:val="008F1909"/>
    <w:rsid w:val="008F20C8"/>
    <w:rsid w:val="008F3463"/>
    <w:rsid w:val="008F3A5B"/>
    <w:rsid w:val="008F56C8"/>
    <w:rsid w:val="008F5A21"/>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829"/>
    <w:rsid w:val="009825F5"/>
    <w:rsid w:val="00983673"/>
    <w:rsid w:val="00983A1C"/>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B29"/>
    <w:rsid w:val="009B2F66"/>
    <w:rsid w:val="009B3458"/>
    <w:rsid w:val="009B398F"/>
    <w:rsid w:val="009B4D73"/>
    <w:rsid w:val="009B4F57"/>
    <w:rsid w:val="009B5E15"/>
    <w:rsid w:val="009B6597"/>
    <w:rsid w:val="009C0E57"/>
    <w:rsid w:val="009C1744"/>
    <w:rsid w:val="009C1B10"/>
    <w:rsid w:val="009C3EF1"/>
    <w:rsid w:val="009C5766"/>
    <w:rsid w:val="009D189A"/>
    <w:rsid w:val="009D1AE2"/>
    <w:rsid w:val="009D2ABE"/>
    <w:rsid w:val="009D3C4A"/>
    <w:rsid w:val="009D7614"/>
    <w:rsid w:val="009E1A87"/>
    <w:rsid w:val="009E1D03"/>
    <w:rsid w:val="009E2C07"/>
    <w:rsid w:val="009E3FC8"/>
    <w:rsid w:val="009E471E"/>
    <w:rsid w:val="009E555A"/>
    <w:rsid w:val="009E74FA"/>
    <w:rsid w:val="009F05D0"/>
    <w:rsid w:val="009F08F1"/>
    <w:rsid w:val="009F2863"/>
    <w:rsid w:val="009F4F0A"/>
    <w:rsid w:val="009F63D4"/>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50"/>
    <w:rsid w:val="00A53771"/>
    <w:rsid w:val="00A55795"/>
    <w:rsid w:val="00A55CCC"/>
    <w:rsid w:val="00A56563"/>
    <w:rsid w:val="00A61CFE"/>
    <w:rsid w:val="00A64250"/>
    <w:rsid w:val="00A6588D"/>
    <w:rsid w:val="00A65A86"/>
    <w:rsid w:val="00A70403"/>
    <w:rsid w:val="00A76451"/>
    <w:rsid w:val="00A76FCD"/>
    <w:rsid w:val="00A777BE"/>
    <w:rsid w:val="00A77D56"/>
    <w:rsid w:val="00A80598"/>
    <w:rsid w:val="00A81228"/>
    <w:rsid w:val="00A81669"/>
    <w:rsid w:val="00A82973"/>
    <w:rsid w:val="00A82A2E"/>
    <w:rsid w:val="00A86D02"/>
    <w:rsid w:val="00A90216"/>
    <w:rsid w:val="00A90976"/>
    <w:rsid w:val="00A9134D"/>
    <w:rsid w:val="00A93066"/>
    <w:rsid w:val="00A954D8"/>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2A12"/>
    <w:rsid w:val="00AF2C54"/>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47E09"/>
    <w:rsid w:val="00B50ADD"/>
    <w:rsid w:val="00B50E83"/>
    <w:rsid w:val="00B51D25"/>
    <w:rsid w:val="00B53337"/>
    <w:rsid w:val="00B534F1"/>
    <w:rsid w:val="00B54362"/>
    <w:rsid w:val="00B553AD"/>
    <w:rsid w:val="00B55B6F"/>
    <w:rsid w:val="00B565EB"/>
    <w:rsid w:val="00B57F27"/>
    <w:rsid w:val="00B611B1"/>
    <w:rsid w:val="00B6370E"/>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421"/>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3B"/>
    <w:rsid w:val="00BB1C72"/>
    <w:rsid w:val="00BB2DD2"/>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1912"/>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0497"/>
    <w:rsid w:val="00BF1E24"/>
    <w:rsid w:val="00BF45E3"/>
    <w:rsid w:val="00BF61E7"/>
    <w:rsid w:val="00BF6BC2"/>
    <w:rsid w:val="00C00A29"/>
    <w:rsid w:val="00C019FD"/>
    <w:rsid w:val="00C01C1A"/>
    <w:rsid w:val="00C03123"/>
    <w:rsid w:val="00C031EA"/>
    <w:rsid w:val="00C03EBD"/>
    <w:rsid w:val="00C071E1"/>
    <w:rsid w:val="00C079F1"/>
    <w:rsid w:val="00C1010F"/>
    <w:rsid w:val="00C10BDE"/>
    <w:rsid w:val="00C112DE"/>
    <w:rsid w:val="00C11369"/>
    <w:rsid w:val="00C150CC"/>
    <w:rsid w:val="00C152EC"/>
    <w:rsid w:val="00C15F01"/>
    <w:rsid w:val="00C16A93"/>
    <w:rsid w:val="00C17389"/>
    <w:rsid w:val="00C21C8B"/>
    <w:rsid w:val="00C22749"/>
    <w:rsid w:val="00C23BFA"/>
    <w:rsid w:val="00C269E3"/>
    <w:rsid w:val="00C301EC"/>
    <w:rsid w:val="00C30F9D"/>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7C"/>
    <w:rsid w:val="00C674A1"/>
    <w:rsid w:val="00C71072"/>
    <w:rsid w:val="00C71F61"/>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D0322"/>
    <w:rsid w:val="00CD0D87"/>
    <w:rsid w:val="00CD1008"/>
    <w:rsid w:val="00CD2743"/>
    <w:rsid w:val="00CD2F15"/>
    <w:rsid w:val="00CD30F3"/>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508D"/>
    <w:rsid w:val="00D37695"/>
    <w:rsid w:val="00D411B5"/>
    <w:rsid w:val="00D4575D"/>
    <w:rsid w:val="00D45C4A"/>
    <w:rsid w:val="00D5044B"/>
    <w:rsid w:val="00D50BF0"/>
    <w:rsid w:val="00D50CF7"/>
    <w:rsid w:val="00D50E29"/>
    <w:rsid w:val="00D51AAF"/>
    <w:rsid w:val="00D524A1"/>
    <w:rsid w:val="00D535C5"/>
    <w:rsid w:val="00D538BC"/>
    <w:rsid w:val="00D53C2F"/>
    <w:rsid w:val="00D53FA0"/>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5A5"/>
    <w:rsid w:val="00D859F1"/>
    <w:rsid w:val="00D8717B"/>
    <w:rsid w:val="00D90471"/>
    <w:rsid w:val="00D90493"/>
    <w:rsid w:val="00D90D45"/>
    <w:rsid w:val="00D91029"/>
    <w:rsid w:val="00D91ABC"/>
    <w:rsid w:val="00D91AFC"/>
    <w:rsid w:val="00D93A2B"/>
    <w:rsid w:val="00D93D8C"/>
    <w:rsid w:val="00D97A79"/>
    <w:rsid w:val="00D97AB3"/>
    <w:rsid w:val="00DA0B6E"/>
    <w:rsid w:val="00DA0F50"/>
    <w:rsid w:val="00DA144E"/>
    <w:rsid w:val="00DA252C"/>
    <w:rsid w:val="00DA26C1"/>
    <w:rsid w:val="00DA34E4"/>
    <w:rsid w:val="00DA3C30"/>
    <w:rsid w:val="00DA5B0F"/>
    <w:rsid w:val="00DB0BB5"/>
    <w:rsid w:val="00DB0C8E"/>
    <w:rsid w:val="00DB2BDB"/>
    <w:rsid w:val="00DB2DAD"/>
    <w:rsid w:val="00DB3D34"/>
    <w:rsid w:val="00DB40EE"/>
    <w:rsid w:val="00DB45AB"/>
    <w:rsid w:val="00DB6BD0"/>
    <w:rsid w:val="00DB6E6C"/>
    <w:rsid w:val="00DC097D"/>
    <w:rsid w:val="00DC0A0D"/>
    <w:rsid w:val="00DC0FAF"/>
    <w:rsid w:val="00DC17D1"/>
    <w:rsid w:val="00DC1C9D"/>
    <w:rsid w:val="00DC52D2"/>
    <w:rsid w:val="00DC53CD"/>
    <w:rsid w:val="00DC69AF"/>
    <w:rsid w:val="00DC703F"/>
    <w:rsid w:val="00DD0789"/>
    <w:rsid w:val="00DD3A23"/>
    <w:rsid w:val="00DD3B3A"/>
    <w:rsid w:val="00DD3F5C"/>
    <w:rsid w:val="00DD42B5"/>
    <w:rsid w:val="00DD5453"/>
    <w:rsid w:val="00DD5B23"/>
    <w:rsid w:val="00DD7711"/>
    <w:rsid w:val="00DE0F7B"/>
    <w:rsid w:val="00DE4878"/>
    <w:rsid w:val="00DE50EA"/>
    <w:rsid w:val="00DE63B8"/>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3756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E03A3"/>
    <w:rsid w:val="00EE293E"/>
    <w:rsid w:val="00EE323C"/>
    <w:rsid w:val="00EE4361"/>
    <w:rsid w:val="00EE51B2"/>
    <w:rsid w:val="00EF23E0"/>
    <w:rsid w:val="00EF3006"/>
    <w:rsid w:val="00EF7CCE"/>
    <w:rsid w:val="00F00147"/>
    <w:rsid w:val="00F022A8"/>
    <w:rsid w:val="00F02962"/>
    <w:rsid w:val="00F02E95"/>
    <w:rsid w:val="00F0383A"/>
    <w:rsid w:val="00F04385"/>
    <w:rsid w:val="00F04A71"/>
    <w:rsid w:val="00F0586D"/>
    <w:rsid w:val="00F05CB0"/>
    <w:rsid w:val="00F05E18"/>
    <w:rsid w:val="00F062AB"/>
    <w:rsid w:val="00F069A1"/>
    <w:rsid w:val="00F07C66"/>
    <w:rsid w:val="00F101D3"/>
    <w:rsid w:val="00F10CA9"/>
    <w:rsid w:val="00F11DAC"/>
    <w:rsid w:val="00F14DF5"/>
    <w:rsid w:val="00F14FA7"/>
    <w:rsid w:val="00F17FCB"/>
    <w:rsid w:val="00F20EB0"/>
    <w:rsid w:val="00F20F3A"/>
    <w:rsid w:val="00F21CB8"/>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0244"/>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97A"/>
    <w:rsid w:val="00F81A42"/>
    <w:rsid w:val="00F84309"/>
    <w:rsid w:val="00F8488C"/>
    <w:rsid w:val="00F85FE2"/>
    <w:rsid w:val="00F86537"/>
    <w:rsid w:val="00F868B0"/>
    <w:rsid w:val="00F87096"/>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8BB"/>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6920"/>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D23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paragraph" w:customStyle="1" w:styleId="CRCoverPage">
    <w:name w:val="CR Cover Page"/>
    <w:rsid w:val="00B87421"/>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7324901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89195594">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85077837">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49419-9782-41A0-BB42-FDBFED2CC010}">
  <ds:schemaRefs>
    <ds:schemaRef ds:uri="http://schemas.openxmlformats.org/officeDocument/2006/bibliography"/>
  </ds:schemaRefs>
</ds:datastoreItem>
</file>

<file path=customXml/itemProps2.xml><?xml version="1.0" encoding="utf-8"?>
<ds:datastoreItem xmlns:ds="http://schemas.openxmlformats.org/officeDocument/2006/customXml" ds:itemID="{B20431C4-C6A9-4E41-A778-B5C4D975B6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889</Words>
  <Characters>5069</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2020-09-18T18:14:00Z</dcterms:created>
  <dcterms:modified xsi:type="dcterms:W3CDTF">2020-09-21T19:20:00Z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