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8B0CA" w14:textId="29860BE3" w:rsidR="00CB1945" w:rsidRPr="006F3DB4" w:rsidRDefault="00A54146" w:rsidP="00CB1945">
      <w:pPr>
        <w:pStyle w:val="CRCoverPage"/>
        <w:tabs>
          <w:tab w:val="right" w:pos="9639"/>
        </w:tabs>
        <w:spacing w:after="0"/>
        <w:rPr>
          <w:b/>
          <w:i/>
          <w:noProof/>
          <w:sz w:val="28"/>
          <w:lang w:val="en-US"/>
        </w:rPr>
      </w:pPr>
      <w:r w:rsidRPr="00A54146">
        <w:rPr>
          <w:b/>
          <w:noProof/>
          <w:sz w:val="24"/>
          <w:lang w:val="en-US"/>
        </w:rPr>
        <w:t>3GPP TSG-SA4 Meeting #-MBS SWG AH</w:t>
      </w:r>
      <w:r w:rsidR="00CA0716">
        <w:rPr>
          <w:b/>
          <w:noProof/>
          <w:sz w:val="24"/>
          <w:lang w:val="en-US"/>
        </w:rPr>
        <w:t xml:space="preserve"> post 133-e</w:t>
      </w:r>
      <w:r w:rsidRPr="00A54146">
        <w:rPr>
          <w:b/>
          <w:noProof/>
          <w:sz w:val="24"/>
          <w:lang w:val="en-US"/>
        </w:rPr>
        <w:tab/>
        <w:t>S4aI250</w:t>
      </w:r>
      <w:r w:rsidR="00BC5834">
        <w:rPr>
          <w:b/>
          <w:noProof/>
          <w:sz w:val="24"/>
          <w:lang w:val="en-US"/>
        </w:rPr>
        <w:t>1</w:t>
      </w:r>
      <w:r w:rsidR="00AB7511">
        <w:rPr>
          <w:b/>
          <w:noProof/>
          <w:sz w:val="24"/>
          <w:lang w:val="en-US"/>
        </w:rPr>
        <w:t>8</w:t>
      </w:r>
      <w:r w:rsidR="00FD5753">
        <w:rPr>
          <w:b/>
          <w:noProof/>
          <w:sz w:val="24"/>
          <w:lang w:val="en-US"/>
        </w:rPr>
        <w:t>7</w:t>
      </w:r>
    </w:p>
    <w:p w14:paraId="791DCCA7" w14:textId="7C4B48B6" w:rsidR="00AE59AA" w:rsidRPr="003E51C1" w:rsidRDefault="00CA0716" w:rsidP="00986D12">
      <w:pPr>
        <w:tabs>
          <w:tab w:val="right" w:pos="9630"/>
        </w:tabs>
        <w:spacing w:after="0"/>
        <w:rPr>
          <w:rFonts w:ascii="Arial" w:hAnsi="Arial" w:cs="Arial"/>
          <w:szCs w:val="24"/>
          <w:lang w:val="en-US"/>
        </w:rPr>
      </w:pPr>
      <w:bookmarkStart w:id="0" w:name="_Hlk211937871"/>
      <w:r>
        <w:rPr>
          <w:rFonts w:ascii="Arial" w:eastAsia="Times New Roman" w:hAnsi="Arial"/>
          <w:b/>
          <w:noProof/>
        </w:rPr>
        <w:t>online</w:t>
      </w:r>
      <w:r w:rsidR="00220B22" w:rsidRPr="00220B22">
        <w:rPr>
          <w:rFonts w:ascii="Arial" w:eastAsia="Times New Roman" w:hAnsi="Arial"/>
          <w:b/>
          <w:noProof/>
        </w:rPr>
        <w:t xml:space="preserve">, , </w:t>
      </w:r>
      <w:r w:rsidR="002E6A51">
        <w:rPr>
          <w:rFonts w:ascii="Arial" w:eastAsia="Times New Roman" w:hAnsi="Arial"/>
          <w:b/>
          <w:noProof/>
        </w:rPr>
        <w:t>23rd</w:t>
      </w:r>
      <w:r w:rsidR="00220B22" w:rsidRPr="00220B22">
        <w:rPr>
          <w:rFonts w:ascii="Arial" w:eastAsia="Times New Roman" w:hAnsi="Arial"/>
          <w:b/>
          <w:noProof/>
        </w:rPr>
        <w:t xml:space="preserve"> </w:t>
      </w:r>
      <w:r w:rsidR="002E6A51">
        <w:rPr>
          <w:rFonts w:ascii="Arial" w:eastAsia="Times New Roman" w:hAnsi="Arial"/>
          <w:b/>
          <w:noProof/>
        </w:rPr>
        <w:t xml:space="preserve">Oct </w:t>
      </w:r>
      <w:r w:rsidR="00220B22" w:rsidRPr="00220B22">
        <w:rPr>
          <w:rFonts w:ascii="Arial" w:eastAsia="Times New Roman" w:hAnsi="Arial"/>
          <w:b/>
          <w:noProof/>
        </w:rPr>
        <w:t>2025</w:t>
      </w:r>
      <w:bookmarkEnd w:id="0"/>
      <w:r w:rsidR="00893D18" w:rsidRPr="00A43E50">
        <w:rPr>
          <w:rFonts w:ascii="Arial" w:eastAsia="SimSun" w:hAnsi="Arial" w:cs="Arial"/>
          <w:sz w:val="22"/>
          <w:lang w:eastAsia="zh-CN"/>
        </w:rPr>
        <w:tab/>
      </w:r>
      <w:r w:rsidR="00CB1945"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1CFD326E"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2E6A51">
        <w:rPr>
          <w:rFonts w:ascii="Arial" w:hAnsi="Arial"/>
          <w:lang w:val="en-US"/>
        </w:rPr>
        <w:t>2.</w:t>
      </w:r>
      <w:r w:rsidR="00FD5753">
        <w:rPr>
          <w:rFonts w:ascii="Arial" w:hAnsi="Arial"/>
          <w:lang w:val="en-US"/>
        </w:rPr>
        <w:t>7</w:t>
      </w:r>
    </w:p>
    <w:p w14:paraId="66BB4D26" w14:textId="48509C25"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FD5753">
        <w:rPr>
          <w:rFonts w:ascii="Arial" w:hAnsi="Arial" w:cs="Arial"/>
          <w:bCs/>
          <w:szCs w:val="24"/>
          <w:lang w:val="en-US"/>
        </w:rPr>
        <w:t>Qualcomm Germany</w:t>
      </w:r>
      <w:r w:rsidR="00A72974" w:rsidRPr="00A72974">
        <w:rPr>
          <w:rFonts w:ascii="Arial" w:hAnsi="Arial" w:cs="Arial"/>
          <w:bCs/>
          <w:szCs w:val="24"/>
          <w:lang w:val="en-US"/>
        </w:rPr>
        <w:t xml:space="preserve">  </w:t>
      </w:r>
    </w:p>
    <w:p w14:paraId="3A8BA29E" w14:textId="3C67BB94"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FD5753" w:rsidRPr="00FD5753">
        <w:rPr>
          <w:rFonts w:ascii="Arial" w:hAnsi="Arial" w:cs="Arial"/>
          <w:bCs/>
          <w:szCs w:val="24"/>
          <w:lang w:val="en-US"/>
        </w:rPr>
        <w:t>[FS_AMD_Ph2] WT#1: Common Client Metadata phase 2</w:t>
      </w:r>
    </w:p>
    <w:p w14:paraId="4C6DF7B0" w14:textId="01CBE8FD"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85E43">
        <w:rPr>
          <w:rFonts w:ascii="Arial" w:hAnsi="Arial" w:cs="Arial"/>
          <w:szCs w:val="24"/>
          <w:lang w:val="en-US"/>
        </w:rPr>
        <w:t>Information</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7C6BAE43" w14:textId="77777777" w:rsidR="005770EF" w:rsidRPr="00A00CBB" w:rsidRDefault="005770EF" w:rsidP="005770EF">
      <w:pPr>
        <w:rPr>
          <w:szCs w:val="24"/>
        </w:rPr>
      </w:pPr>
      <w:r w:rsidRPr="00A00CBB">
        <w:rPr>
          <w:szCs w:val="24"/>
        </w:rPr>
        <w:t xml:space="preserve">During SA4#133-e the Feasibility Study on “Advanced Media Delivery phase 2” was discussed in  </w:t>
      </w:r>
      <w:hyperlink r:id="rId11" w:tgtFrame="_blank" w:history="1">
        <w:r w:rsidRPr="00A00CBB">
          <w:rPr>
            <w:color w:val="000000"/>
            <w:szCs w:val="24"/>
            <w:u w:val="single"/>
            <w:shd w:val="clear" w:color="auto" w:fill="CEF5CB"/>
          </w:rPr>
          <w:t>S4-251576</w:t>
        </w:r>
      </w:hyperlink>
      <w:r w:rsidRPr="00A00CBB">
        <w:rPr>
          <w:szCs w:val="24"/>
        </w:rPr>
        <w:t xml:space="preserve"> and approved in by SA plenary #109 in </w:t>
      </w:r>
      <w:hyperlink r:id="rId12" w:history="1">
        <w:r w:rsidRPr="00662C5C">
          <w:rPr>
            <w:rStyle w:val="Hyperlink"/>
            <w:szCs w:val="24"/>
          </w:rPr>
          <w:t>SP-251265</w:t>
        </w:r>
      </w:hyperlink>
      <w:r w:rsidRPr="00A00CBB">
        <w:rPr>
          <w:szCs w:val="24"/>
        </w:rPr>
        <w:t xml:space="preserve">. </w:t>
      </w:r>
    </w:p>
    <w:p w14:paraId="4A0948A2" w14:textId="77777777" w:rsidR="005770EF" w:rsidRPr="00114601" w:rsidRDefault="005770EF" w:rsidP="005770EF">
      <w:pPr>
        <w:rPr>
          <w:szCs w:val="24"/>
        </w:rPr>
      </w:pPr>
      <w:bookmarkStart w:id="1" w:name="_Hlk29478278"/>
      <w:bookmarkStart w:id="2" w:name="_Hlk29546021"/>
      <w:r w:rsidRPr="00114601">
        <w:rPr>
          <w:szCs w:val="24"/>
        </w:rPr>
        <w:t>The objective of this study is in the context of the above potential improvements and extensions, referred to as key topics. Specifically, for each of the above key topics, the following objectives are identified:</w:t>
      </w:r>
    </w:p>
    <w:bookmarkEnd w:id="1"/>
    <w:bookmarkEnd w:id="2"/>
    <w:p w14:paraId="61345846" w14:textId="77777777" w:rsidR="005770EF" w:rsidRDefault="005770EF" w:rsidP="005770EF">
      <w:pPr>
        <w:overflowPunct/>
        <w:autoSpaceDE/>
        <w:adjustRightInd/>
        <w:ind w:left="568" w:hanging="284"/>
        <w:textAlignment w:val="auto"/>
        <w:rPr>
          <w:rFonts w:eastAsia="Malgun Gothic"/>
          <w:szCs w:val="24"/>
          <w:lang w:val="en-US"/>
        </w:rPr>
      </w:pPr>
      <w:r w:rsidRPr="007B75AA">
        <w:rPr>
          <w:rFonts w:eastAsia="Malgun Gothic"/>
          <w:szCs w:val="24"/>
          <w:lang w:val="en-US"/>
        </w:rPr>
        <w:t>1.</w:t>
      </w:r>
      <w:r w:rsidRPr="007B75AA">
        <w:rPr>
          <w:rFonts w:eastAsia="Malgun Gothic"/>
          <w:szCs w:val="24"/>
          <w:lang w:val="en-US"/>
        </w:rPr>
        <w:tab/>
        <w:t>Document the following additional Key Issues in more detail, in particular how they relate to the 3GPP Media Delivery architecture and/or the MBS User Service architecture:</w:t>
      </w:r>
    </w:p>
    <w:p w14:paraId="323FD383"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2.</w:t>
      </w:r>
      <w:r w:rsidRPr="007B75AA">
        <w:rPr>
          <w:rFonts w:eastAsia="Malgun Gothic"/>
          <w:szCs w:val="24"/>
          <w:lang w:val="en-US"/>
        </w:rPr>
        <w:tab/>
        <w:t>Study collaboration scenarios between the Application Service Provider and the 5G System and for each of the key topics.</w:t>
      </w:r>
    </w:p>
    <w:p w14:paraId="55A21FF5"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3.</w:t>
      </w:r>
      <w:r w:rsidRPr="007B75AA">
        <w:rPr>
          <w:rFonts w:eastAsia="Malgun Gothic"/>
          <w:szCs w:val="24"/>
          <w:lang w:val="en-US"/>
        </w:rPr>
        <w:tab/>
        <w:t>Based on existing architectures, develop one or more deployment architectures that address the key topics and the collaboration models.</w:t>
      </w:r>
    </w:p>
    <w:p w14:paraId="47B0CBE6"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4.</w:t>
      </w:r>
      <w:r w:rsidRPr="007B75AA">
        <w:rPr>
          <w:rFonts w:eastAsia="Malgun Gothic"/>
          <w:szCs w:val="24"/>
          <w:lang w:val="en-US"/>
        </w:rPr>
        <w:tab/>
        <w:t>Map the key topics to basic functions and develop high-level call flows.</w:t>
      </w:r>
    </w:p>
    <w:p w14:paraId="648B24D9"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5.</w:t>
      </w:r>
      <w:r w:rsidRPr="007B75AA">
        <w:rPr>
          <w:rFonts w:eastAsia="Malgun Gothic"/>
          <w:szCs w:val="24"/>
          <w:lang w:val="en-US"/>
        </w:rPr>
        <w:tab/>
        <w:t>Identify the issues that need to be resolved.</w:t>
      </w:r>
    </w:p>
    <w:p w14:paraId="4911810F"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6.</w:t>
      </w:r>
      <w:r w:rsidRPr="007B75AA">
        <w:rPr>
          <w:rFonts w:eastAsia="Malgun Gothic"/>
          <w:szCs w:val="24"/>
          <w:lang w:val="en-US"/>
        </w:rPr>
        <w:tab/>
        <w:t>Provide candidate solutions including call flows, protocols and APIs for each of the identified issues.</w:t>
      </w:r>
    </w:p>
    <w:p w14:paraId="3F90E953"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7.</w:t>
      </w:r>
      <w:r w:rsidRPr="007B75AA">
        <w:rPr>
          <w:rFonts w:eastAsia="Malgun Gothic"/>
          <w:szCs w:val="24"/>
          <w:lang w:val="en-US"/>
        </w:rPr>
        <w:tab/>
        <w:t>Coordinate work with other 3GPP groups e.g. SA2, SA3, SA5, SA6 and others as needed.</w:t>
      </w:r>
    </w:p>
    <w:p w14:paraId="3553FCEE"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8.</w:t>
      </w:r>
      <w:r w:rsidRPr="007B75AA">
        <w:rPr>
          <w:rFonts w:eastAsia="Malgun Gothic"/>
          <w:szCs w:val="24"/>
          <w:lang w:val="en-US"/>
        </w:rPr>
        <w:tab/>
        <w:t>Coordinate work with external organizations such as SVTA, CTA WAVE, ISO/IEC JTC29 WG3 (MPEG Systems), 5G-MAG, DVB or IETF, as needed.</w:t>
      </w:r>
    </w:p>
    <w:p w14:paraId="721AFFE3"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9.</w:t>
      </w:r>
      <w:r w:rsidRPr="007B75AA">
        <w:rPr>
          <w:rFonts w:eastAsia="Malgun Gothic"/>
          <w:szCs w:val="24"/>
          <w:lang w:val="en-US"/>
        </w:rPr>
        <w:tab/>
        <w:t>Identify gaps and recommend potential normative work for stage-2 and stage-3, including which existing specifications would be impacted and/or if any new specifications would preferably be developed.</w:t>
      </w:r>
    </w:p>
    <w:p w14:paraId="5C6EF347" w14:textId="5F279EDB" w:rsidR="005770EF" w:rsidRPr="007B75AA" w:rsidRDefault="001843B4" w:rsidP="00723DDB">
      <w:pPr>
        <w:overflowPunct/>
        <w:autoSpaceDE/>
        <w:adjustRightInd/>
        <w:textAlignment w:val="auto"/>
        <w:rPr>
          <w:rFonts w:eastAsia="Malgun Gothic"/>
          <w:szCs w:val="24"/>
          <w:lang w:val="en-US"/>
        </w:rPr>
      </w:pPr>
      <w:r>
        <w:rPr>
          <w:rFonts w:eastAsia="Malgun Gothic"/>
          <w:szCs w:val="24"/>
          <w:lang w:val="en-US"/>
        </w:rPr>
        <w:t xml:space="preserve">This contribution address </w:t>
      </w:r>
      <w:r w:rsidR="00723DDB">
        <w:rPr>
          <w:rFonts w:eastAsia="Malgun Gothic"/>
          <w:szCs w:val="24"/>
          <w:lang w:val="en-US"/>
        </w:rPr>
        <w:t>work topic 1</w:t>
      </w:r>
    </w:p>
    <w:p w14:paraId="6B7C7BE1" w14:textId="77777777" w:rsidR="00092A64" w:rsidRDefault="00092A64" w:rsidP="00092A64">
      <w:pPr>
        <w:pStyle w:val="B1"/>
        <w:numPr>
          <w:ilvl w:val="0"/>
          <w:numId w:val="36"/>
        </w:numPr>
        <w:textAlignment w:val="auto"/>
        <w:rPr>
          <w:rFonts w:eastAsia="Malgun Gothic"/>
          <w:sz w:val="20"/>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of TR 26.804, further study is recommended. This in particular includes the support of CMCDv2 and the potential benefits by supporting this new version including new metrics and reporting methods.</w:t>
      </w:r>
    </w:p>
    <w:p w14:paraId="151D44FF" w14:textId="77777777" w:rsidR="00B25790" w:rsidRDefault="00723DDB" w:rsidP="006D4BC6">
      <w:pPr>
        <w:jc w:val="both"/>
      </w:pPr>
      <w:r>
        <w:lastRenderedPageBreak/>
        <w:t>In order to understand the latest status of CMCDv2, please find attached a presentation</w:t>
      </w:r>
      <w:r w:rsidR="00164B7A">
        <w:t xml:space="preserve"> recently provided at IBC.</w:t>
      </w:r>
      <w:r w:rsidR="00B25790">
        <w:t xml:space="preserve"> </w:t>
      </w:r>
    </w:p>
    <w:p w14:paraId="51FAD3D3" w14:textId="4E8DCE51" w:rsidR="006D4BC6" w:rsidRDefault="00B25790" w:rsidP="006D4BC6">
      <w:pPr>
        <w:jc w:val="both"/>
      </w:pPr>
      <w:r>
        <w:t>Clause 2 provides a summary of the presentation.</w:t>
      </w:r>
    </w:p>
    <w:p w14:paraId="6E32E3E8" w14:textId="3EF17B90" w:rsidR="00B25790" w:rsidRDefault="00B25790" w:rsidP="006D4BC6">
      <w:pPr>
        <w:jc w:val="both"/>
      </w:pPr>
      <w:r>
        <w:t>Clause 3 provides some proposed next steps.</w:t>
      </w:r>
    </w:p>
    <w:p w14:paraId="3C99CA25" w14:textId="1F4610E6" w:rsidR="00FB7345" w:rsidRDefault="00FB7345" w:rsidP="00FB7345">
      <w:pPr>
        <w:pStyle w:val="Heading1"/>
        <w:tabs>
          <w:tab w:val="clear" w:pos="432"/>
          <w:tab w:val="num" w:pos="-288"/>
        </w:tabs>
      </w:pPr>
      <w:r>
        <w:t>Summary</w:t>
      </w:r>
    </w:p>
    <w:p w14:paraId="69FC76C4" w14:textId="158704A0" w:rsidR="00FB7345" w:rsidRPr="00FB7345" w:rsidRDefault="00FB7345" w:rsidP="00FB7345">
      <w:p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 xml:space="preserve">Here’s a summary of the </w:t>
      </w:r>
      <w:r>
        <w:rPr>
          <w:rFonts w:ascii="Segoe UI" w:eastAsia="Times New Roman" w:hAnsi="Segoe UI" w:cs="Segoe UI"/>
          <w:sz w:val="21"/>
          <w:szCs w:val="21"/>
          <w:lang w:val="en-US"/>
        </w:rPr>
        <w:t xml:space="preserve">attached </w:t>
      </w:r>
      <w:r w:rsidRPr="00FB7345">
        <w:rPr>
          <w:rFonts w:ascii="Segoe UI" w:eastAsia="Times New Roman" w:hAnsi="Segoe UI" w:cs="Segoe UI"/>
          <w:sz w:val="21"/>
          <w:szCs w:val="21"/>
          <w:lang w:val="en-US"/>
        </w:rPr>
        <w:t xml:space="preserve">presentation </w:t>
      </w:r>
      <w:r w:rsidRPr="00FB7345">
        <w:rPr>
          <w:rFonts w:ascii="Segoe UI" w:eastAsia="Times New Roman" w:hAnsi="Segoe UI" w:cs="Segoe UI"/>
          <w:b/>
          <w:bCs/>
          <w:sz w:val="21"/>
          <w:szCs w:val="21"/>
          <w:lang w:val="en-US"/>
        </w:rPr>
        <w:t>“CMCDv2 – advances in client analytics”</w:t>
      </w:r>
      <w:r w:rsidRPr="00FB7345">
        <w:rPr>
          <w:rFonts w:ascii="Segoe UI" w:eastAsia="Times New Roman" w:hAnsi="Segoe UI" w:cs="Segoe UI"/>
          <w:sz w:val="21"/>
          <w:szCs w:val="21"/>
          <w:lang w:val="en-US"/>
        </w:rPr>
        <w:t xml:space="preserve"> by Will Law (Akamai) at the CTA WAVE Amsterdam meeting, September 2025:</w:t>
      </w:r>
    </w:p>
    <w:p w14:paraId="15651E8A" w14:textId="77777777" w:rsidR="00FB7345" w:rsidRPr="00FB7345" w:rsidRDefault="00FB7345" w:rsidP="00FB7345">
      <w:pPr>
        <w:overflowPunct/>
        <w:autoSpaceDE/>
        <w:autoSpaceDN/>
        <w:adjustRightInd/>
        <w:spacing w:after="0"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pict w14:anchorId="1ACDA58B">
          <v:rect id="_x0000_i1037" style="width:0;height:1.5pt" o:hralign="center" o:hrstd="t" o:hr="t" fillcolor="#a0a0a0" stroked="f"/>
        </w:pict>
      </w:r>
    </w:p>
    <w:p w14:paraId="635145BC" w14:textId="77777777" w:rsidR="00FB7345" w:rsidRPr="00FB7345" w:rsidRDefault="00FB7345" w:rsidP="00FB7345">
      <w:pPr>
        <w:numPr>
          <w:ilvl w:val="0"/>
          <w:numId w:val="37"/>
        </w:numPr>
        <w:tabs>
          <w:tab w:val="clear" w:pos="720"/>
        </w:tabs>
        <w:overflowPunct/>
        <w:autoSpaceDE/>
        <w:autoSpaceDN/>
        <w:adjustRightInd/>
        <w:spacing w:before="100" w:beforeAutospacing="1" w:after="100" w:afterAutospacing="1" w:line="300" w:lineRule="atLeast"/>
        <w:ind w:left="0" w:firstLine="0"/>
        <w:textAlignment w:val="auto"/>
        <w:outlineLvl w:val="2"/>
        <w:rPr>
          <w:rFonts w:ascii="Segoe UI" w:eastAsia="Times New Roman" w:hAnsi="Segoe UI" w:cs="Segoe UI"/>
          <w:b/>
          <w:bCs/>
          <w:sz w:val="27"/>
          <w:szCs w:val="27"/>
          <w:lang w:val="en-US"/>
        </w:rPr>
      </w:pPr>
      <w:r w:rsidRPr="00FB7345">
        <w:rPr>
          <w:rFonts w:ascii="Segoe UI" w:eastAsia="Times New Roman" w:hAnsi="Segoe UI" w:cs="Segoe UI"/>
          <w:b/>
          <w:bCs/>
          <w:sz w:val="27"/>
          <w:szCs w:val="27"/>
          <w:lang w:val="en-US"/>
        </w:rPr>
        <w:t>Background &amp; Timeline</w:t>
      </w:r>
    </w:p>
    <w:p w14:paraId="3FED2094" w14:textId="77777777" w:rsidR="00FB7345" w:rsidRPr="00FB7345" w:rsidRDefault="00FB7345" w:rsidP="00FB7345">
      <w:pPr>
        <w:numPr>
          <w:ilvl w:val="0"/>
          <w:numId w:val="37"/>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CMCD (Common Media Client Data)</w:t>
      </w:r>
      <w:r w:rsidRPr="00FB7345">
        <w:rPr>
          <w:rFonts w:ascii="Segoe UI" w:eastAsia="Times New Roman" w:hAnsi="Segoe UI" w:cs="Segoe UI"/>
          <w:sz w:val="21"/>
          <w:szCs w:val="21"/>
          <w:lang w:val="en-US"/>
        </w:rPr>
        <w:t xml:space="preserve"> is a standard for client-side analytics in streaming, first suggested in 2018 and released as CTA 5004 in 2020.</w:t>
      </w:r>
    </w:p>
    <w:p w14:paraId="07079B18" w14:textId="77777777" w:rsidR="00FB7345" w:rsidRPr="00FB7345" w:rsidRDefault="00FB7345" w:rsidP="00FB7345">
      <w:pPr>
        <w:numPr>
          <w:ilvl w:val="0"/>
          <w:numId w:val="37"/>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Broad adoption: Supported by major players and libraries (Dash.js, Roku, Shaka, hls.js, RDK, Apple AVPlayer, ExoPlayer, etc.).</w:t>
      </w:r>
    </w:p>
    <w:p w14:paraId="49D5AC94" w14:textId="77777777" w:rsidR="00FB7345" w:rsidRPr="00FB7345" w:rsidRDefault="00FB7345" w:rsidP="00FB7345">
      <w:pPr>
        <w:numPr>
          <w:ilvl w:val="0"/>
          <w:numId w:val="37"/>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Continuous improvement: Issues and feature requests led to the start of work on CMCD version 2 (v2) in October 2023 within CTA WAVE.</w:t>
      </w:r>
    </w:p>
    <w:p w14:paraId="254A80D6" w14:textId="77777777" w:rsidR="00FB7345" w:rsidRPr="00FB7345" w:rsidRDefault="00FB7345" w:rsidP="00FB7345">
      <w:pPr>
        <w:numPr>
          <w:ilvl w:val="0"/>
          <w:numId w:val="37"/>
        </w:numPr>
        <w:tabs>
          <w:tab w:val="clear" w:pos="720"/>
        </w:tabs>
        <w:overflowPunct/>
        <w:autoSpaceDE/>
        <w:autoSpaceDN/>
        <w:adjustRightInd/>
        <w:spacing w:before="100" w:beforeAutospacing="1" w:after="100" w:afterAutospacing="1" w:line="300" w:lineRule="atLeast"/>
        <w:ind w:left="0" w:firstLine="0"/>
        <w:textAlignment w:val="auto"/>
        <w:outlineLvl w:val="2"/>
        <w:rPr>
          <w:rFonts w:ascii="Segoe UI" w:eastAsia="Times New Roman" w:hAnsi="Segoe UI" w:cs="Segoe UI"/>
          <w:b/>
          <w:bCs/>
          <w:sz w:val="27"/>
          <w:szCs w:val="27"/>
          <w:lang w:val="en-US"/>
        </w:rPr>
      </w:pPr>
      <w:r w:rsidRPr="00FB7345">
        <w:rPr>
          <w:rFonts w:ascii="Segoe UI" w:eastAsia="Times New Roman" w:hAnsi="Segoe UI" w:cs="Segoe UI"/>
          <w:b/>
          <w:bCs/>
          <w:sz w:val="27"/>
          <w:szCs w:val="27"/>
          <w:lang w:val="en-US"/>
        </w:rPr>
        <w:t>Key Advances in CMCDv2</w:t>
      </w:r>
    </w:p>
    <w:p w14:paraId="363D47C4"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New Keys &amp; Features:</w:t>
      </w:r>
      <w:r w:rsidRPr="00FB7345">
        <w:rPr>
          <w:rFonts w:ascii="Segoe UI" w:eastAsia="Times New Roman" w:hAnsi="Segoe UI" w:cs="Segoe UI"/>
          <w:sz w:val="21"/>
          <w:szCs w:val="21"/>
          <w:lang w:val="en-US"/>
        </w:rPr>
        <w:t xml:space="preserve"> </w:t>
      </w:r>
    </w:p>
    <w:p w14:paraId="67F7029E"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Added keys for live latency (</w:t>
      </w:r>
      <w:r w:rsidRPr="00FB7345">
        <w:rPr>
          <w:rFonts w:ascii="Courier New" w:eastAsia="Times New Roman" w:hAnsi="Courier New" w:cs="Courier New"/>
          <w:sz w:val="20"/>
          <w:lang w:val="en-US"/>
        </w:rPr>
        <w:t>ltc</w:t>
      </w:r>
      <w:r w:rsidRPr="00FB7345">
        <w:rPr>
          <w:rFonts w:ascii="Segoe UI" w:eastAsia="Times New Roman" w:hAnsi="Segoe UI" w:cs="Segoe UI"/>
          <w:sz w:val="21"/>
          <w:szCs w:val="21"/>
          <w:lang w:val="en-US"/>
        </w:rPr>
        <w:t>), target buffer length (</w:t>
      </w:r>
      <w:r w:rsidRPr="00FB7345">
        <w:rPr>
          <w:rFonts w:ascii="Courier New" w:eastAsia="Times New Roman" w:hAnsi="Courier New" w:cs="Courier New"/>
          <w:sz w:val="20"/>
          <w:lang w:val="en-US"/>
        </w:rPr>
        <w:t>tbl</w:t>
      </w:r>
      <w:r w:rsidRPr="00FB7345">
        <w:rPr>
          <w:rFonts w:ascii="Segoe UI" w:eastAsia="Times New Roman" w:hAnsi="Segoe UI" w:cs="Segoe UI"/>
          <w:sz w:val="21"/>
          <w:szCs w:val="21"/>
          <w:lang w:val="en-US"/>
        </w:rPr>
        <w:t>), media start delay (</w:t>
      </w:r>
      <w:r w:rsidRPr="00FB7345">
        <w:rPr>
          <w:rFonts w:ascii="Courier New" w:eastAsia="Times New Roman" w:hAnsi="Courier New" w:cs="Courier New"/>
          <w:sz w:val="20"/>
          <w:lang w:val="en-US"/>
        </w:rPr>
        <w:t>msd</w:t>
      </w:r>
      <w:r w:rsidRPr="00FB7345">
        <w:rPr>
          <w:rFonts w:ascii="Segoe UI" w:eastAsia="Times New Roman" w:hAnsi="Segoe UI" w:cs="Segoe UI"/>
          <w:sz w:val="21"/>
          <w:szCs w:val="21"/>
          <w:lang w:val="en-US"/>
        </w:rPr>
        <w:t>), aggregate bitrate (</w:t>
      </w:r>
      <w:r w:rsidRPr="00FB7345">
        <w:rPr>
          <w:rFonts w:ascii="Courier New" w:eastAsia="Times New Roman" w:hAnsi="Courier New" w:cs="Courier New"/>
          <w:sz w:val="20"/>
          <w:lang w:val="en-US"/>
        </w:rPr>
        <w:t>ab</w:t>
      </w:r>
      <w:r w:rsidRPr="00FB7345">
        <w:rPr>
          <w:rFonts w:ascii="Segoe UI" w:eastAsia="Times New Roman" w:hAnsi="Segoe UI" w:cs="Segoe UI"/>
          <w:sz w:val="21"/>
          <w:szCs w:val="21"/>
          <w:lang w:val="en-US"/>
        </w:rPr>
        <w:t>), CDN ID (</w:t>
      </w:r>
      <w:r w:rsidRPr="00FB7345">
        <w:rPr>
          <w:rFonts w:ascii="Courier New" w:eastAsia="Times New Roman" w:hAnsi="Courier New" w:cs="Courier New"/>
          <w:sz w:val="20"/>
          <w:lang w:val="en-US"/>
        </w:rPr>
        <w:t>cdn</w:t>
      </w:r>
      <w:r w:rsidRPr="00FB7345">
        <w:rPr>
          <w:rFonts w:ascii="Segoe UI" w:eastAsia="Times New Roman" w:hAnsi="Segoe UI" w:cs="Segoe UI"/>
          <w:sz w:val="21"/>
          <w:szCs w:val="21"/>
          <w:lang w:val="en-US"/>
        </w:rPr>
        <w:t>), response code (</w:t>
      </w:r>
      <w:r w:rsidRPr="00FB7345">
        <w:rPr>
          <w:rFonts w:ascii="Courier New" w:eastAsia="Times New Roman" w:hAnsi="Courier New" w:cs="Courier New"/>
          <w:sz w:val="20"/>
          <w:lang w:val="en-US"/>
        </w:rPr>
        <w:t>rc</w:t>
      </w:r>
      <w:r w:rsidRPr="00FB7345">
        <w:rPr>
          <w:rFonts w:ascii="Segoe UI" w:eastAsia="Times New Roman" w:hAnsi="Segoe UI" w:cs="Segoe UI"/>
          <w:sz w:val="21"/>
          <w:szCs w:val="21"/>
          <w:lang w:val="en-US"/>
        </w:rPr>
        <w:t>), time to first/last byte (</w:t>
      </w:r>
      <w:r w:rsidRPr="00FB7345">
        <w:rPr>
          <w:rFonts w:ascii="Courier New" w:eastAsia="Times New Roman" w:hAnsi="Courier New" w:cs="Courier New"/>
          <w:sz w:val="20"/>
          <w:lang w:val="en-US"/>
        </w:rPr>
        <w:t>ttfb</w:t>
      </w:r>
      <w:r w:rsidRPr="00FB7345">
        <w:rPr>
          <w:rFonts w:ascii="Segoe UI" w:eastAsia="Times New Roman" w:hAnsi="Segoe UI" w:cs="Segoe UI"/>
          <w:sz w:val="21"/>
          <w:szCs w:val="21"/>
          <w:lang w:val="en-US"/>
        </w:rPr>
        <w:t xml:space="preserve">, </w:t>
      </w:r>
      <w:r w:rsidRPr="00FB7345">
        <w:rPr>
          <w:rFonts w:ascii="Courier New" w:eastAsia="Times New Roman" w:hAnsi="Courier New" w:cs="Courier New"/>
          <w:sz w:val="20"/>
          <w:lang w:val="en-US"/>
        </w:rPr>
        <w:t>ttlb</w:t>
      </w:r>
      <w:r w:rsidRPr="00FB7345">
        <w:rPr>
          <w:rFonts w:ascii="Segoe UI" w:eastAsia="Times New Roman" w:hAnsi="Segoe UI" w:cs="Segoe UI"/>
          <w:sz w:val="21"/>
          <w:szCs w:val="21"/>
          <w:lang w:val="en-US"/>
        </w:rPr>
        <w:t>), player state (</w:t>
      </w:r>
      <w:r w:rsidRPr="00FB7345">
        <w:rPr>
          <w:rFonts w:ascii="Courier New" w:eastAsia="Times New Roman" w:hAnsi="Courier New" w:cs="Courier New"/>
          <w:sz w:val="20"/>
          <w:lang w:val="en-US"/>
        </w:rPr>
        <w:t>sta</w:t>
      </w:r>
      <w:r w:rsidRPr="00FB7345">
        <w:rPr>
          <w:rFonts w:ascii="Segoe UI" w:eastAsia="Times New Roman" w:hAnsi="Segoe UI" w:cs="Segoe UI"/>
          <w:sz w:val="21"/>
          <w:szCs w:val="21"/>
          <w:lang w:val="en-US"/>
        </w:rPr>
        <w:t>), playhead time (</w:t>
      </w:r>
      <w:r w:rsidRPr="00FB7345">
        <w:rPr>
          <w:rFonts w:ascii="Courier New" w:eastAsia="Times New Roman" w:hAnsi="Courier New" w:cs="Courier New"/>
          <w:sz w:val="20"/>
          <w:lang w:val="en-US"/>
        </w:rPr>
        <w:t>pt</w:t>
      </w:r>
      <w:r w:rsidRPr="00FB7345">
        <w:rPr>
          <w:rFonts w:ascii="Segoe UI" w:eastAsia="Times New Roman" w:hAnsi="Segoe UI" w:cs="Segoe UI"/>
          <w:sz w:val="21"/>
          <w:szCs w:val="21"/>
          <w:lang w:val="en-US"/>
        </w:rPr>
        <w:t>), and more.</w:t>
      </w:r>
    </w:p>
    <w:p w14:paraId="0A2C4E21"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 xml:space="preserve">Flags like </w:t>
      </w:r>
      <w:r w:rsidRPr="00FB7345">
        <w:rPr>
          <w:rFonts w:ascii="Courier New" w:eastAsia="Times New Roman" w:hAnsi="Courier New" w:cs="Courier New"/>
          <w:sz w:val="20"/>
          <w:lang w:val="en-US"/>
        </w:rPr>
        <w:t>su</w:t>
      </w:r>
      <w:r w:rsidRPr="00FB7345">
        <w:rPr>
          <w:rFonts w:ascii="Segoe UI" w:eastAsia="Times New Roman" w:hAnsi="Segoe UI" w:cs="Segoe UI"/>
          <w:sz w:val="21"/>
          <w:szCs w:val="21"/>
          <w:lang w:val="en-US"/>
        </w:rPr>
        <w:t xml:space="preserve"> (startup) and </w:t>
      </w:r>
      <w:r w:rsidRPr="00FB7345">
        <w:rPr>
          <w:rFonts w:ascii="Courier New" w:eastAsia="Times New Roman" w:hAnsi="Courier New" w:cs="Courier New"/>
          <w:sz w:val="20"/>
          <w:lang w:val="en-US"/>
        </w:rPr>
        <w:t>bs</w:t>
      </w:r>
      <w:r w:rsidRPr="00FB7345">
        <w:rPr>
          <w:rFonts w:ascii="Segoe UI" w:eastAsia="Times New Roman" w:hAnsi="Segoe UI" w:cs="Segoe UI"/>
          <w:sz w:val="21"/>
          <w:szCs w:val="21"/>
          <w:lang w:val="en-US"/>
        </w:rPr>
        <w:t xml:space="preserve"> (buffer starvation) must be sent if true.</w:t>
      </w:r>
    </w:p>
    <w:p w14:paraId="60BDFC96"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Enhanced prefetching: Now supports multiple objects.</w:t>
      </w:r>
    </w:p>
    <w:p w14:paraId="738FF3F6"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 xml:space="preserve">Improved error reporting: New </w:t>
      </w:r>
      <w:r w:rsidRPr="00FB7345">
        <w:rPr>
          <w:rFonts w:ascii="Courier New" w:eastAsia="Times New Roman" w:hAnsi="Courier New" w:cs="Courier New"/>
          <w:sz w:val="20"/>
          <w:lang w:val="en-US"/>
        </w:rPr>
        <w:t>ec</w:t>
      </w:r>
      <w:r w:rsidRPr="00FB7345">
        <w:rPr>
          <w:rFonts w:ascii="Segoe UI" w:eastAsia="Times New Roman" w:hAnsi="Segoe UI" w:cs="Segoe UI"/>
          <w:sz w:val="21"/>
          <w:szCs w:val="21"/>
          <w:lang w:val="en-US"/>
        </w:rPr>
        <w:t xml:space="preserve"> (error code) key.</w:t>
      </w:r>
    </w:p>
    <w:p w14:paraId="748F0CAA"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New behaviors: Preloading state, backgrounded state (</w:t>
      </w:r>
      <w:r w:rsidRPr="00FB7345">
        <w:rPr>
          <w:rFonts w:ascii="Courier New" w:eastAsia="Times New Roman" w:hAnsi="Courier New" w:cs="Courier New"/>
          <w:sz w:val="20"/>
          <w:lang w:val="en-US"/>
        </w:rPr>
        <w:t>bg</w:t>
      </w:r>
      <w:r w:rsidRPr="00FB7345">
        <w:rPr>
          <w:rFonts w:ascii="Segoe UI" w:eastAsia="Times New Roman" w:hAnsi="Segoe UI" w:cs="Segoe UI"/>
          <w:sz w:val="21"/>
          <w:szCs w:val="21"/>
          <w:lang w:val="en-US"/>
        </w:rPr>
        <w:t>), and more.</w:t>
      </w:r>
    </w:p>
    <w:p w14:paraId="2EE5CFF8"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Reporting Modes:</w:t>
      </w:r>
    </w:p>
    <w:p w14:paraId="41681A76"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Event Mode:</w:t>
      </w:r>
      <w:r w:rsidRPr="00FB7345">
        <w:rPr>
          <w:rFonts w:ascii="Segoe UI" w:eastAsia="Times New Roman" w:hAnsi="Segoe UI" w:cs="Segoe UI"/>
          <w:sz w:val="21"/>
          <w:szCs w:val="21"/>
          <w:lang w:val="en-US"/>
        </w:rPr>
        <w:t xml:space="preserve"> Added as a new reporting mode, allowing analytics to be sent at arbitrary times, not just with requests/responses.</w:t>
      </w:r>
    </w:p>
    <w:p w14:paraId="51CBF1A4"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Multiple Destinations:</w:t>
      </w:r>
      <w:r w:rsidRPr="00FB7345">
        <w:rPr>
          <w:rFonts w:ascii="Segoe UI" w:eastAsia="Times New Roman" w:hAnsi="Segoe UI" w:cs="Segoe UI"/>
          <w:sz w:val="21"/>
          <w:szCs w:val="21"/>
          <w:lang w:val="en-US"/>
        </w:rPr>
        <w:t xml:space="preserve"> Event reports can be sent to different endpoints (e.g., CDN, player monitoring, ad reporting, content steering).</w:t>
      </w:r>
    </w:p>
    <w:p w14:paraId="1801F314"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Event Types:</w:t>
      </w:r>
      <w:r w:rsidRPr="00FB7345">
        <w:rPr>
          <w:rFonts w:ascii="Segoe UI" w:eastAsia="Times New Roman" w:hAnsi="Segoe UI" w:cs="Segoe UI"/>
          <w:sz w:val="21"/>
          <w:szCs w:val="21"/>
          <w:lang w:val="en-US"/>
        </w:rPr>
        <w:t xml:space="preserve"> </w:t>
      </w:r>
    </w:p>
    <w:p w14:paraId="1DD6F938"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lastRenderedPageBreak/>
        <w:t>Play state changes, errors, time intervals, content changes, backgrounding, muting/unmuting, ad events (start/end), user actions (skip), and more.</w:t>
      </w:r>
    </w:p>
    <w:p w14:paraId="5B23A099"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Enhanced Analytics:</w:t>
      </w:r>
    </w:p>
    <w:p w14:paraId="00D503D3"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More accurate tracking of media start delay and buffer status.</w:t>
      </w:r>
    </w:p>
    <w:p w14:paraId="07005AE5"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Ad playback and interstitials can be tracked in detail.</w:t>
      </w:r>
    </w:p>
    <w:p w14:paraId="33ABC13C"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Playhead time reporting for both VOD and live (using epoch time for live).</w:t>
      </w:r>
    </w:p>
    <w:p w14:paraId="5F20E90F"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Prefetching Improvements:</w:t>
      </w:r>
      <w:r w:rsidRPr="00FB7345">
        <w:rPr>
          <w:rFonts w:ascii="Segoe UI" w:eastAsia="Times New Roman" w:hAnsi="Segoe UI" w:cs="Segoe UI"/>
          <w:sz w:val="21"/>
          <w:szCs w:val="21"/>
          <w:lang w:val="en-US"/>
        </w:rPr>
        <w:t xml:space="preserve"> </w:t>
      </w:r>
    </w:p>
    <w:p w14:paraId="0C99C6DF"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Cleaner, RFC8941-compliant syntax for multiple object prefetching.</w:t>
      </w:r>
    </w:p>
    <w:p w14:paraId="026F0FB7" w14:textId="77777777" w:rsidR="00FB7345" w:rsidRPr="00FB7345" w:rsidRDefault="00FB7345" w:rsidP="00FB7345">
      <w:pPr>
        <w:numPr>
          <w:ilvl w:val="0"/>
          <w:numId w:val="37"/>
        </w:numPr>
        <w:tabs>
          <w:tab w:val="clear" w:pos="720"/>
        </w:tabs>
        <w:overflowPunct/>
        <w:autoSpaceDE/>
        <w:autoSpaceDN/>
        <w:adjustRightInd/>
        <w:spacing w:before="100" w:beforeAutospacing="1" w:after="100" w:afterAutospacing="1" w:line="300" w:lineRule="atLeast"/>
        <w:ind w:left="0" w:firstLine="0"/>
        <w:textAlignment w:val="auto"/>
        <w:outlineLvl w:val="2"/>
        <w:rPr>
          <w:rFonts w:ascii="Segoe UI" w:eastAsia="Times New Roman" w:hAnsi="Segoe UI" w:cs="Segoe UI"/>
          <w:b/>
          <w:bCs/>
          <w:sz w:val="27"/>
          <w:szCs w:val="27"/>
          <w:lang w:val="en-US"/>
        </w:rPr>
      </w:pPr>
      <w:r w:rsidRPr="00FB7345">
        <w:rPr>
          <w:rFonts w:ascii="Segoe UI" w:eastAsia="Times New Roman" w:hAnsi="Segoe UI" w:cs="Segoe UI"/>
          <w:b/>
          <w:bCs/>
          <w:sz w:val="27"/>
          <w:szCs w:val="27"/>
          <w:lang w:val="en-US"/>
        </w:rPr>
        <w:t>Demonstrations</w:t>
      </w:r>
    </w:p>
    <w:p w14:paraId="79BA8385" w14:textId="77777777" w:rsidR="00FB7345" w:rsidRPr="00FB7345" w:rsidRDefault="00FB7345" w:rsidP="00FB7345">
      <w:pPr>
        <w:numPr>
          <w:ilvl w:val="0"/>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TrafficPeak Testbed:</w:t>
      </w:r>
    </w:p>
    <w:p w14:paraId="03546D53" w14:textId="77777777" w:rsidR="00FB7345" w:rsidRPr="00FB7345" w:rsidRDefault="00FB7345" w:rsidP="00FB7345">
      <w:pPr>
        <w:numPr>
          <w:ilvl w:val="1"/>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Real-time collection, normalization, and querying of terabytes of CMCDv2 data.</w:t>
      </w:r>
    </w:p>
    <w:p w14:paraId="58F2B1D6" w14:textId="77777777" w:rsidR="00FB7345" w:rsidRPr="00FB7345" w:rsidRDefault="00FB7345" w:rsidP="00FB7345">
      <w:pPr>
        <w:numPr>
          <w:ilvl w:val="0"/>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Qualabs CMCD Analyzer:</w:t>
      </w:r>
    </w:p>
    <w:p w14:paraId="719D50C8" w14:textId="77777777" w:rsidR="00FB7345" w:rsidRPr="00FB7345" w:rsidRDefault="00FB7345" w:rsidP="00FB7345">
      <w:pPr>
        <w:numPr>
          <w:ilvl w:val="1"/>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Proxy and event mode extraction, integration with ElasticSearch and Kibana for analytics.</w:t>
      </w:r>
    </w:p>
    <w:p w14:paraId="3B310B08" w14:textId="77777777" w:rsidR="00FB7345" w:rsidRPr="00FB7345" w:rsidRDefault="00FB7345" w:rsidP="00FB7345">
      <w:pPr>
        <w:numPr>
          <w:ilvl w:val="1"/>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Demonstrated use of EventStream in DASH for interstitial ad playback.</w:t>
      </w:r>
    </w:p>
    <w:p w14:paraId="63810DD7" w14:textId="77777777" w:rsidR="00FB7345" w:rsidRPr="00FB7345" w:rsidRDefault="00FB7345" w:rsidP="00FB7345">
      <w:pPr>
        <w:numPr>
          <w:ilvl w:val="0"/>
          <w:numId w:val="37"/>
        </w:numPr>
        <w:tabs>
          <w:tab w:val="clear" w:pos="720"/>
        </w:tabs>
        <w:overflowPunct/>
        <w:autoSpaceDE/>
        <w:autoSpaceDN/>
        <w:adjustRightInd/>
        <w:spacing w:before="100" w:beforeAutospacing="1" w:after="100" w:afterAutospacing="1" w:line="300" w:lineRule="atLeast"/>
        <w:ind w:left="0" w:firstLine="0"/>
        <w:textAlignment w:val="auto"/>
        <w:outlineLvl w:val="2"/>
        <w:rPr>
          <w:rFonts w:ascii="Segoe UI" w:eastAsia="Times New Roman" w:hAnsi="Segoe UI" w:cs="Segoe UI"/>
          <w:b/>
          <w:bCs/>
          <w:sz w:val="27"/>
          <w:szCs w:val="27"/>
          <w:lang w:val="en-US"/>
        </w:rPr>
      </w:pPr>
      <w:r w:rsidRPr="00FB7345">
        <w:rPr>
          <w:rFonts w:ascii="Segoe UI" w:eastAsia="Times New Roman" w:hAnsi="Segoe UI" w:cs="Segoe UI"/>
          <w:b/>
          <w:bCs/>
          <w:sz w:val="27"/>
          <w:szCs w:val="27"/>
          <w:lang w:val="en-US"/>
        </w:rPr>
        <w:t>Community &amp; Next Steps</w:t>
      </w:r>
    </w:p>
    <w:p w14:paraId="68FCEC6F" w14:textId="77777777" w:rsidR="00FB7345" w:rsidRPr="00FB7345" w:rsidRDefault="00FB7345" w:rsidP="00FB7345">
      <w:pPr>
        <w:numPr>
          <w:ilvl w:val="0"/>
          <w:numId w:val="40"/>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Specification is still in progress</w:t>
      </w:r>
      <w:r w:rsidRPr="00FB7345">
        <w:rPr>
          <w:rFonts w:ascii="Segoe UI" w:eastAsia="Times New Roman" w:hAnsi="Segoe UI" w:cs="Segoe UI"/>
          <w:sz w:val="21"/>
          <w:szCs w:val="21"/>
          <w:lang w:val="en-US"/>
        </w:rPr>
        <w:t xml:space="preserve"> at CTA WAVE, with target completion in Q4 2025.</w:t>
      </w:r>
    </w:p>
    <w:p w14:paraId="4A075DC7" w14:textId="77777777" w:rsidR="00FB7345" w:rsidRPr="00FB7345" w:rsidRDefault="00FB7345" w:rsidP="00FB7345">
      <w:pPr>
        <w:numPr>
          <w:ilvl w:val="0"/>
          <w:numId w:val="40"/>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Call to action:</w:t>
      </w:r>
      <w:r w:rsidRPr="00FB7345">
        <w:rPr>
          <w:rFonts w:ascii="Segoe UI" w:eastAsia="Times New Roman" w:hAnsi="Segoe UI" w:cs="Segoe UI"/>
          <w:sz w:val="21"/>
          <w:szCs w:val="21"/>
          <w:lang w:val="en-US"/>
        </w:rPr>
        <w:t xml:space="preserve"> WAVE and SVTA members are encouraged to join bi-weekly calls and contribute to the standard’s evolution.</w:t>
      </w:r>
    </w:p>
    <w:p w14:paraId="17A57403" w14:textId="77777777" w:rsidR="00FB7345" w:rsidRPr="00FB7345" w:rsidRDefault="00FB7345" w:rsidP="00FB7345">
      <w:pPr>
        <w:overflowPunct/>
        <w:autoSpaceDE/>
        <w:autoSpaceDN/>
        <w:adjustRightInd/>
        <w:spacing w:after="0"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pict w14:anchorId="5E547AEB">
          <v:rect id="_x0000_i1038" style="width:0;height:1.5pt" o:hralign="center" o:hrstd="t" o:hr="t" fillcolor="#a0a0a0" stroked="f"/>
        </w:pict>
      </w:r>
    </w:p>
    <w:p w14:paraId="41604CF7" w14:textId="77777777" w:rsidR="00FB7345" w:rsidRPr="00FB7345" w:rsidRDefault="00FB7345" w:rsidP="00FB7345">
      <w:p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In summary:</w:t>
      </w:r>
      <w:r w:rsidRPr="00FB7345">
        <w:rPr>
          <w:rFonts w:ascii="Segoe UI" w:eastAsia="Times New Roman" w:hAnsi="Segoe UI" w:cs="Segoe UI"/>
          <w:sz w:val="21"/>
          <w:szCs w:val="21"/>
          <w:lang w:val="en-US"/>
        </w:rPr>
        <w:br/>
        <w:t>CMCDv2 brings significant enhancements to client analytics for streaming, including richer data, new reporting modes, better error and ad tracking, and improved support for modern streaming workflows. The standard is actively evolving, with broad industry participation and real-world demonstrations.</w:t>
      </w:r>
    </w:p>
    <w:p w14:paraId="1531393B" w14:textId="76BC259F" w:rsidR="00FB7345" w:rsidRPr="00BD0B67" w:rsidRDefault="00FB7345" w:rsidP="00BD0B67">
      <w:p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If you need a more detailed breakdown of any section or a focus on a particular feature, let me know!</w:t>
      </w:r>
    </w:p>
    <w:p w14:paraId="196270FE" w14:textId="138F7391" w:rsidR="00FB7345" w:rsidRDefault="009D2BF2" w:rsidP="00BD0B67">
      <w:pPr>
        <w:pStyle w:val="Heading1"/>
        <w:tabs>
          <w:tab w:val="clear" w:pos="432"/>
          <w:tab w:val="num" w:pos="-288"/>
        </w:tabs>
      </w:pPr>
      <w:r>
        <w:t>Proposed c</w:t>
      </w:r>
      <w:r w:rsidR="00FB7345">
        <w:t>oncrete next steps</w:t>
      </w:r>
    </w:p>
    <w:p w14:paraId="30063D03" w14:textId="10232000" w:rsidR="00B25790" w:rsidRDefault="00BD0B67" w:rsidP="006D4BC6">
      <w:pPr>
        <w:jc w:val="both"/>
      </w:pPr>
      <w:r>
        <w:t>The following concrete steps are proposed:</w:t>
      </w:r>
    </w:p>
    <w:p w14:paraId="740CD3EA" w14:textId="22EA9A88" w:rsidR="00BD0B67" w:rsidRDefault="00B87766" w:rsidP="00BD0B67">
      <w:pPr>
        <w:pStyle w:val="ListParagraph"/>
        <w:numPr>
          <w:ilvl w:val="0"/>
          <w:numId w:val="36"/>
        </w:numPr>
        <w:jc w:val="both"/>
      </w:pPr>
      <w:r>
        <w:t>Get access to the latest specification, we should send an LS to CTA WAVE on our interest.</w:t>
      </w:r>
    </w:p>
    <w:p w14:paraId="3410AE97" w14:textId="46B53F6A" w:rsidR="00AC1921" w:rsidRDefault="00AC1921" w:rsidP="00BD0B67">
      <w:pPr>
        <w:pStyle w:val="ListParagraph"/>
        <w:numPr>
          <w:ilvl w:val="0"/>
          <w:numId w:val="36"/>
        </w:numPr>
        <w:jc w:val="both"/>
      </w:pPr>
      <w:r>
        <w:t>Evaluate the new metrics, if there is overlaps with existing 3GPP metrics</w:t>
      </w:r>
    </w:p>
    <w:p w14:paraId="76565584" w14:textId="000F5534" w:rsidR="00AC1921" w:rsidRDefault="00AC1921" w:rsidP="00BD0B67">
      <w:pPr>
        <w:pStyle w:val="ListParagraph"/>
        <w:numPr>
          <w:ilvl w:val="0"/>
          <w:numId w:val="36"/>
        </w:numPr>
        <w:jc w:val="both"/>
      </w:pPr>
      <w:r>
        <w:t>Identify new use cases possibly supported by CMCDv2 and benefiting 5G Media Streaming</w:t>
      </w:r>
    </w:p>
    <w:p w14:paraId="1960CB38" w14:textId="12A42FE4" w:rsidR="00AC1921" w:rsidRDefault="009D2BF2" w:rsidP="00BD0B67">
      <w:pPr>
        <w:pStyle w:val="ListParagraph"/>
        <w:numPr>
          <w:ilvl w:val="0"/>
          <w:numId w:val="36"/>
        </w:numPr>
        <w:jc w:val="both"/>
      </w:pPr>
      <w:r>
        <w:lastRenderedPageBreak/>
        <w:t>Evaluate</w:t>
      </w:r>
      <w:r w:rsidR="00AC1921">
        <w:t xml:space="preserve"> the </w:t>
      </w:r>
      <w:r>
        <w:t>reporting modes in the context of 5G Media Streaming</w:t>
      </w:r>
    </w:p>
    <w:p w14:paraId="277F3E81" w14:textId="063B03DD" w:rsidR="009D2BF2" w:rsidRPr="00092A64" w:rsidRDefault="009D2BF2" w:rsidP="00BD0B67">
      <w:pPr>
        <w:pStyle w:val="ListParagraph"/>
        <w:numPr>
          <w:ilvl w:val="0"/>
          <w:numId w:val="36"/>
        </w:numPr>
        <w:jc w:val="both"/>
      </w:pPr>
      <w:r>
        <w:t>Document the advances in a CR to RE 26.804.</w:t>
      </w:r>
    </w:p>
    <w:p w14:paraId="065B2B79" w14:textId="77777777" w:rsidR="00B26C1B" w:rsidRPr="006D4BC6" w:rsidRDefault="00B26C1B" w:rsidP="00985E43">
      <w:pPr>
        <w:jc w:val="both"/>
        <w:rPr>
          <w:lang w:val="en-US"/>
        </w:rPr>
      </w:pPr>
    </w:p>
    <w:sectPr w:rsidR="00B26C1B" w:rsidRPr="006D4BC6" w:rsidSect="003D4AE5">
      <w:headerReference w:type="even"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05E52" w14:textId="77777777" w:rsidR="000123E2" w:rsidRDefault="000123E2">
      <w:r>
        <w:separator/>
      </w:r>
    </w:p>
  </w:endnote>
  <w:endnote w:type="continuationSeparator" w:id="0">
    <w:p w14:paraId="71249E87" w14:textId="77777777" w:rsidR="000123E2" w:rsidRDefault="000123E2">
      <w:r>
        <w:continuationSeparator/>
      </w:r>
    </w:p>
  </w:endnote>
  <w:endnote w:type="continuationNotice" w:id="1">
    <w:p w14:paraId="25F77822" w14:textId="77777777" w:rsidR="000123E2" w:rsidRDefault="00012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897DF" w14:textId="77777777" w:rsidR="000123E2" w:rsidRDefault="000123E2">
      <w:r>
        <w:separator/>
      </w:r>
    </w:p>
  </w:footnote>
  <w:footnote w:type="continuationSeparator" w:id="0">
    <w:p w14:paraId="7FC1DEF5" w14:textId="77777777" w:rsidR="000123E2" w:rsidRDefault="000123E2">
      <w:r>
        <w:continuationSeparator/>
      </w:r>
    </w:p>
  </w:footnote>
  <w:footnote w:type="continuationNotice" w:id="1">
    <w:p w14:paraId="70C75C46" w14:textId="77777777" w:rsidR="000123E2" w:rsidRDefault="00012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9A8"/>
    <w:multiLevelType w:val="multilevel"/>
    <w:tmpl w:val="236C7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2" w15:restartNumberingAfterBreak="0">
    <w:nsid w:val="08F1282C"/>
    <w:multiLevelType w:val="multilevel"/>
    <w:tmpl w:val="C3065E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E81470"/>
    <w:multiLevelType w:val="multilevel"/>
    <w:tmpl w:val="616E1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86041"/>
    <w:multiLevelType w:val="hybridMultilevel"/>
    <w:tmpl w:val="B49A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F1BA6"/>
    <w:multiLevelType w:val="multilevel"/>
    <w:tmpl w:val="B6DE0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C4969"/>
    <w:multiLevelType w:val="hybridMultilevel"/>
    <w:tmpl w:val="F8047C66"/>
    <w:lvl w:ilvl="0" w:tplc="6BD6899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63445B"/>
    <w:multiLevelType w:val="hybridMultilevel"/>
    <w:tmpl w:val="521ED8B8"/>
    <w:lvl w:ilvl="0" w:tplc="A240F1A8">
      <w:start w:val="1"/>
      <w:numFmt w:val="bullet"/>
      <w:lvlText w:val="•"/>
      <w:lvlJc w:val="left"/>
      <w:pPr>
        <w:tabs>
          <w:tab w:val="num" w:pos="720"/>
        </w:tabs>
        <w:ind w:left="720" w:hanging="360"/>
      </w:pPr>
      <w:rPr>
        <w:rFonts w:ascii="Arial" w:hAnsi="Arial" w:cs="Times New Roman" w:hint="default"/>
      </w:rPr>
    </w:lvl>
    <w:lvl w:ilvl="1" w:tplc="703C46D6">
      <w:start w:val="1"/>
      <w:numFmt w:val="bullet"/>
      <w:lvlText w:val="•"/>
      <w:lvlJc w:val="left"/>
      <w:pPr>
        <w:tabs>
          <w:tab w:val="num" w:pos="1440"/>
        </w:tabs>
        <w:ind w:left="1440" w:hanging="360"/>
      </w:pPr>
      <w:rPr>
        <w:rFonts w:ascii="Arial" w:hAnsi="Arial" w:cs="Times New Roman" w:hint="default"/>
      </w:rPr>
    </w:lvl>
    <w:lvl w:ilvl="2" w:tplc="D20A4A72">
      <w:start w:val="1"/>
      <w:numFmt w:val="bullet"/>
      <w:lvlText w:val="•"/>
      <w:lvlJc w:val="left"/>
      <w:pPr>
        <w:tabs>
          <w:tab w:val="num" w:pos="2160"/>
        </w:tabs>
        <w:ind w:left="2160" w:hanging="360"/>
      </w:pPr>
      <w:rPr>
        <w:rFonts w:ascii="Arial" w:hAnsi="Arial" w:cs="Times New Roman" w:hint="default"/>
      </w:rPr>
    </w:lvl>
    <w:lvl w:ilvl="3" w:tplc="4F46AC5A">
      <w:start w:val="1"/>
      <w:numFmt w:val="bullet"/>
      <w:lvlText w:val="•"/>
      <w:lvlJc w:val="left"/>
      <w:pPr>
        <w:tabs>
          <w:tab w:val="num" w:pos="2880"/>
        </w:tabs>
        <w:ind w:left="2880" w:hanging="360"/>
      </w:pPr>
      <w:rPr>
        <w:rFonts w:ascii="Arial" w:hAnsi="Arial" w:cs="Times New Roman" w:hint="default"/>
      </w:rPr>
    </w:lvl>
    <w:lvl w:ilvl="4" w:tplc="99889EEE">
      <w:start w:val="1"/>
      <w:numFmt w:val="bullet"/>
      <w:lvlText w:val="•"/>
      <w:lvlJc w:val="left"/>
      <w:pPr>
        <w:tabs>
          <w:tab w:val="num" w:pos="3600"/>
        </w:tabs>
        <w:ind w:left="3600" w:hanging="360"/>
      </w:pPr>
      <w:rPr>
        <w:rFonts w:ascii="Arial" w:hAnsi="Arial" w:cs="Times New Roman" w:hint="default"/>
      </w:rPr>
    </w:lvl>
    <w:lvl w:ilvl="5" w:tplc="C284D00C">
      <w:start w:val="1"/>
      <w:numFmt w:val="bullet"/>
      <w:lvlText w:val="•"/>
      <w:lvlJc w:val="left"/>
      <w:pPr>
        <w:tabs>
          <w:tab w:val="num" w:pos="4320"/>
        </w:tabs>
        <w:ind w:left="4320" w:hanging="360"/>
      </w:pPr>
      <w:rPr>
        <w:rFonts w:ascii="Arial" w:hAnsi="Arial" w:cs="Times New Roman" w:hint="default"/>
      </w:rPr>
    </w:lvl>
    <w:lvl w:ilvl="6" w:tplc="D4F2DC86">
      <w:start w:val="1"/>
      <w:numFmt w:val="bullet"/>
      <w:lvlText w:val="•"/>
      <w:lvlJc w:val="left"/>
      <w:pPr>
        <w:tabs>
          <w:tab w:val="num" w:pos="5040"/>
        </w:tabs>
        <w:ind w:left="5040" w:hanging="360"/>
      </w:pPr>
      <w:rPr>
        <w:rFonts w:ascii="Arial" w:hAnsi="Arial" w:cs="Times New Roman" w:hint="default"/>
      </w:rPr>
    </w:lvl>
    <w:lvl w:ilvl="7" w:tplc="7B2E39BA">
      <w:start w:val="1"/>
      <w:numFmt w:val="bullet"/>
      <w:lvlText w:val="•"/>
      <w:lvlJc w:val="left"/>
      <w:pPr>
        <w:tabs>
          <w:tab w:val="num" w:pos="5760"/>
        </w:tabs>
        <w:ind w:left="5760" w:hanging="360"/>
      </w:pPr>
      <w:rPr>
        <w:rFonts w:ascii="Arial" w:hAnsi="Arial" w:cs="Times New Roman" w:hint="default"/>
      </w:rPr>
    </w:lvl>
    <w:lvl w:ilvl="8" w:tplc="E7EAAAB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0A1BC9"/>
    <w:multiLevelType w:val="multilevel"/>
    <w:tmpl w:val="5F6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7A6267"/>
    <w:multiLevelType w:val="multilevel"/>
    <w:tmpl w:val="A0FA1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2EBC2992"/>
    <w:multiLevelType w:val="hybridMultilevel"/>
    <w:tmpl w:val="926CC66C"/>
    <w:lvl w:ilvl="0" w:tplc="44C6DC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3954B7"/>
    <w:multiLevelType w:val="hybridMultilevel"/>
    <w:tmpl w:val="947A8CB0"/>
    <w:lvl w:ilvl="0" w:tplc="AE9871C6">
      <w:start w:val="1"/>
      <w:numFmt w:val="bullet"/>
      <w:lvlText w:val="•"/>
      <w:lvlJc w:val="left"/>
      <w:pPr>
        <w:tabs>
          <w:tab w:val="num" w:pos="720"/>
        </w:tabs>
        <w:ind w:left="720" w:hanging="360"/>
      </w:pPr>
      <w:rPr>
        <w:rFonts w:ascii="Arial" w:hAnsi="Arial" w:cs="Times New Roman" w:hint="default"/>
      </w:rPr>
    </w:lvl>
    <w:lvl w:ilvl="1" w:tplc="3D24073E">
      <w:start w:val="1"/>
      <w:numFmt w:val="lowerLetter"/>
      <w:lvlText w:val="%2."/>
      <w:lvlJc w:val="left"/>
      <w:pPr>
        <w:tabs>
          <w:tab w:val="num" w:pos="1440"/>
        </w:tabs>
        <w:ind w:left="1440" w:hanging="360"/>
      </w:pPr>
    </w:lvl>
    <w:lvl w:ilvl="2" w:tplc="26B66B90">
      <w:start w:val="1"/>
      <w:numFmt w:val="bullet"/>
      <w:lvlText w:val="•"/>
      <w:lvlJc w:val="left"/>
      <w:pPr>
        <w:tabs>
          <w:tab w:val="num" w:pos="2160"/>
        </w:tabs>
        <w:ind w:left="2160" w:hanging="360"/>
      </w:pPr>
      <w:rPr>
        <w:rFonts w:ascii="Arial" w:hAnsi="Arial" w:cs="Times New Roman" w:hint="default"/>
      </w:rPr>
    </w:lvl>
    <w:lvl w:ilvl="3" w:tplc="0FFA63A2">
      <w:start w:val="1"/>
      <w:numFmt w:val="bullet"/>
      <w:lvlText w:val="•"/>
      <w:lvlJc w:val="left"/>
      <w:pPr>
        <w:tabs>
          <w:tab w:val="num" w:pos="2880"/>
        </w:tabs>
        <w:ind w:left="2880" w:hanging="360"/>
      </w:pPr>
      <w:rPr>
        <w:rFonts w:ascii="Arial" w:hAnsi="Arial" w:cs="Times New Roman" w:hint="default"/>
      </w:rPr>
    </w:lvl>
    <w:lvl w:ilvl="4" w:tplc="983E2966">
      <w:start w:val="1"/>
      <w:numFmt w:val="bullet"/>
      <w:lvlText w:val="•"/>
      <w:lvlJc w:val="left"/>
      <w:pPr>
        <w:tabs>
          <w:tab w:val="num" w:pos="3600"/>
        </w:tabs>
        <w:ind w:left="3600" w:hanging="360"/>
      </w:pPr>
      <w:rPr>
        <w:rFonts w:ascii="Arial" w:hAnsi="Arial" w:cs="Times New Roman" w:hint="default"/>
      </w:rPr>
    </w:lvl>
    <w:lvl w:ilvl="5" w:tplc="A3A69F44">
      <w:start w:val="1"/>
      <w:numFmt w:val="bullet"/>
      <w:lvlText w:val="•"/>
      <w:lvlJc w:val="left"/>
      <w:pPr>
        <w:tabs>
          <w:tab w:val="num" w:pos="4320"/>
        </w:tabs>
        <w:ind w:left="4320" w:hanging="360"/>
      </w:pPr>
      <w:rPr>
        <w:rFonts w:ascii="Arial" w:hAnsi="Arial" w:cs="Times New Roman" w:hint="default"/>
      </w:rPr>
    </w:lvl>
    <w:lvl w:ilvl="6" w:tplc="91F00D6A">
      <w:start w:val="1"/>
      <w:numFmt w:val="bullet"/>
      <w:lvlText w:val="•"/>
      <w:lvlJc w:val="left"/>
      <w:pPr>
        <w:tabs>
          <w:tab w:val="num" w:pos="5040"/>
        </w:tabs>
        <w:ind w:left="5040" w:hanging="360"/>
      </w:pPr>
      <w:rPr>
        <w:rFonts w:ascii="Arial" w:hAnsi="Arial" w:cs="Times New Roman" w:hint="default"/>
      </w:rPr>
    </w:lvl>
    <w:lvl w:ilvl="7" w:tplc="DEBC7DB6">
      <w:start w:val="1"/>
      <w:numFmt w:val="bullet"/>
      <w:lvlText w:val="•"/>
      <w:lvlJc w:val="left"/>
      <w:pPr>
        <w:tabs>
          <w:tab w:val="num" w:pos="5760"/>
        </w:tabs>
        <w:ind w:left="5760" w:hanging="360"/>
      </w:pPr>
      <w:rPr>
        <w:rFonts w:ascii="Arial" w:hAnsi="Arial" w:cs="Times New Roman" w:hint="default"/>
      </w:rPr>
    </w:lvl>
    <w:lvl w:ilvl="8" w:tplc="0F8AA33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B20BC1"/>
    <w:multiLevelType w:val="multilevel"/>
    <w:tmpl w:val="1FD4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2308D3"/>
    <w:multiLevelType w:val="multilevel"/>
    <w:tmpl w:val="65B08A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A56937"/>
    <w:multiLevelType w:val="hybridMultilevel"/>
    <w:tmpl w:val="6D643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1D53AB"/>
    <w:multiLevelType w:val="hybridMultilevel"/>
    <w:tmpl w:val="FB78DFB8"/>
    <w:lvl w:ilvl="0" w:tplc="4190BE72">
      <w:numFmt w:val="bullet"/>
      <w:lvlText w:val="-"/>
      <w:lvlJc w:val="left"/>
      <w:pPr>
        <w:ind w:left="720" w:hanging="360"/>
      </w:pPr>
      <w:rPr>
        <w:rFonts w:ascii="Montserrat" w:eastAsia="Times New Roman" w:hAnsi="Montserrat" w:cs="Times New Roman" w:hint="default"/>
        <w:color w:val="251F1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EC5947"/>
    <w:multiLevelType w:val="hybridMultilevel"/>
    <w:tmpl w:val="7E9ED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9916916"/>
    <w:multiLevelType w:val="multilevel"/>
    <w:tmpl w:val="9D208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B218BA"/>
    <w:multiLevelType w:val="hybridMultilevel"/>
    <w:tmpl w:val="A836986E"/>
    <w:lvl w:ilvl="0" w:tplc="4190BE72">
      <w:numFmt w:val="bullet"/>
      <w:lvlText w:val="-"/>
      <w:lvlJc w:val="left"/>
      <w:pPr>
        <w:ind w:left="720" w:hanging="360"/>
      </w:pPr>
      <w:rPr>
        <w:rFonts w:ascii="Montserrat" w:eastAsia="Times New Roman" w:hAnsi="Montserrat" w:cs="Times New Roman" w:hint="default"/>
        <w:color w:val="251F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C4505"/>
    <w:multiLevelType w:val="multilevel"/>
    <w:tmpl w:val="0862F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4189A"/>
    <w:multiLevelType w:val="multilevel"/>
    <w:tmpl w:val="17F4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1925153">
    <w:abstractNumId w:val="33"/>
  </w:num>
  <w:num w:numId="2" w16cid:durableId="259221547">
    <w:abstractNumId w:val="13"/>
  </w:num>
  <w:num w:numId="3" w16cid:durableId="1118331973">
    <w:abstractNumId w:val="19"/>
  </w:num>
  <w:num w:numId="4" w16cid:durableId="15421283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28"/>
  </w:num>
  <w:num w:numId="6" w16cid:durableId="758792171">
    <w:abstractNumId w:val="14"/>
  </w:num>
  <w:num w:numId="7" w16cid:durableId="753744757">
    <w:abstractNumId w:val="1"/>
  </w:num>
  <w:num w:numId="8" w16cid:durableId="39519409">
    <w:abstractNumId w:val="1"/>
  </w:num>
  <w:num w:numId="9" w16cid:durableId="935527568">
    <w:abstractNumId w:val="8"/>
  </w:num>
  <w:num w:numId="10" w16cid:durableId="2242932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7"/>
  </w:num>
  <w:num w:numId="12" w16cid:durableId="18791199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24"/>
  </w:num>
  <w:num w:numId="14" w16cid:durableId="110756173">
    <w:abstractNumId w:val="32"/>
  </w:num>
  <w:num w:numId="15" w16cid:durableId="1356538992">
    <w:abstractNumId w:val="18"/>
  </w:num>
  <w:num w:numId="16" w16cid:durableId="1417946609">
    <w:abstractNumId w:val="5"/>
  </w:num>
  <w:num w:numId="17" w16cid:durableId="1957642215">
    <w:abstractNumId w:val="21"/>
  </w:num>
  <w:num w:numId="18" w16cid:durableId="1390424323">
    <w:abstractNumId w:val="21"/>
    <w:lvlOverride w:ilvl="1">
      <w:startOverride w:val="1"/>
    </w:lvlOverride>
  </w:num>
  <w:num w:numId="19" w16cid:durableId="86771683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4747091">
    <w:abstractNumId w:val="34"/>
  </w:num>
  <w:num w:numId="21" w16cid:durableId="293682711">
    <w:abstractNumId w:val="25"/>
  </w:num>
  <w:num w:numId="22" w16cid:durableId="869100190">
    <w:abstractNumId w:val="11"/>
  </w:num>
  <w:num w:numId="23" w16cid:durableId="298847293">
    <w:abstractNumId w:val="35"/>
  </w:num>
  <w:num w:numId="24" w16cid:durableId="1285886662">
    <w:abstractNumId w:val="12"/>
  </w:num>
  <w:num w:numId="25" w16cid:durableId="1074812393">
    <w:abstractNumId w:val="20"/>
  </w:num>
  <w:num w:numId="26" w16cid:durableId="1570310376">
    <w:abstractNumId w:val="9"/>
  </w:num>
  <w:num w:numId="27" w16cid:durableId="1922523985">
    <w:abstractNumId w:val="6"/>
  </w:num>
  <w:num w:numId="28" w16cid:durableId="1994673493">
    <w:abstractNumId w:val="16"/>
    <w:lvlOverride w:ilvl="0"/>
    <w:lvlOverride w:ilvl="1">
      <w:startOverride w:val="1"/>
    </w:lvlOverride>
    <w:lvlOverride w:ilvl="2"/>
    <w:lvlOverride w:ilvl="3"/>
    <w:lvlOverride w:ilvl="4"/>
    <w:lvlOverride w:ilvl="5"/>
    <w:lvlOverride w:ilvl="6"/>
    <w:lvlOverride w:ilvl="7"/>
    <w:lvlOverride w:ilvl="8"/>
  </w:num>
  <w:num w:numId="29" w16cid:durableId="969869135">
    <w:abstractNumId w:val="15"/>
  </w:num>
  <w:num w:numId="30" w16cid:durableId="120810157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9033788">
    <w:abstractNumId w:val="4"/>
  </w:num>
  <w:num w:numId="32" w16cid:durableId="176619730">
    <w:abstractNumId w:val="29"/>
  </w:num>
  <w:num w:numId="33" w16cid:durableId="1878005782">
    <w:abstractNumId w:val="22"/>
  </w:num>
  <w:num w:numId="34" w16cid:durableId="2076977015">
    <w:abstractNumId w:val="23"/>
  </w:num>
  <w:num w:numId="35" w16cid:durableId="536895798">
    <w:abstractNumId w:val="27"/>
  </w:num>
  <w:num w:numId="36" w16cid:durableId="11275118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7451468">
    <w:abstractNumId w:val="0"/>
  </w:num>
  <w:num w:numId="38" w16cid:durableId="1461681487">
    <w:abstractNumId w:val="30"/>
  </w:num>
  <w:num w:numId="39" w16cid:durableId="1944729857">
    <w:abstractNumId w:val="2"/>
  </w:num>
  <w:num w:numId="40" w16cid:durableId="1223446055">
    <w:abstractNumId w:val="3"/>
  </w:num>
  <w:num w:numId="41" w16cid:durableId="205026071">
    <w:abstractNumId w:val="33"/>
  </w:num>
  <w:num w:numId="42" w16cid:durableId="1676572990">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DC"/>
    <w:rsid w:val="00005C7A"/>
    <w:rsid w:val="00005FBB"/>
    <w:rsid w:val="00006793"/>
    <w:rsid w:val="0000694C"/>
    <w:rsid w:val="00007D67"/>
    <w:rsid w:val="0001001A"/>
    <w:rsid w:val="00010966"/>
    <w:rsid w:val="000111AB"/>
    <w:rsid w:val="00011268"/>
    <w:rsid w:val="000123E2"/>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DE4"/>
    <w:rsid w:val="00036F3F"/>
    <w:rsid w:val="000370F1"/>
    <w:rsid w:val="000372AE"/>
    <w:rsid w:val="00037F34"/>
    <w:rsid w:val="00041813"/>
    <w:rsid w:val="00041AD7"/>
    <w:rsid w:val="00041C3D"/>
    <w:rsid w:val="00042399"/>
    <w:rsid w:val="00042AAF"/>
    <w:rsid w:val="00044352"/>
    <w:rsid w:val="000444BA"/>
    <w:rsid w:val="000450AE"/>
    <w:rsid w:val="000451F8"/>
    <w:rsid w:val="00045BB9"/>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F13"/>
    <w:rsid w:val="00073900"/>
    <w:rsid w:val="00077E47"/>
    <w:rsid w:val="000807E3"/>
    <w:rsid w:val="00080D50"/>
    <w:rsid w:val="000819CB"/>
    <w:rsid w:val="00082C55"/>
    <w:rsid w:val="000831E9"/>
    <w:rsid w:val="00083287"/>
    <w:rsid w:val="000839C5"/>
    <w:rsid w:val="00083D48"/>
    <w:rsid w:val="00084BD7"/>
    <w:rsid w:val="0008571D"/>
    <w:rsid w:val="00087FDC"/>
    <w:rsid w:val="00090015"/>
    <w:rsid w:val="0009065D"/>
    <w:rsid w:val="00090667"/>
    <w:rsid w:val="00092420"/>
    <w:rsid w:val="00092A64"/>
    <w:rsid w:val="00093946"/>
    <w:rsid w:val="00093CDC"/>
    <w:rsid w:val="000944AE"/>
    <w:rsid w:val="00094898"/>
    <w:rsid w:val="00095144"/>
    <w:rsid w:val="000951FF"/>
    <w:rsid w:val="00095AD6"/>
    <w:rsid w:val="00095F63"/>
    <w:rsid w:val="00095FD9"/>
    <w:rsid w:val="00097420"/>
    <w:rsid w:val="00097DE0"/>
    <w:rsid w:val="000A1023"/>
    <w:rsid w:val="000A321A"/>
    <w:rsid w:val="000A357C"/>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7503"/>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A69"/>
    <w:rsid w:val="00143BA1"/>
    <w:rsid w:val="0014436B"/>
    <w:rsid w:val="0014458C"/>
    <w:rsid w:val="00144F6E"/>
    <w:rsid w:val="0014535F"/>
    <w:rsid w:val="00145F01"/>
    <w:rsid w:val="0014753A"/>
    <w:rsid w:val="00147A11"/>
    <w:rsid w:val="001504BC"/>
    <w:rsid w:val="001516DB"/>
    <w:rsid w:val="00151ACD"/>
    <w:rsid w:val="00151D03"/>
    <w:rsid w:val="00153062"/>
    <w:rsid w:val="00154D72"/>
    <w:rsid w:val="00154DBE"/>
    <w:rsid w:val="00155EAF"/>
    <w:rsid w:val="001570BB"/>
    <w:rsid w:val="00160250"/>
    <w:rsid w:val="001609A0"/>
    <w:rsid w:val="001619F0"/>
    <w:rsid w:val="00162DC5"/>
    <w:rsid w:val="0016358A"/>
    <w:rsid w:val="0016430A"/>
    <w:rsid w:val="001646F8"/>
    <w:rsid w:val="00164B4E"/>
    <w:rsid w:val="00164B7A"/>
    <w:rsid w:val="001659D8"/>
    <w:rsid w:val="00167BCF"/>
    <w:rsid w:val="00171557"/>
    <w:rsid w:val="00172601"/>
    <w:rsid w:val="00172FC1"/>
    <w:rsid w:val="00173154"/>
    <w:rsid w:val="0017352C"/>
    <w:rsid w:val="0017394F"/>
    <w:rsid w:val="001751C7"/>
    <w:rsid w:val="00176D52"/>
    <w:rsid w:val="001809EA"/>
    <w:rsid w:val="001820A7"/>
    <w:rsid w:val="001823BC"/>
    <w:rsid w:val="001827B7"/>
    <w:rsid w:val="00183640"/>
    <w:rsid w:val="0018409A"/>
    <w:rsid w:val="001843B4"/>
    <w:rsid w:val="00184B76"/>
    <w:rsid w:val="00184F84"/>
    <w:rsid w:val="001861AA"/>
    <w:rsid w:val="00186380"/>
    <w:rsid w:val="00186723"/>
    <w:rsid w:val="00186957"/>
    <w:rsid w:val="00186AAA"/>
    <w:rsid w:val="00186DED"/>
    <w:rsid w:val="00187993"/>
    <w:rsid w:val="0019033D"/>
    <w:rsid w:val="0019066D"/>
    <w:rsid w:val="00191BDD"/>
    <w:rsid w:val="0019222D"/>
    <w:rsid w:val="00192A74"/>
    <w:rsid w:val="00192BBE"/>
    <w:rsid w:val="00192F62"/>
    <w:rsid w:val="0019481F"/>
    <w:rsid w:val="0019587E"/>
    <w:rsid w:val="001958F4"/>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280D"/>
    <w:rsid w:val="001C59A9"/>
    <w:rsid w:val="001C685A"/>
    <w:rsid w:val="001D0454"/>
    <w:rsid w:val="001D0F21"/>
    <w:rsid w:val="001D26EC"/>
    <w:rsid w:val="001D3A07"/>
    <w:rsid w:val="001D4A4B"/>
    <w:rsid w:val="001D4BAE"/>
    <w:rsid w:val="001D4F49"/>
    <w:rsid w:val="001D541B"/>
    <w:rsid w:val="001D5518"/>
    <w:rsid w:val="001D5613"/>
    <w:rsid w:val="001D69F5"/>
    <w:rsid w:val="001D70A2"/>
    <w:rsid w:val="001D7A77"/>
    <w:rsid w:val="001D7E6B"/>
    <w:rsid w:val="001E00D8"/>
    <w:rsid w:val="001E0A04"/>
    <w:rsid w:val="001E1734"/>
    <w:rsid w:val="001E1DC3"/>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483"/>
    <w:rsid w:val="00207726"/>
    <w:rsid w:val="00211105"/>
    <w:rsid w:val="00211497"/>
    <w:rsid w:val="00211BAA"/>
    <w:rsid w:val="00211F03"/>
    <w:rsid w:val="00212145"/>
    <w:rsid w:val="0021236E"/>
    <w:rsid w:val="0021335E"/>
    <w:rsid w:val="00213AC1"/>
    <w:rsid w:val="00213E3A"/>
    <w:rsid w:val="00215719"/>
    <w:rsid w:val="002170F2"/>
    <w:rsid w:val="002174C1"/>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254E"/>
    <w:rsid w:val="00232884"/>
    <w:rsid w:val="00232FA9"/>
    <w:rsid w:val="00233C4F"/>
    <w:rsid w:val="00234914"/>
    <w:rsid w:val="00235E72"/>
    <w:rsid w:val="00240048"/>
    <w:rsid w:val="0024051B"/>
    <w:rsid w:val="00240C4F"/>
    <w:rsid w:val="0024356A"/>
    <w:rsid w:val="002439D0"/>
    <w:rsid w:val="00243B81"/>
    <w:rsid w:val="00243EB2"/>
    <w:rsid w:val="002441F5"/>
    <w:rsid w:val="00245100"/>
    <w:rsid w:val="00247816"/>
    <w:rsid w:val="00250F0F"/>
    <w:rsid w:val="00251631"/>
    <w:rsid w:val="00251975"/>
    <w:rsid w:val="002522B0"/>
    <w:rsid w:val="00254360"/>
    <w:rsid w:val="0025486A"/>
    <w:rsid w:val="00254BB7"/>
    <w:rsid w:val="00254E7C"/>
    <w:rsid w:val="00255435"/>
    <w:rsid w:val="00255E16"/>
    <w:rsid w:val="002603B4"/>
    <w:rsid w:val="00261807"/>
    <w:rsid w:val="00262937"/>
    <w:rsid w:val="00262F35"/>
    <w:rsid w:val="00263910"/>
    <w:rsid w:val="00265BD6"/>
    <w:rsid w:val="002667E2"/>
    <w:rsid w:val="00266FFD"/>
    <w:rsid w:val="00270AB6"/>
    <w:rsid w:val="00270EDC"/>
    <w:rsid w:val="002711F7"/>
    <w:rsid w:val="002715D7"/>
    <w:rsid w:val="00271853"/>
    <w:rsid w:val="00271BD7"/>
    <w:rsid w:val="002726B6"/>
    <w:rsid w:val="00272A69"/>
    <w:rsid w:val="00272A75"/>
    <w:rsid w:val="00272F48"/>
    <w:rsid w:val="002747CE"/>
    <w:rsid w:val="002757A2"/>
    <w:rsid w:val="00275FEA"/>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592"/>
    <w:rsid w:val="002D46C9"/>
    <w:rsid w:val="002D60E5"/>
    <w:rsid w:val="002D6130"/>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B48"/>
    <w:rsid w:val="002F721D"/>
    <w:rsid w:val="002F76A8"/>
    <w:rsid w:val="002F7A98"/>
    <w:rsid w:val="003007CF"/>
    <w:rsid w:val="003018E2"/>
    <w:rsid w:val="003028B5"/>
    <w:rsid w:val="00303EC4"/>
    <w:rsid w:val="0030493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857"/>
    <w:rsid w:val="00345CE0"/>
    <w:rsid w:val="0034622D"/>
    <w:rsid w:val="003464F3"/>
    <w:rsid w:val="0035068B"/>
    <w:rsid w:val="003510B7"/>
    <w:rsid w:val="00351BBA"/>
    <w:rsid w:val="003528EB"/>
    <w:rsid w:val="00353203"/>
    <w:rsid w:val="00353458"/>
    <w:rsid w:val="00354925"/>
    <w:rsid w:val="0036046B"/>
    <w:rsid w:val="00360F27"/>
    <w:rsid w:val="003624C4"/>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46F6"/>
    <w:rsid w:val="00395956"/>
    <w:rsid w:val="00395E55"/>
    <w:rsid w:val="00395E79"/>
    <w:rsid w:val="00396304"/>
    <w:rsid w:val="00396B63"/>
    <w:rsid w:val="00397621"/>
    <w:rsid w:val="00397A7C"/>
    <w:rsid w:val="003A1B58"/>
    <w:rsid w:val="003A2B02"/>
    <w:rsid w:val="003A609F"/>
    <w:rsid w:val="003A7389"/>
    <w:rsid w:val="003B2A7E"/>
    <w:rsid w:val="003B2AF7"/>
    <w:rsid w:val="003B5417"/>
    <w:rsid w:val="003B5916"/>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2EC0"/>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622"/>
    <w:rsid w:val="003E7A83"/>
    <w:rsid w:val="003F0B01"/>
    <w:rsid w:val="003F0F68"/>
    <w:rsid w:val="003F1FAD"/>
    <w:rsid w:val="003F2334"/>
    <w:rsid w:val="003F32B2"/>
    <w:rsid w:val="003F453D"/>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138"/>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B45"/>
    <w:rsid w:val="004E0A91"/>
    <w:rsid w:val="004E1CB0"/>
    <w:rsid w:val="004E2175"/>
    <w:rsid w:val="004E2C77"/>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86"/>
    <w:rsid w:val="00501352"/>
    <w:rsid w:val="00502AFB"/>
    <w:rsid w:val="005037BD"/>
    <w:rsid w:val="00505329"/>
    <w:rsid w:val="005055E4"/>
    <w:rsid w:val="005062FF"/>
    <w:rsid w:val="00506B69"/>
    <w:rsid w:val="00506FFB"/>
    <w:rsid w:val="00510FA3"/>
    <w:rsid w:val="00511D2D"/>
    <w:rsid w:val="00512A82"/>
    <w:rsid w:val="0051315C"/>
    <w:rsid w:val="005167CC"/>
    <w:rsid w:val="005172A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5245"/>
    <w:rsid w:val="00576392"/>
    <w:rsid w:val="00576581"/>
    <w:rsid w:val="00576A0A"/>
    <w:rsid w:val="005770EF"/>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5401"/>
    <w:rsid w:val="00595804"/>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1AC8"/>
    <w:rsid w:val="005C34E1"/>
    <w:rsid w:val="005C3B1D"/>
    <w:rsid w:val="005C4BCA"/>
    <w:rsid w:val="005C5528"/>
    <w:rsid w:val="005C5987"/>
    <w:rsid w:val="005C674B"/>
    <w:rsid w:val="005C676B"/>
    <w:rsid w:val="005C67CF"/>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3BF1"/>
    <w:rsid w:val="00634C1A"/>
    <w:rsid w:val="0063597C"/>
    <w:rsid w:val="00635B7A"/>
    <w:rsid w:val="00635CD6"/>
    <w:rsid w:val="0063683A"/>
    <w:rsid w:val="00637B91"/>
    <w:rsid w:val="006406D0"/>
    <w:rsid w:val="00640898"/>
    <w:rsid w:val="006412B9"/>
    <w:rsid w:val="006418D6"/>
    <w:rsid w:val="00641A32"/>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C0A"/>
    <w:rsid w:val="00686FE7"/>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3DDB"/>
    <w:rsid w:val="0072429E"/>
    <w:rsid w:val="0072449C"/>
    <w:rsid w:val="007253A1"/>
    <w:rsid w:val="00725BC0"/>
    <w:rsid w:val="0072611D"/>
    <w:rsid w:val="007266A8"/>
    <w:rsid w:val="00726852"/>
    <w:rsid w:val="00730915"/>
    <w:rsid w:val="00730F8A"/>
    <w:rsid w:val="007315C3"/>
    <w:rsid w:val="00731C27"/>
    <w:rsid w:val="007321B7"/>
    <w:rsid w:val="007324EC"/>
    <w:rsid w:val="007325D7"/>
    <w:rsid w:val="00732C33"/>
    <w:rsid w:val="007330F5"/>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3E3A"/>
    <w:rsid w:val="007C406D"/>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513B"/>
    <w:rsid w:val="007D53C4"/>
    <w:rsid w:val="007D5863"/>
    <w:rsid w:val="007D5B09"/>
    <w:rsid w:val="007D6557"/>
    <w:rsid w:val="007D7713"/>
    <w:rsid w:val="007D77A2"/>
    <w:rsid w:val="007D78CA"/>
    <w:rsid w:val="007D7BB6"/>
    <w:rsid w:val="007E00E2"/>
    <w:rsid w:val="007E042E"/>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81311"/>
    <w:rsid w:val="00881980"/>
    <w:rsid w:val="008826E7"/>
    <w:rsid w:val="00882EC0"/>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E80"/>
    <w:rsid w:val="008A1F16"/>
    <w:rsid w:val="008A337B"/>
    <w:rsid w:val="008A37EC"/>
    <w:rsid w:val="008A44A1"/>
    <w:rsid w:val="008A4DB0"/>
    <w:rsid w:val="008A5506"/>
    <w:rsid w:val="008A5C95"/>
    <w:rsid w:val="008A65FF"/>
    <w:rsid w:val="008A6CBB"/>
    <w:rsid w:val="008A6D59"/>
    <w:rsid w:val="008A764B"/>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EDB"/>
    <w:rsid w:val="009041D5"/>
    <w:rsid w:val="0090482C"/>
    <w:rsid w:val="009051E5"/>
    <w:rsid w:val="0090529B"/>
    <w:rsid w:val="009057A6"/>
    <w:rsid w:val="00905F97"/>
    <w:rsid w:val="00906F4D"/>
    <w:rsid w:val="00911C2E"/>
    <w:rsid w:val="00912635"/>
    <w:rsid w:val="00913465"/>
    <w:rsid w:val="00915D24"/>
    <w:rsid w:val="0091769A"/>
    <w:rsid w:val="00920960"/>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A3C"/>
    <w:rsid w:val="00936EDA"/>
    <w:rsid w:val="009372C4"/>
    <w:rsid w:val="0093789D"/>
    <w:rsid w:val="009400CC"/>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F8"/>
    <w:rsid w:val="009474CA"/>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ECF"/>
    <w:rsid w:val="00967EDF"/>
    <w:rsid w:val="00971A3E"/>
    <w:rsid w:val="009722FE"/>
    <w:rsid w:val="009724D8"/>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2BF2"/>
    <w:rsid w:val="009D30DF"/>
    <w:rsid w:val="009D354A"/>
    <w:rsid w:val="009D3C4A"/>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6ACD"/>
    <w:rsid w:val="00A26D2F"/>
    <w:rsid w:val="00A27F4A"/>
    <w:rsid w:val="00A30D56"/>
    <w:rsid w:val="00A32330"/>
    <w:rsid w:val="00A32333"/>
    <w:rsid w:val="00A325FE"/>
    <w:rsid w:val="00A335D7"/>
    <w:rsid w:val="00A345DE"/>
    <w:rsid w:val="00A352FB"/>
    <w:rsid w:val="00A359B6"/>
    <w:rsid w:val="00A378AD"/>
    <w:rsid w:val="00A4021A"/>
    <w:rsid w:val="00A4140D"/>
    <w:rsid w:val="00A42BDC"/>
    <w:rsid w:val="00A430AE"/>
    <w:rsid w:val="00A431B8"/>
    <w:rsid w:val="00A43E50"/>
    <w:rsid w:val="00A4481D"/>
    <w:rsid w:val="00A44891"/>
    <w:rsid w:val="00A44F67"/>
    <w:rsid w:val="00A45322"/>
    <w:rsid w:val="00A45911"/>
    <w:rsid w:val="00A45C57"/>
    <w:rsid w:val="00A45CA5"/>
    <w:rsid w:val="00A46B89"/>
    <w:rsid w:val="00A50137"/>
    <w:rsid w:val="00A5212A"/>
    <w:rsid w:val="00A53771"/>
    <w:rsid w:val="00A53E01"/>
    <w:rsid w:val="00A54146"/>
    <w:rsid w:val="00A55507"/>
    <w:rsid w:val="00A555B1"/>
    <w:rsid w:val="00A55795"/>
    <w:rsid w:val="00A60A04"/>
    <w:rsid w:val="00A61CFE"/>
    <w:rsid w:val="00A630A0"/>
    <w:rsid w:val="00A63E60"/>
    <w:rsid w:val="00A64250"/>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5308"/>
    <w:rsid w:val="00A96C77"/>
    <w:rsid w:val="00AA0298"/>
    <w:rsid w:val="00AA0CC4"/>
    <w:rsid w:val="00AA0F19"/>
    <w:rsid w:val="00AA352B"/>
    <w:rsid w:val="00AA5C53"/>
    <w:rsid w:val="00AA5D11"/>
    <w:rsid w:val="00AA7C81"/>
    <w:rsid w:val="00AB01F7"/>
    <w:rsid w:val="00AB075C"/>
    <w:rsid w:val="00AB0F9A"/>
    <w:rsid w:val="00AB2081"/>
    <w:rsid w:val="00AB2124"/>
    <w:rsid w:val="00AB3773"/>
    <w:rsid w:val="00AB3AD3"/>
    <w:rsid w:val="00AB54CF"/>
    <w:rsid w:val="00AB5EED"/>
    <w:rsid w:val="00AB625E"/>
    <w:rsid w:val="00AB7511"/>
    <w:rsid w:val="00AB7926"/>
    <w:rsid w:val="00AC03D8"/>
    <w:rsid w:val="00AC0D35"/>
    <w:rsid w:val="00AC0ECD"/>
    <w:rsid w:val="00AC101F"/>
    <w:rsid w:val="00AC13E8"/>
    <w:rsid w:val="00AC1921"/>
    <w:rsid w:val="00AC1CDB"/>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2D6"/>
    <w:rsid w:val="00B0068C"/>
    <w:rsid w:val="00B0422C"/>
    <w:rsid w:val="00B046D6"/>
    <w:rsid w:val="00B05962"/>
    <w:rsid w:val="00B05F8B"/>
    <w:rsid w:val="00B06207"/>
    <w:rsid w:val="00B06B73"/>
    <w:rsid w:val="00B07BB2"/>
    <w:rsid w:val="00B112D2"/>
    <w:rsid w:val="00B119D1"/>
    <w:rsid w:val="00B126A9"/>
    <w:rsid w:val="00B12F2F"/>
    <w:rsid w:val="00B142F8"/>
    <w:rsid w:val="00B14896"/>
    <w:rsid w:val="00B152B0"/>
    <w:rsid w:val="00B15C19"/>
    <w:rsid w:val="00B16CF1"/>
    <w:rsid w:val="00B178CD"/>
    <w:rsid w:val="00B1798B"/>
    <w:rsid w:val="00B20930"/>
    <w:rsid w:val="00B20B2B"/>
    <w:rsid w:val="00B20C9E"/>
    <w:rsid w:val="00B2256B"/>
    <w:rsid w:val="00B23451"/>
    <w:rsid w:val="00B247FC"/>
    <w:rsid w:val="00B25790"/>
    <w:rsid w:val="00B258C6"/>
    <w:rsid w:val="00B25BEF"/>
    <w:rsid w:val="00B26153"/>
    <w:rsid w:val="00B26B89"/>
    <w:rsid w:val="00B26C1B"/>
    <w:rsid w:val="00B303E3"/>
    <w:rsid w:val="00B30DAD"/>
    <w:rsid w:val="00B317B6"/>
    <w:rsid w:val="00B320CC"/>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1B4"/>
    <w:rsid w:val="00B87766"/>
    <w:rsid w:val="00B87F35"/>
    <w:rsid w:val="00B90EC4"/>
    <w:rsid w:val="00B91329"/>
    <w:rsid w:val="00B91472"/>
    <w:rsid w:val="00B91B13"/>
    <w:rsid w:val="00B935D9"/>
    <w:rsid w:val="00B93710"/>
    <w:rsid w:val="00B93FBC"/>
    <w:rsid w:val="00B9407E"/>
    <w:rsid w:val="00B953C6"/>
    <w:rsid w:val="00B97723"/>
    <w:rsid w:val="00B97A1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C72"/>
    <w:rsid w:val="00BB2895"/>
    <w:rsid w:val="00BB315B"/>
    <w:rsid w:val="00BB32EB"/>
    <w:rsid w:val="00BB37F3"/>
    <w:rsid w:val="00BB3AA4"/>
    <w:rsid w:val="00BB3ACF"/>
    <w:rsid w:val="00BB41E7"/>
    <w:rsid w:val="00BB4646"/>
    <w:rsid w:val="00BB473A"/>
    <w:rsid w:val="00BB523B"/>
    <w:rsid w:val="00BB68F3"/>
    <w:rsid w:val="00BB6B17"/>
    <w:rsid w:val="00BB7460"/>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B67"/>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CF2"/>
    <w:rsid w:val="00BE6623"/>
    <w:rsid w:val="00BF10B4"/>
    <w:rsid w:val="00BF1E24"/>
    <w:rsid w:val="00BF45AE"/>
    <w:rsid w:val="00BF45E3"/>
    <w:rsid w:val="00BF61E7"/>
    <w:rsid w:val="00BF6C31"/>
    <w:rsid w:val="00C00A29"/>
    <w:rsid w:val="00C00BF8"/>
    <w:rsid w:val="00C0117B"/>
    <w:rsid w:val="00C01619"/>
    <w:rsid w:val="00C01A17"/>
    <w:rsid w:val="00C01C1A"/>
    <w:rsid w:val="00C01F68"/>
    <w:rsid w:val="00C03123"/>
    <w:rsid w:val="00C039D2"/>
    <w:rsid w:val="00C03A55"/>
    <w:rsid w:val="00C03EBD"/>
    <w:rsid w:val="00C0467A"/>
    <w:rsid w:val="00C05C30"/>
    <w:rsid w:val="00C0643E"/>
    <w:rsid w:val="00C0661C"/>
    <w:rsid w:val="00C071E1"/>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844"/>
    <w:rsid w:val="00D00DDB"/>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4D58"/>
    <w:rsid w:val="00E04F54"/>
    <w:rsid w:val="00E05441"/>
    <w:rsid w:val="00E06611"/>
    <w:rsid w:val="00E07382"/>
    <w:rsid w:val="00E07E37"/>
    <w:rsid w:val="00E105E5"/>
    <w:rsid w:val="00E10A91"/>
    <w:rsid w:val="00E10D09"/>
    <w:rsid w:val="00E11052"/>
    <w:rsid w:val="00E1142F"/>
    <w:rsid w:val="00E120DF"/>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216"/>
    <w:rsid w:val="00E617F4"/>
    <w:rsid w:val="00E62C35"/>
    <w:rsid w:val="00E64335"/>
    <w:rsid w:val="00E64B34"/>
    <w:rsid w:val="00E655D3"/>
    <w:rsid w:val="00E656DC"/>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64E0"/>
    <w:rsid w:val="00E9709B"/>
    <w:rsid w:val="00EA0813"/>
    <w:rsid w:val="00EA098D"/>
    <w:rsid w:val="00EA1967"/>
    <w:rsid w:val="00EA1A96"/>
    <w:rsid w:val="00EA1C49"/>
    <w:rsid w:val="00EA31E3"/>
    <w:rsid w:val="00EA381D"/>
    <w:rsid w:val="00EA3EC6"/>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86B"/>
    <w:rsid w:val="00EE3B1B"/>
    <w:rsid w:val="00EE40D5"/>
    <w:rsid w:val="00EE4361"/>
    <w:rsid w:val="00EE51B2"/>
    <w:rsid w:val="00EE5CA7"/>
    <w:rsid w:val="00EF1944"/>
    <w:rsid w:val="00EF2204"/>
    <w:rsid w:val="00EF23E0"/>
    <w:rsid w:val="00EF3006"/>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B7345"/>
    <w:rsid w:val="00FC030F"/>
    <w:rsid w:val="00FC1118"/>
    <w:rsid w:val="00FC1139"/>
    <w:rsid w:val="00FC2CA4"/>
    <w:rsid w:val="00FC366F"/>
    <w:rsid w:val="00FC3EDA"/>
    <w:rsid w:val="00FC3FDF"/>
    <w:rsid w:val="00FC4F34"/>
    <w:rsid w:val="00FC51A1"/>
    <w:rsid w:val="00FC528D"/>
    <w:rsid w:val="00FC5ABD"/>
    <w:rsid w:val="00FC5F97"/>
    <w:rsid w:val="00FD12E1"/>
    <w:rsid w:val="00FD1C13"/>
    <w:rsid w:val="00FD1EF9"/>
    <w:rsid w:val="00FD1F69"/>
    <w:rsid w:val="00FD290A"/>
    <w:rsid w:val="00FD3036"/>
    <w:rsid w:val="00FD402E"/>
    <w:rsid w:val="00FD4355"/>
    <w:rsid w:val="00FD4864"/>
    <w:rsid w:val="00FD5753"/>
    <w:rsid w:val="00FD6A45"/>
    <w:rsid w:val="00FD6E76"/>
    <w:rsid w:val="00FD7824"/>
    <w:rsid w:val="00FE0EB9"/>
    <w:rsid w:val="00FE2498"/>
    <w:rsid w:val="00FE2820"/>
    <w:rsid w:val="00FE3183"/>
    <w:rsid w:val="00FE4099"/>
    <w:rsid w:val="00FE4D15"/>
    <w:rsid w:val="00FE507D"/>
    <w:rsid w:val="00FE60D7"/>
    <w:rsid w:val="00FE7D0B"/>
    <w:rsid w:val="00FF0108"/>
    <w:rsid w:val="00FF061A"/>
    <w:rsid w:val="00FF0D12"/>
    <w:rsid w:val="00FF3A71"/>
    <w:rsid w:val="00FF48FA"/>
    <w:rsid w:val="00FF4B1E"/>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A4894"/>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1696089">
      <w:bodyDiv w:val="1"/>
      <w:marLeft w:val="0"/>
      <w:marRight w:val="0"/>
      <w:marTop w:val="0"/>
      <w:marBottom w:val="0"/>
      <w:divBdr>
        <w:top w:val="none" w:sz="0" w:space="0" w:color="auto"/>
        <w:left w:val="none" w:sz="0" w:space="0" w:color="auto"/>
        <w:bottom w:val="none" w:sz="0" w:space="0" w:color="auto"/>
        <w:right w:val="none" w:sz="0" w:space="0" w:color="auto"/>
      </w:divBdr>
      <w:divsChild>
        <w:div w:id="1656568998">
          <w:marLeft w:val="0"/>
          <w:marRight w:val="0"/>
          <w:marTop w:val="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1130723">
      <w:bodyDiv w:val="1"/>
      <w:marLeft w:val="0"/>
      <w:marRight w:val="0"/>
      <w:marTop w:val="0"/>
      <w:marBottom w:val="0"/>
      <w:divBdr>
        <w:top w:val="none" w:sz="0" w:space="0" w:color="auto"/>
        <w:left w:val="none" w:sz="0" w:space="0" w:color="auto"/>
        <w:bottom w:val="none" w:sz="0" w:space="0" w:color="auto"/>
        <w:right w:val="none" w:sz="0" w:space="0" w:color="auto"/>
      </w:divBdr>
      <w:divsChild>
        <w:div w:id="1686861894">
          <w:marLeft w:val="0"/>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399864723">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9_Beijing_2025-09/Docs/SP-25126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3-e/Docs/S4-25157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10</TotalTime>
  <Pages>4</Pages>
  <Words>863</Words>
  <Characters>4864</Characters>
  <Application>Microsoft Office Word</Application>
  <DocSecurity>0</DocSecurity>
  <Lines>243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5577</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(25/10/17)</cp:lastModifiedBy>
  <cp:revision>14</cp:revision>
  <dcterms:created xsi:type="dcterms:W3CDTF">2025-10-21T11:50:00Z</dcterms:created>
  <dcterms:modified xsi:type="dcterms:W3CDTF">2025-10-21T12:00:00Z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