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AB876C" w14:textId="77777777" w:rsidR="00350057" w:rsidRPr="00893F8E" w:rsidRDefault="00350057" w:rsidP="00C4765C">
      <w:pPr>
        <w:pStyle w:val="Title"/>
        <w:ind w:right="807"/>
        <w:rPr>
          <w:lang w:val="en-US"/>
        </w:rPr>
      </w:pPr>
    </w:p>
    <w:p w14:paraId="76771784" w14:textId="28E0F0A2" w:rsidR="0083667D" w:rsidRPr="00893F8E" w:rsidRDefault="008B187A" w:rsidP="00C4765C">
      <w:pPr>
        <w:pStyle w:val="Title"/>
        <w:ind w:right="807"/>
        <w:rPr>
          <w:lang w:val="en-US"/>
        </w:rPr>
      </w:pPr>
      <w:r w:rsidRPr="008B187A">
        <w:rPr>
          <w:lang w:val="en-US"/>
        </w:rPr>
        <w:t>Advancing 5G Media Delivery: Lessons from Trials and Commercial Applications in Unicast, Broadcast, and Hybrid Systems</w:t>
      </w:r>
    </w:p>
    <w:p w14:paraId="51CE28A0" w14:textId="49C8DDED" w:rsidR="0083667D" w:rsidRPr="006932F8" w:rsidRDefault="006851D5" w:rsidP="006851D5">
      <w:pPr>
        <w:pStyle w:val="Name"/>
        <w:ind w:right="807"/>
      </w:pPr>
      <w:r w:rsidRPr="006932F8">
        <w:t>Thomas Stockhammer</w:t>
      </w:r>
      <w:r>
        <w:rPr>
          <w:vertAlign w:val="superscript"/>
        </w:rPr>
        <w:t>4</w:t>
      </w:r>
      <w:r>
        <w:t xml:space="preserve">, </w:t>
      </w:r>
      <w:r w:rsidR="00284A86" w:rsidRPr="006932F8">
        <w:t>Fr</w:t>
      </w:r>
      <w:r w:rsidR="00AC4945" w:rsidRPr="006932F8">
        <w:t>édéric Gabin</w:t>
      </w:r>
      <w:r w:rsidR="00C5535E" w:rsidRPr="006932F8">
        <w:rPr>
          <w:vertAlign w:val="superscript"/>
        </w:rPr>
        <w:t>1</w:t>
      </w:r>
      <w:r w:rsidR="00AC4945" w:rsidRPr="006932F8">
        <w:t xml:space="preserve">, </w:t>
      </w:r>
      <w:r w:rsidR="00FD2735">
        <w:t>Jordi Gimenez</w:t>
      </w:r>
      <w:r w:rsidR="00C5535E" w:rsidRPr="006932F8">
        <w:rPr>
          <w:vertAlign w:val="superscript"/>
        </w:rPr>
        <w:t>2</w:t>
      </w:r>
      <w:r w:rsidR="00C5535E" w:rsidRPr="006932F8">
        <w:t xml:space="preserve">, </w:t>
      </w:r>
      <w:r w:rsidR="00FD2735">
        <w:t>Daniel Silhavy</w:t>
      </w:r>
      <w:r w:rsidR="003B6A7E" w:rsidRPr="006932F8">
        <w:rPr>
          <w:vertAlign w:val="superscript"/>
        </w:rPr>
        <w:t>3</w:t>
      </w:r>
      <w:r w:rsidR="009B02B8" w:rsidRPr="006932F8">
        <w:t>,</w:t>
      </w:r>
      <w:r w:rsidR="00911F9C">
        <w:t xml:space="preserve"> Richard Bradbury</w:t>
      </w:r>
      <w:r w:rsidR="00911F9C">
        <w:rPr>
          <w:vertAlign w:val="superscript"/>
        </w:rPr>
        <w:t>5</w:t>
      </w:r>
      <w:r w:rsidR="00C5535E" w:rsidRPr="006932F8">
        <w:t xml:space="preserve"> </w:t>
      </w:r>
      <w:r w:rsidR="00911F9C">
        <w:t>and Johann Mika</w:t>
      </w:r>
      <w:r w:rsidR="00911F9C">
        <w:rPr>
          <w:vertAlign w:val="superscript"/>
        </w:rPr>
        <w:t>6</w:t>
      </w:r>
    </w:p>
    <w:p w14:paraId="5C304BCE" w14:textId="16A3D728" w:rsidR="00255677" w:rsidRPr="00911F9C" w:rsidRDefault="009B02B8" w:rsidP="00911F9C">
      <w:pPr>
        <w:pStyle w:val="Abstract"/>
        <w:ind w:right="807"/>
        <w:jc w:val="center"/>
        <w:rPr>
          <w:b w:val="0"/>
          <w:caps w:val="0"/>
          <w:lang w:val="en-US"/>
        </w:rPr>
      </w:pPr>
      <w:r>
        <w:rPr>
          <w:b w:val="0"/>
          <w:caps w:val="0"/>
          <w:vertAlign w:val="superscript"/>
          <w:lang w:val="en-US"/>
        </w:rPr>
        <w:t>1</w:t>
      </w:r>
      <w:r w:rsidR="00771944">
        <w:rPr>
          <w:b w:val="0"/>
          <w:caps w:val="0"/>
          <w:lang w:val="en-US"/>
        </w:rPr>
        <w:t>Dolby Labs, Paris, France</w:t>
      </w:r>
      <w:r w:rsidR="00464F66">
        <w:rPr>
          <w:b w:val="0"/>
          <w:caps w:val="0"/>
          <w:lang w:val="en-US"/>
        </w:rPr>
        <w:br/>
      </w:r>
      <w:r w:rsidR="00464F66">
        <w:rPr>
          <w:b w:val="0"/>
          <w:caps w:val="0"/>
          <w:vertAlign w:val="superscript"/>
          <w:lang w:val="en-US"/>
        </w:rPr>
        <w:t>2</w:t>
      </w:r>
      <w:r w:rsidR="00FD2735">
        <w:rPr>
          <w:b w:val="0"/>
          <w:caps w:val="0"/>
          <w:lang w:val="en-US"/>
        </w:rPr>
        <w:t>5G-MAG</w:t>
      </w:r>
      <w:r w:rsidR="00464F66" w:rsidRPr="00464F66">
        <w:rPr>
          <w:b w:val="0"/>
          <w:caps w:val="0"/>
          <w:lang w:val="en-US"/>
        </w:rPr>
        <w:t xml:space="preserve">, </w:t>
      </w:r>
      <w:r w:rsidR="00FD2735">
        <w:rPr>
          <w:b w:val="0"/>
          <w:caps w:val="0"/>
          <w:lang w:val="en-US"/>
        </w:rPr>
        <w:t>Geneva</w:t>
      </w:r>
      <w:r w:rsidR="00464F66">
        <w:rPr>
          <w:b w:val="0"/>
          <w:caps w:val="0"/>
          <w:lang w:val="en-US"/>
        </w:rPr>
        <w:t xml:space="preserve">, </w:t>
      </w:r>
      <w:r w:rsidR="00FD2735">
        <w:rPr>
          <w:b w:val="0"/>
          <w:caps w:val="0"/>
          <w:lang w:val="en-US"/>
        </w:rPr>
        <w:t>Switzerland</w:t>
      </w:r>
      <w:r w:rsidR="00886688">
        <w:rPr>
          <w:b w:val="0"/>
          <w:caps w:val="0"/>
          <w:lang w:val="en-US"/>
        </w:rPr>
        <w:br/>
      </w:r>
      <w:r w:rsidR="00C5535E">
        <w:rPr>
          <w:b w:val="0"/>
          <w:caps w:val="0"/>
          <w:vertAlign w:val="superscript"/>
          <w:lang w:val="en-US"/>
        </w:rPr>
        <w:t>3</w:t>
      </w:r>
      <w:r w:rsidR="00FD2735">
        <w:rPr>
          <w:b w:val="0"/>
          <w:caps w:val="0"/>
          <w:lang w:val="en-US"/>
        </w:rPr>
        <w:t>Fraunhofer FOKUS, Berlin, Germany</w:t>
      </w:r>
      <w:r w:rsidR="00886688">
        <w:rPr>
          <w:lang w:val="en-US"/>
        </w:rPr>
        <w:br/>
      </w:r>
      <w:r>
        <w:rPr>
          <w:b w:val="0"/>
          <w:caps w:val="0"/>
          <w:vertAlign w:val="superscript"/>
          <w:lang w:val="en-US"/>
        </w:rPr>
        <w:t>4</w:t>
      </w:r>
      <w:r w:rsidRPr="003A3727">
        <w:rPr>
          <w:b w:val="0"/>
          <w:caps w:val="0"/>
          <w:lang w:val="en-US"/>
        </w:rPr>
        <w:t xml:space="preserve">Qualcomm </w:t>
      </w:r>
      <w:r>
        <w:rPr>
          <w:b w:val="0"/>
          <w:caps w:val="0"/>
          <w:lang w:val="en-US"/>
        </w:rPr>
        <w:t>Germany</w:t>
      </w:r>
      <w:r w:rsidRPr="003A3727">
        <w:rPr>
          <w:b w:val="0"/>
          <w:caps w:val="0"/>
          <w:lang w:val="en-US"/>
        </w:rPr>
        <w:t xml:space="preserve"> GmbH, Munich, Germany</w:t>
      </w:r>
      <w:r>
        <w:rPr>
          <w:b w:val="0"/>
          <w:caps w:val="0"/>
          <w:lang w:val="en-US"/>
        </w:rPr>
        <w:br/>
      </w:r>
      <w:r w:rsidR="00911F9C">
        <w:rPr>
          <w:b w:val="0"/>
          <w:caps w:val="0"/>
          <w:vertAlign w:val="superscript"/>
          <w:lang w:val="en-US"/>
        </w:rPr>
        <w:t>5</w:t>
      </w:r>
      <w:r w:rsidR="00911F9C">
        <w:rPr>
          <w:b w:val="0"/>
          <w:caps w:val="0"/>
          <w:lang w:val="en-US"/>
        </w:rPr>
        <w:t>BBC</w:t>
      </w:r>
      <w:r w:rsidR="00911F9C" w:rsidRPr="003A3727">
        <w:rPr>
          <w:b w:val="0"/>
          <w:caps w:val="0"/>
          <w:lang w:val="en-US"/>
        </w:rPr>
        <w:t xml:space="preserve">, </w:t>
      </w:r>
      <w:r w:rsidR="00911F9C">
        <w:rPr>
          <w:b w:val="0"/>
          <w:caps w:val="0"/>
          <w:lang w:val="en-US"/>
        </w:rPr>
        <w:t>London</w:t>
      </w:r>
      <w:r w:rsidR="00911F9C" w:rsidRPr="003A3727">
        <w:rPr>
          <w:b w:val="0"/>
          <w:caps w:val="0"/>
          <w:lang w:val="en-US"/>
        </w:rPr>
        <w:t xml:space="preserve">, </w:t>
      </w:r>
      <w:r w:rsidR="00911F9C">
        <w:rPr>
          <w:b w:val="0"/>
          <w:caps w:val="0"/>
          <w:lang w:val="en-US"/>
        </w:rPr>
        <w:t>United Kingdom</w:t>
      </w:r>
      <w:r w:rsidR="00911F9C">
        <w:rPr>
          <w:b w:val="0"/>
          <w:caps w:val="0"/>
          <w:lang w:val="en-US"/>
        </w:rPr>
        <w:br/>
      </w:r>
      <w:r w:rsidR="00911F9C">
        <w:rPr>
          <w:b w:val="0"/>
          <w:caps w:val="0"/>
          <w:vertAlign w:val="superscript"/>
          <w:lang w:val="en-US"/>
        </w:rPr>
        <w:t>5</w:t>
      </w:r>
      <w:r w:rsidR="00911F9C">
        <w:rPr>
          <w:b w:val="0"/>
          <w:caps w:val="0"/>
          <w:lang w:val="en-US"/>
        </w:rPr>
        <w:t>ORS</w:t>
      </w:r>
      <w:r w:rsidR="00911F9C" w:rsidRPr="003A3727">
        <w:rPr>
          <w:b w:val="0"/>
          <w:caps w:val="0"/>
          <w:lang w:val="en-US"/>
        </w:rPr>
        <w:t xml:space="preserve">, </w:t>
      </w:r>
      <w:r w:rsidR="00911F9C">
        <w:rPr>
          <w:b w:val="0"/>
          <w:caps w:val="0"/>
          <w:lang w:val="en-US"/>
        </w:rPr>
        <w:t>Vienna</w:t>
      </w:r>
      <w:r w:rsidR="00911F9C" w:rsidRPr="003A3727">
        <w:rPr>
          <w:b w:val="0"/>
          <w:caps w:val="0"/>
          <w:lang w:val="en-US"/>
        </w:rPr>
        <w:t xml:space="preserve">, </w:t>
      </w:r>
      <w:r w:rsidR="00911F9C">
        <w:rPr>
          <w:b w:val="0"/>
          <w:caps w:val="0"/>
          <w:lang w:val="en-US"/>
        </w:rPr>
        <w:t>Austria</w:t>
      </w:r>
    </w:p>
    <w:p w14:paraId="2D8A6A04" w14:textId="77777777" w:rsidR="00255677" w:rsidRPr="00893F8E" w:rsidRDefault="00255677" w:rsidP="00893F8E">
      <w:pPr>
        <w:jc w:val="center"/>
        <w:rPr>
          <w:lang w:val="en-US"/>
        </w:rPr>
      </w:pPr>
    </w:p>
    <w:p w14:paraId="5783068C" w14:textId="77777777" w:rsidR="00DE3DD8" w:rsidRPr="00893F8E" w:rsidRDefault="00DE3DD8" w:rsidP="00DE3DD8">
      <w:pPr>
        <w:pStyle w:val="Abstract"/>
        <w:ind w:right="807"/>
        <w:rPr>
          <w:lang w:val="en-US"/>
        </w:rPr>
      </w:pPr>
      <w:r w:rsidRPr="00893F8E">
        <w:rPr>
          <w:lang w:val="en-US"/>
        </w:rPr>
        <w:t>ABSTRACT</w:t>
      </w:r>
    </w:p>
    <w:p w14:paraId="449FF470" w14:textId="730D3236" w:rsidR="00AC657C" w:rsidRPr="00AC657C" w:rsidRDefault="00AC657C" w:rsidP="00AC657C">
      <w:pPr>
        <w:ind w:left="851" w:right="807"/>
        <w:jc w:val="both"/>
        <w:rPr>
          <w:lang w:val="en-US"/>
        </w:rPr>
      </w:pPr>
      <w:r w:rsidRPr="00AC657C">
        <w:rPr>
          <w:lang w:val="en-US"/>
        </w:rPr>
        <w:t>The rapid evolution of 5G technology continues to revolutionize media delivery, with significant advancements in both Advanced Media Delivery (AMD) and 5G Broadcast systems. The core motivation behind AMD, a Rel-19 work item, is to enhance the efficiency and quality of media streaming over 5G networks. This involves addressing segmented media objects, ensuring interoperability, and introducing new functionalities to meet the growing demands of modern media consumption. Key technologies driving AMD include common client metadata, server-assisted streaming, multi-CDN and multi-access media delivery, DRM integration, enhanced support for QoS as well as MBS enhancements. These innovations aim to provide seamless, high-quality media experiences by leveraging the capabilities of 5G networks.</w:t>
      </w:r>
    </w:p>
    <w:p w14:paraId="5D9D7261" w14:textId="5F513815" w:rsidR="00AC657C" w:rsidRPr="00AC657C" w:rsidRDefault="00AC657C" w:rsidP="00AC657C">
      <w:pPr>
        <w:ind w:left="851" w:right="807"/>
        <w:jc w:val="both"/>
        <w:rPr>
          <w:lang w:val="en-US"/>
        </w:rPr>
      </w:pPr>
      <w:r w:rsidRPr="00AC657C">
        <w:rPr>
          <w:lang w:val="en-US"/>
        </w:rPr>
        <w:t xml:space="preserve">In addition, the ETSI TS 103 720 5G Broadcast profile is extended, the next version is set to be completed for IBC 2025. It incorporates updates from 3GPP Release 18 and </w:t>
      </w:r>
      <w:r w:rsidR="00A36A91" w:rsidRPr="00AC657C">
        <w:rPr>
          <w:lang w:val="en-US"/>
        </w:rPr>
        <w:t>19 and</w:t>
      </w:r>
      <w:r w:rsidRPr="00AC657C">
        <w:rPr>
          <w:lang w:val="en-US"/>
        </w:rPr>
        <w:t xml:space="preserve"> focuses on new functionalities and improvements based on industry feedback. Recently completed and ongoing extensions include the specification of broadcast bandwidth of 6/7/8 MHz for 5G Broadcast, all transmitter and receiver requirements for UHF Band operation (the famous band 108), and finally also time-frequency interleaving to increase coverage and robustness in mobility cases. Still under discussion there are minor extensions to support time-multiplexing legacy broadcast with 5G Broadcast. It also includes a receiver launch profile, as well as recommendations on how to combine 5G broadcast with DVB-I. The integration into tests, trials and commercial services is ongoing and the latest status will be presented.</w:t>
      </w:r>
    </w:p>
    <w:p w14:paraId="11E437EF" w14:textId="66FEDE0C" w:rsidR="00FD7DD5" w:rsidRPr="00893F8E" w:rsidRDefault="00AC657C" w:rsidP="00410577">
      <w:pPr>
        <w:ind w:left="851" w:right="807"/>
        <w:jc w:val="both"/>
        <w:rPr>
          <w:lang w:val="en-US"/>
        </w:rPr>
      </w:pPr>
      <w:r w:rsidRPr="00AC657C">
        <w:rPr>
          <w:lang w:val="en-US"/>
        </w:rPr>
        <w:t>These developments highlight the dynamic nature of 5G distribution, showcasing the continuous efforts to enhance media delivery systems and ensure they meet the evolving needs of consumers and industry alike. The paper will also present initial thoughts for the transition to 6G.</w:t>
      </w:r>
    </w:p>
    <w:p w14:paraId="1D6F45AF" w14:textId="77777777" w:rsidR="0083667D" w:rsidRDefault="0083667D" w:rsidP="00342307">
      <w:pPr>
        <w:pStyle w:val="Introduction"/>
        <w:rPr>
          <w:szCs w:val="24"/>
          <w:lang w:val="en-US"/>
        </w:rPr>
      </w:pPr>
      <w:r w:rsidRPr="00893F8E">
        <w:rPr>
          <w:szCs w:val="24"/>
          <w:lang w:val="en-US"/>
        </w:rPr>
        <w:lastRenderedPageBreak/>
        <w:t>Introduction</w:t>
      </w:r>
    </w:p>
    <w:p w14:paraId="0A594CEF" w14:textId="008F5C0F" w:rsidR="00B504EF" w:rsidRPr="00B504EF" w:rsidRDefault="009E7F99" w:rsidP="00B504EF">
      <w:pPr>
        <w:rPr>
          <w:lang w:val="en-US"/>
        </w:rPr>
      </w:pPr>
      <w:r>
        <w:rPr>
          <w:lang w:val="en-US"/>
        </w:rPr>
        <w:t xml:space="preserve">5G-based media delivery </w:t>
      </w:r>
      <w:r w:rsidR="0040328C">
        <w:rPr>
          <w:lang w:val="en-US"/>
        </w:rPr>
        <w:t xml:space="preserve">addresses several needs of content providers, service providers, mobile network operators as well as </w:t>
      </w:r>
      <w:r w:rsidR="0074002F">
        <w:rPr>
          <w:lang w:val="en-US"/>
        </w:rPr>
        <w:t>verticals</w:t>
      </w:r>
      <w:r w:rsidR="00A76686">
        <w:rPr>
          <w:lang w:val="en-US"/>
        </w:rPr>
        <w:t xml:space="preserve"> including broadcast network operators. In this paper, an overview of the recent advances in standards and industry is provided</w:t>
      </w:r>
      <w:r w:rsidR="00BF762F">
        <w:rPr>
          <w:lang w:val="en-US"/>
        </w:rPr>
        <w:t xml:space="preserve">. </w:t>
      </w:r>
    </w:p>
    <w:p w14:paraId="42096250" w14:textId="23742C80" w:rsidR="009212A1" w:rsidRPr="003F161B" w:rsidRDefault="00B528D3" w:rsidP="003F161B">
      <w:pPr>
        <w:pStyle w:val="1stOrderHeading"/>
        <w:rPr>
          <w:szCs w:val="24"/>
          <w:lang w:val="en-US"/>
        </w:rPr>
      </w:pPr>
      <w:r>
        <w:rPr>
          <w:szCs w:val="24"/>
          <w:lang w:val="en-US"/>
        </w:rPr>
        <w:t>AdVANCED mEDIA dELIVERY</w:t>
      </w:r>
      <w:r w:rsidR="002623CF">
        <w:rPr>
          <w:szCs w:val="24"/>
          <w:lang w:val="en-US"/>
        </w:rPr>
        <w:t xml:space="preserve"> - OVERVIEW</w:t>
      </w:r>
    </w:p>
    <w:p w14:paraId="4691AFB9" w14:textId="466F973A" w:rsidR="00B528D3" w:rsidRDefault="00B528D3" w:rsidP="00B528D3">
      <w:r>
        <w:t>TS 26.501 [1] defines the 5GMS architecture, call flows, and procedures. TS 26.502 [2] defines the MBS User Service architecture with related call flows and procedures. Mobile media delivery is as important as never before with everlasting growth of video streaming traffic and new functionalities and services provided by mobile network operators and third-party service providers. It is also worth noting that 5G-MAG has defined created reference implementations of both 5G Media Streaming and MBS.</w:t>
      </w:r>
    </w:p>
    <w:p w14:paraId="449C74A9" w14:textId="31A1EC0C" w:rsidR="007050F6" w:rsidRDefault="003F161B" w:rsidP="00B528D3">
      <w:r>
        <w:t>3GPP conducted an extensiv</w:t>
      </w:r>
      <w:r w:rsidR="009A3F49">
        <w:t>e study in Rel-19 to identify different key areas to extend 5G Media Streaming and MBS</w:t>
      </w:r>
      <w:r w:rsidR="0065453E">
        <w:t>. Figure 1 provides and overview of the stud</w:t>
      </w:r>
      <w:r w:rsidR="00AF0042">
        <w:t xml:space="preserve">y areas </w:t>
      </w:r>
      <w:r w:rsidR="00101781">
        <w:t>and for several of those key issues, normative follow-up work was conducted. The study outcomes are documented in TR</w:t>
      </w:r>
      <w:r w:rsidR="00281497">
        <w:t xml:space="preserve"> 26.802 for MBS and in TR 26.804 for 5G Media Streaming</w:t>
      </w:r>
      <w:r w:rsidR="00F629CB">
        <w:t>.</w:t>
      </w:r>
      <w:r w:rsidR="00195D0D">
        <w:t xml:space="preserve"> </w:t>
      </w:r>
      <w:r w:rsidR="00B528D3">
        <w:t xml:space="preserve">Based on </w:t>
      </w:r>
      <w:r w:rsidR="00195D0D">
        <w:t>this</w:t>
      </w:r>
      <w:r w:rsidR="00B528D3">
        <w:t xml:space="preserve"> extensive feasibility study, several</w:t>
      </w:r>
      <w:r w:rsidR="00195D0D">
        <w:t xml:space="preserve"> new features are defined in Rel-19. </w:t>
      </w:r>
    </w:p>
    <w:p w14:paraId="55FAD701" w14:textId="77777777" w:rsidR="0065453E" w:rsidRDefault="009D76C5" w:rsidP="0065453E">
      <w:pPr>
        <w:keepNext/>
        <w:jc w:val="center"/>
      </w:pPr>
      <w:r>
        <w:rPr>
          <w:noProof/>
        </w:rPr>
        <w:drawing>
          <wp:inline distT="0" distB="0" distL="0" distR="0" wp14:anchorId="744719F2" wp14:editId="66BB5AFD">
            <wp:extent cx="5257798" cy="5003113"/>
            <wp:effectExtent l="0" t="0" r="0" b="7620"/>
            <wp:docPr id="839643846" name="Diagram 1">
              <a:extLst xmlns:a="http://schemas.openxmlformats.org/drawingml/2006/main">
                <a:ext uri="{FF2B5EF4-FFF2-40B4-BE49-F238E27FC236}">
                  <a16:creationId xmlns:a16="http://schemas.microsoft.com/office/drawing/2014/main" id="{5E36DB25-C9EB-715C-C6D8-9026C847143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0055D41F" w14:textId="45C6A5E5" w:rsidR="009D76C5" w:rsidRPr="00077E77" w:rsidRDefault="0065453E" w:rsidP="00077E77">
      <w:pPr>
        <w:pStyle w:val="Caption"/>
        <w:rPr>
          <w:b/>
          <w:bCs/>
        </w:rPr>
      </w:pPr>
      <w:r w:rsidRPr="0065453E">
        <w:rPr>
          <w:b/>
          <w:bCs/>
        </w:rPr>
        <w:t xml:space="preserve">Figure </w:t>
      </w:r>
      <w:r w:rsidRPr="0065453E">
        <w:rPr>
          <w:b/>
          <w:bCs/>
        </w:rPr>
        <w:fldChar w:fldCharType="begin"/>
      </w:r>
      <w:r w:rsidRPr="0065453E">
        <w:rPr>
          <w:b/>
          <w:bCs/>
        </w:rPr>
        <w:instrText xml:space="preserve"> SEQ Figure \* ARABIC </w:instrText>
      </w:r>
      <w:r w:rsidRPr="0065453E">
        <w:rPr>
          <w:b/>
          <w:bCs/>
        </w:rPr>
        <w:fldChar w:fldCharType="separate"/>
      </w:r>
      <w:r w:rsidR="00F01555">
        <w:rPr>
          <w:b/>
          <w:bCs/>
          <w:noProof/>
        </w:rPr>
        <w:t>1</w:t>
      </w:r>
      <w:r w:rsidRPr="0065453E">
        <w:rPr>
          <w:b/>
          <w:bCs/>
        </w:rPr>
        <w:fldChar w:fldCharType="end"/>
      </w:r>
      <w:r w:rsidRPr="0065453E">
        <w:rPr>
          <w:b/>
          <w:bCs/>
        </w:rPr>
        <w:t xml:space="preserve"> Study Areas for 3GPP Advanced Media Delivery (yellow indicates follow-up normative work)</w:t>
      </w:r>
    </w:p>
    <w:p w14:paraId="0541F6E6" w14:textId="40562A2A" w:rsidR="00B528D3" w:rsidRDefault="00B528D3" w:rsidP="00B528D3">
      <w:proofErr w:type="gramStart"/>
      <w:r>
        <w:lastRenderedPageBreak/>
        <w:t>In particular, TS</w:t>
      </w:r>
      <w:proofErr w:type="gramEnd"/>
      <w:r>
        <w:t xml:space="preserve"> 26.502 on MBS User Services has been updated to address the following features</w:t>
      </w:r>
    </w:p>
    <w:p w14:paraId="4EA9897B" w14:textId="416AA30F" w:rsidR="00B528D3" w:rsidRDefault="00B528D3" w:rsidP="009212A1">
      <w:pPr>
        <w:pStyle w:val="ListParagraph"/>
        <w:numPr>
          <w:ilvl w:val="0"/>
          <w:numId w:val="29"/>
        </w:numPr>
      </w:pPr>
      <w:r w:rsidRPr="007B71A8">
        <w:rPr>
          <w:b/>
          <w:bCs/>
        </w:rPr>
        <w:t>In-session unicast repair for MBS</w:t>
      </w:r>
      <w:r>
        <w:t xml:space="preserve"> Object Distribution: This functionality addresses all stage-2 procedures for unicast repair, and </w:t>
      </w:r>
      <w:proofErr w:type="gramStart"/>
      <w:r>
        <w:t>in particular adds</w:t>
      </w:r>
      <w:proofErr w:type="gramEnd"/>
      <w:r>
        <w:t xml:space="preserve"> the feature to use unicast for repairing potentially lost data in objects, for example for DASH/HLS over MBS during an ongoing live session. </w:t>
      </w:r>
    </w:p>
    <w:p w14:paraId="590C08CD" w14:textId="4906CA9C" w:rsidR="00B528D3" w:rsidRDefault="00B528D3" w:rsidP="009212A1">
      <w:pPr>
        <w:pStyle w:val="ListParagraph"/>
        <w:numPr>
          <w:ilvl w:val="0"/>
          <w:numId w:val="29"/>
        </w:numPr>
      </w:pPr>
      <w:r w:rsidRPr="007B71A8">
        <w:rPr>
          <w:b/>
          <w:bCs/>
        </w:rPr>
        <w:t>Time Synchronization for MBS</w:t>
      </w:r>
      <w:r>
        <w:t>: The MBS client and the network functions require time sync. Based on exchange with SA2 and RAN2, two options are provided: (1) usage of SIB9, and (2) a user domain time service.</w:t>
      </w:r>
    </w:p>
    <w:p w14:paraId="3DBA8780" w14:textId="63A42801" w:rsidR="00B528D3" w:rsidRDefault="00B528D3" w:rsidP="009212A1">
      <w:pPr>
        <w:pStyle w:val="ListParagraph"/>
        <w:numPr>
          <w:ilvl w:val="0"/>
          <w:numId w:val="29"/>
        </w:numPr>
      </w:pPr>
      <w:r>
        <w:t xml:space="preserve">Deployment Guidelines for </w:t>
      </w:r>
      <w:r w:rsidRPr="007B71A8">
        <w:rPr>
          <w:b/>
          <w:bCs/>
        </w:rPr>
        <w:t xml:space="preserve">MBS User Service and Delivery Protocols for </w:t>
      </w:r>
      <w:proofErr w:type="spellStart"/>
      <w:r w:rsidRPr="007B71A8">
        <w:rPr>
          <w:b/>
          <w:bCs/>
        </w:rPr>
        <w:t>eMBMS</w:t>
      </w:r>
      <w:proofErr w:type="spellEnd"/>
      <w:r>
        <w:t xml:space="preserve">: A new informative Annex documents deployment scenarios to operate MBS User Services over </w:t>
      </w:r>
      <w:proofErr w:type="spellStart"/>
      <w:r>
        <w:t>eMBMS</w:t>
      </w:r>
      <w:proofErr w:type="spellEnd"/>
      <w:r>
        <w:t xml:space="preserve">, </w:t>
      </w:r>
      <w:proofErr w:type="gramStart"/>
      <w:r>
        <w:t>in particular to</w:t>
      </w:r>
      <w:proofErr w:type="gramEnd"/>
      <w:r>
        <w:t xml:space="preserve"> harmonize northbound reference point and client APIs, as well as to deploy MBS user service over </w:t>
      </w:r>
      <w:proofErr w:type="spellStart"/>
      <w:r>
        <w:t>eMBMS</w:t>
      </w:r>
      <w:proofErr w:type="spellEnd"/>
      <w:r>
        <w:t>/5G Broadcast. Before making this normative, further validation is required to determine whether modifications in the MBS service architecture in TS 23.247 are needed to address all interoperability aspects of these deployment options.</w:t>
      </w:r>
    </w:p>
    <w:p w14:paraId="37ED09F9" w14:textId="39A36597" w:rsidR="00B528D3" w:rsidRDefault="00B528D3" w:rsidP="009212A1">
      <w:pPr>
        <w:ind w:left="360"/>
      </w:pPr>
      <w:proofErr w:type="gramStart"/>
      <w:r>
        <w:t>In particular, TS</w:t>
      </w:r>
      <w:proofErr w:type="gramEnd"/>
      <w:r>
        <w:t xml:space="preserve"> 26.501 </w:t>
      </w:r>
      <w:r w:rsidR="005675B2">
        <w:t xml:space="preserve">on 5G Media Streaming </w:t>
      </w:r>
      <w:r>
        <w:t>has been updated to address the following features</w:t>
      </w:r>
    </w:p>
    <w:p w14:paraId="1BA47272" w14:textId="1329E2D3" w:rsidR="00B528D3" w:rsidRDefault="00B528D3" w:rsidP="009212A1">
      <w:pPr>
        <w:pStyle w:val="ListParagraph"/>
        <w:numPr>
          <w:ilvl w:val="0"/>
          <w:numId w:val="29"/>
        </w:numPr>
      </w:pPr>
      <w:r w:rsidRPr="007B71A8">
        <w:rPr>
          <w:b/>
          <w:bCs/>
        </w:rPr>
        <w:t>In-band reporting for Common Client Metadata</w:t>
      </w:r>
      <w:r>
        <w:t>: This feature permits to collect client data (buffer status, bitrates, codecs, and so on) collected by modern media players including DASH and HLS and aggregate and expose through NWDAF. Doing so offers opportunities for MNOs for more data information.</w:t>
      </w:r>
      <w:r w:rsidR="005675B2">
        <w:t xml:space="preserve"> More details are provided below.</w:t>
      </w:r>
    </w:p>
    <w:p w14:paraId="0EC742DA" w14:textId="36A35468" w:rsidR="00B528D3" w:rsidRDefault="00B528D3" w:rsidP="009212A1">
      <w:pPr>
        <w:pStyle w:val="ListParagraph"/>
        <w:numPr>
          <w:ilvl w:val="0"/>
          <w:numId w:val="29"/>
        </w:numPr>
      </w:pPr>
      <w:r>
        <w:t xml:space="preserve">Multi-access media delivery: This feature adds an informative Annex with description of multi-access media delivery, and mapping of </w:t>
      </w:r>
      <w:r w:rsidR="00BF7640" w:rsidRPr="00BF7640">
        <w:t xml:space="preserve">Access Traffic Steering-Switching-Splitting </w:t>
      </w:r>
      <w:r w:rsidR="00BF7640">
        <w:t>(</w:t>
      </w:r>
      <w:r>
        <w:t>ATSSS</w:t>
      </w:r>
      <w:r w:rsidR="00BF7640">
        <w:t>)</w:t>
      </w:r>
      <w:r>
        <w:t xml:space="preserve"> architecture into the 5GMS architecture.</w:t>
      </w:r>
    </w:p>
    <w:p w14:paraId="0D5C6AF5" w14:textId="10715663" w:rsidR="00B528D3" w:rsidRDefault="00B528D3" w:rsidP="009212A1">
      <w:pPr>
        <w:pStyle w:val="ListParagraph"/>
        <w:numPr>
          <w:ilvl w:val="0"/>
          <w:numId w:val="29"/>
        </w:numPr>
      </w:pPr>
      <w:r>
        <w:t xml:space="preserve">Media delivery from </w:t>
      </w:r>
      <w:r w:rsidRPr="007B71A8">
        <w:rPr>
          <w:b/>
          <w:bCs/>
        </w:rPr>
        <w:t>multiple service endpoints/locations</w:t>
      </w:r>
      <w:r>
        <w:t>: This feature enables the provisioning and distribution of content from different service locations, for example CDNs. It may for example permit that a media player accesses content from a 5GMS AS and from an external application server concurrently or switches according to client or network decisions. It may also allow to provision multiple service locations in a 5GMS AS. A new reference point M13 is added. The feature enables stage-3 functionalities such as Content Steering or</w:t>
      </w:r>
      <w:r w:rsidR="0041459F">
        <w:t xml:space="preserve"> </w:t>
      </w:r>
      <w:r w:rsidR="0041459F" w:rsidRPr="0041459F">
        <w:t>Coded Multisource Media Format</w:t>
      </w:r>
      <w:r w:rsidR="0041459F">
        <w:t xml:space="preserve"> (CMMF).</w:t>
      </w:r>
      <w:r w:rsidR="00F80745">
        <w:t xml:space="preserve"> For some details refer to </w:t>
      </w:r>
      <w:r w:rsidR="00BD35A1">
        <w:t>below</w:t>
      </w:r>
      <w:r w:rsidR="00F80745">
        <w:t>.</w:t>
      </w:r>
    </w:p>
    <w:p w14:paraId="2D7FF09A" w14:textId="40B3BD0D" w:rsidR="00B528D3" w:rsidRDefault="00B528D3" w:rsidP="009212A1">
      <w:pPr>
        <w:pStyle w:val="ListParagraph"/>
        <w:numPr>
          <w:ilvl w:val="0"/>
          <w:numId w:val="29"/>
        </w:numPr>
      </w:pPr>
      <w:r>
        <w:t xml:space="preserve">Distributing encrypted and high-value content: This feature permits to support packaging and transcoding in network for </w:t>
      </w:r>
      <w:r w:rsidRPr="007B71A8">
        <w:rPr>
          <w:b/>
          <w:bCs/>
        </w:rPr>
        <w:t>DRM-protected content</w:t>
      </w:r>
      <w:r>
        <w:t>. While provided for 5GMS, it is generic to also be combined with MBS and MBMS and hence provides a workflow for distributing DRM-protected content in 3GPP services.</w:t>
      </w:r>
    </w:p>
    <w:p w14:paraId="203E153F" w14:textId="59B23A7B" w:rsidR="00B528D3" w:rsidRDefault="00B528D3" w:rsidP="009212A1">
      <w:pPr>
        <w:pStyle w:val="ListParagraph"/>
        <w:numPr>
          <w:ilvl w:val="0"/>
          <w:numId w:val="29"/>
        </w:numPr>
      </w:pPr>
      <w:r w:rsidRPr="007B71A8">
        <w:rPr>
          <w:b/>
          <w:bCs/>
        </w:rPr>
        <w:t>Improved QoS</w:t>
      </w:r>
      <w:r>
        <w:t xml:space="preserve"> support for Media Streaming services: This feature in permits enabling ECN marking for L4S in the 5G System. If set, this flag directs the 5GMS Client to select and activate ECN marking for L4S when it instantiates the Policy Template. It also permits to enable QoS monitoring in the 5G System (as described in clause 5.45 of TS 23.501) for measurement and reporting of QoS parameters when this Policy Template is instantiated. Feature applies to both, uplink and downlink streaming.</w:t>
      </w:r>
    </w:p>
    <w:p w14:paraId="65F60558" w14:textId="3F5DD3B2" w:rsidR="00195D0D" w:rsidRDefault="00B528D3" w:rsidP="00195D0D">
      <w:pPr>
        <w:pStyle w:val="ListParagraph"/>
        <w:numPr>
          <w:ilvl w:val="0"/>
          <w:numId w:val="29"/>
        </w:numPr>
      </w:pPr>
      <w:r>
        <w:lastRenderedPageBreak/>
        <w:t xml:space="preserve">Media Streaming aspects of </w:t>
      </w:r>
      <w:r w:rsidRPr="007B71A8">
        <w:rPr>
          <w:b/>
          <w:bCs/>
        </w:rPr>
        <w:t>Network Slicing</w:t>
      </w:r>
      <w:r>
        <w:t>: This feature provides Dynamic Policies procedures for uplink and downlink to support policy provisioning for a plurality of Network Slices and/or Data Networks and provides bootstrapping of application invocation on a Network Slice.</w:t>
      </w:r>
    </w:p>
    <w:p w14:paraId="24278647" w14:textId="77777777" w:rsidR="007B71A8" w:rsidRDefault="00195D0D" w:rsidP="00195D0D">
      <w:r>
        <w:t>Several topics have not been concluded, but are recommended to be subject for further study, including:</w:t>
      </w:r>
    </w:p>
    <w:p w14:paraId="14EC40CA" w14:textId="7D8EA21B" w:rsidR="007B71A8" w:rsidRDefault="00195D0D" w:rsidP="007B71A8">
      <w:pPr>
        <w:pStyle w:val="ListParagraph"/>
        <w:numPr>
          <w:ilvl w:val="0"/>
          <w:numId w:val="29"/>
        </w:numPr>
      </w:pPr>
      <w:r w:rsidRPr="00195D0D">
        <w:t xml:space="preserve">For </w:t>
      </w:r>
      <w:r w:rsidRPr="007B71A8">
        <w:rPr>
          <w:b/>
          <w:bCs/>
        </w:rPr>
        <w:t>Uplink Streaming</w:t>
      </w:r>
      <w:r w:rsidRPr="00195D0D">
        <w:t xml:space="preserve"> for the application of uplink 5G Media Streaming for media production and contribution be studied in more detail</w:t>
      </w:r>
      <w:r w:rsidR="007B71A8">
        <w:t>.</w:t>
      </w:r>
    </w:p>
    <w:p w14:paraId="1A3E3214" w14:textId="60C2B0FB" w:rsidR="00D0575D" w:rsidRDefault="005A1851" w:rsidP="005A1851">
      <w:pPr>
        <w:pStyle w:val="ListParagraph"/>
        <w:numPr>
          <w:ilvl w:val="0"/>
          <w:numId w:val="29"/>
        </w:numPr>
      </w:pPr>
      <w:r>
        <w:t xml:space="preserve">For Common server-and network-assisted streaming </w:t>
      </w:r>
      <w:r w:rsidR="000D6098">
        <w:t>t</w:t>
      </w:r>
      <w:r>
        <w:t xml:space="preserve">o continue studying </w:t>
      </w:r>
      <w:r w:rsidRPr="000D6098">
        <w:rPr>
          <w:b/>
          <w:bCs/>
        </w:rPr>
        <w:t>Common Media Server Data</w:t>
      </w:r>
      <w:r>
        <w:t xml:space="preserve"> (CMSD) and its potential benefits in the context of 5G Media Streaming</w:t>
      </w:r>
    </w:p>
    <w:p w14:paraId="6C11ABEA" w14:textId="77777777" w:rsidR="0039011E" w:rsidRDefault="0039011E" w:rsidP="0039011E">
      <w:pPr>
        <w:pStyle w:val="ListParagraph"/>
        <w:numPr>
          <w:ilvl w:val="0"/>
          <w:numId w:val="29"/>
        </w:numPr>
      </w:pPr>
      <w:r>
        <w:t>For Optimising modem usage for media streaming to identify the current limitations and assess the potential of candidate solutions of device-level media resource management with network-assisted scheduling for media delivery.</w:t>
      </w:r>
    </w:p>
    <w:p w14:paraId="79E674EA" w14:textId="77777777" w:rsidR="00C474A7" w:rsidRDefault="0039011E" w:rsidP="00C474A7">
      <w:pPr>
        <w:pStyle w:val="ListParagraph"/>
        <w:numPr>
          <w:ilvl w:val="0"/>
          <w:numId w:val="29"/>
        </w:numPr>
      </w:pPr>
      <w:r>
        <w:t xml:space="preserve">For DASH/HLS Interoperability </w:t>
      </w:r>
      <w:r w:rsidR="00C474A7">
        <w:t>t</w:t>
      </w:r>
      <w:r>
        <w:t>o continue studying this Key Issue in future versions of the present document</w:t>
      </w:r>
      <w:r w:rsidR="00C474A7">
        <w:t xml:space="preserve"> </w:t>
      </w:r>
      <w:proofErr w:type="gramStart"/>
      <w:r w:rsidR="00C474A7">
        <w:t>t</w:t>
      </w:r>
      <w:r>
        <w:t>ake into account</w:t>
      </w:r>
      <w:proofErr w:type="gramEnd"/>
      <w:r>
        <w:t xml:space="preserve"> the expected revised version of CTA-5005A [147] in such a future study.</w:t>
      </w:r>
    </w:p>
    <w:p w14:paraId="42A2B60C" w14:textId="4814CDEA" w:rsidR="0039011E" w:rsidRDefault="0039011E" w:rsidP="00C474A7">
      <w:pPr>
        <w:pStyle w:val="ListParagraph"/>
        <w:numPr>
          <w:ilvl w:val="0"/>
          <w:numId w:val="29"/>
        </w:numPr>
      </w:pPr>
      <w:r>
        <w:t>For QUIC-based Media Delivery to further study:</w:t>
      </w:r>
    </w:p>
    <w:p w14:paraId="772EC0D3" w14:textId="3FF0995A" w:rsidR="0039011E" w:rsidRDefault="0039011E" w:rsidP="00C474A7">
      <w:pPr>
        <w:pStyle w:val="ListParagraph"/>
        <w:numPr>
          <w:ilvl w:val="1"/>
          <w:numId w:val="29"/>
        </w:numPr>
      </w:pPr>
      <w:r>
        <w:t>The standardized definitions of QUIC client and server APIs and their availability on the market.</w:t>
      </w:r>
    </w:p>
    <w:p w14:paraId="57A85005" w14:textId="3095A7C8" w:rsidR="0039011E" w:rsidRDefault="0039011E" w:rsidP="00C474A7">
      <w:pPr>
        <w:pStyle w:val="ListParagraph"/>
        <w:numPr>
          <w:ilvl w:val="1"/>
          <w:numId w:val="29"/>
        </w:numPr>
      </w:pPr>
      <w:r>
        <w:t xml:space="preserve">The standardized definitions of </w:t>
      </w:r>
      <w:proofErr w:type="spellStart"/>
      <w:r>
        <w:t>WebTransport</w:t>
      </w:r>
      <w:proofErr w:type="spellEnd"/>
      <w:r>
        <w:t xml:space="preserve"> client and server APIs and their availability on the market.</w:t>
      </w:r>
    </w:p>
    <w:p w14:paraId="6F12A2E9" w14:textId="12FF711C" w:rsidR="0039011E" w:rsidRDefault="0039011E" w:rsidP="00C474A7">
      <w:pPr>
        <w:pStyle w:val="ListParagraph"/>
        <w:numPr>
          <w:ilvl w:val="1"/>
          <w:numId w:val="29"/>
        </w:numPr>
      </w:pPr>
      <w:r>
        <w:t>The fragmentation of QUIC implementations (both on the client and server side) and their performance for segmented media delivery.</w:t>
      </w:r>
    </w:p>
    <w:p w14:paraId="3900AF58" w14:textId="63BDBFA5" w:rsidR="0039011E" w:rsidRDefault="0039011E" w:rsidP="00C474A7">
      <w:pPr>
        <w:pStyle w:val="ListParagraph"/>
        <w:numPr>
          <w:ilvl w:val="1"/>
          <w:numId w:val="29"/>
        </w:numPr>
      </w:pPr>
      <w:r>
        <w:t xml:space="preserve">Evaluation of the identified candidate technologies with regards to </w:t>
      </w:r>
      <w:proofErr w:type="spellStart"/>
      <w:r>
        <w:t>QoE</w:t>
      </w:r>
      <w:proofErr w:type="spellEnd"/>
      <w:r>
        <w:t xml:space="preserve"> metrics (start-up delay, stalling events, etc.).</w:t>
      </w:r>
    </w:p>
    <w:p w14:paraId="6A538F9E" w14:textId="71E2DF15" w:rsidR="0039011E" w:rsidRDefault="0039011E" w:rsidP="00C474A7">
      <w:pPr>
        <w:pStyle w:val="ListParagraph"/>
        <w:numPr>
          <w:ilvl w:val="1"/>
          <w:numId w:val="29"/>
        </w:numPr>
      </w:pPr>
      <w:r>
        <w:t xml:space="preserve">The impact of reporting </w:t>
      </w:r>
      <w:proofErr w:type="spellStart"/>
      <w:r>
        <w:t>qlog</w:t>
      </w:r>
      <w:proofErr w:type="spellEnd"/>
      <w:r>
        <w:t xml:space="preserve"> metrics via the downlink interface (M4) to the UE (bidirectional streams).</w:t>
      </w:r>
    </w:p>
    <w:p w14:paraId="1149E353" w14:textId="77777777" w:rsidR="007C5953" w:rsidRDefault="0039011E" w:rsidP="007C5953">
      <w:pPr>
        <w:pStyle w:val="ListParagraph"/>
        <w:numPr>
          <w:ilvl w:val="0"/>
          <w:numId w:val="29"/>
        </w:numPr>
      </w:pPr>
      <w:r>
        <w:t>For Secure Communication of Network Properties (SCONE-PRO) and 5G Media Streaming</w:t>
      </w:r>
      <w:r w:rsidR="007C5953">
        <w:t xml:space="preserve"> t</w:t>
      </w:r>
      <w:r>
        <w:t>o study the potential impact of Secure Communication of Network Properties (SCONE-PRO) as defined in IETF on 5G Media Streaming.</w:t>
      </w:r>
    </w:p>
    <w:p w14:paraId="09D08E98" w14:textId="4A16FED8" w:rsidR="000D6098" w:rsidRDefault="0039011E" w:rsidP="004C4A18">
      <w:pPr>
        <w:pStyle w:val="ListParagraph"/>
        <w:numPr>
          <w:ilvl w:val="0"/>
          <w:numId w:val="29"/>
        </w:numPr>
      </w:pPr>
      <w:r>
        <w:t xml:space="preserve">For Dynamic content generation from multiple sources </w:t>
      </w:r>
      <w:r w:rsidR="001707E2">
        <w:t>t</w:t>
      </w:r>
      <w:r>
        <w:t>o further study support for</w:t>
      </w:r>
      <w:r w:rsidR="003B6538">
        <w:t xml:space="preserve"> </w:t>
      </w:r>
      <w:r w:rsidR="003B6538" w:rsidRPr="003B6538">
        <w:t>Redundant encoding and packaging for segmented live media</w:t>
      </w:r>
      <w:r w:rsidR="003B6538">
        <w:t xml:space="preserve"> (</w:t>
      </w:r>
      <w:proofErr w:type="spellStart"/>
      <w:r>
        <w:t>ReAP</w:t>
      </w:r>
      <w:proofErr w:type="spellEnd"/>
      <w:r w:rsidR="003B6538">
        <w:t>)</w:t>
      </w:r>
      <w:r>
        <w:t xml:space="preserve"> and configuration of </w:t>
      </w:r>
      <w:proofErr w:type="spellStart"/>
      <w:r>
        <w:t>REaP</w:t>
      </w:r>
      <w:proofErr w:type="spellEnd"/>
      <w:r>
        <w:t xml:space="preserve"> in 5GMS</w:t>
      </w:r>
    </w:p>
    <w:p w14:paraId="773D214A" w14:textId="49E20C01" w:rsidR="007B71A8" w:rsidRPr="007B71A8" w:rsidRDefault="007B71A8" w:rsidP="007B71A8">
      <w:pPr>
        <w:pStyle w:val="1stOrderHeading"/>
        <w:rPr>
          <w:szCs w:val="24"/>
          <w:lang w:val="en-US"/>
        </w:rPr>
      </w:pPr>
      <w:r w:rsidRPr="007B71A8">
        <w:rPr>
          <w:szCs w:val="24"/>
          <w:lang w:val="en-US"/>
        </w:rPr>
        <w:t>In-band reporting for Common Client Metadata</w:t>
      </w:r>
    </w:p>
    <w:p w14:paraId="0ADBF305" w14:textId="0DA236BE" w:rsidR="00195D0D" w:rsidRDefault="0046650E" w:rsidP="00195D0D">
      <w:r>
        <w:t xml:space="preserve">One of the key additions in Rel-19 AMD is the ability to support </w:t>
      </w:r>
      <w:r w:rsidRPr="007B71A8">
        <w:rPr>
          <w:lang w:val="en-US"/>
        </w:rPr>
        <w:t>In-band reporting for Common Client Metadata</w:t>
      </w:r>
      <w:r>
        <w:rPr>
          <w:lang w:val="en-US"/>
        </w:rPr>
        <w:t>.</w:t>
      </w:r>
      <w:r>
        <w:t xml:space="preserve"> </w:t>
      </w:r>
      <w:r w:rsidRPr="0046650E">
        <w:t>Media players and the Delivery Network</w:t>
      </w:r>
      <w:r w:rsidR="006710D7">
        <w:t>s</w:t>
      </w:r>
      <w:r w:rsidRPr="0046650E">
        <w:t xml:space="preserve"> that serve them live in two separate worlds. At the media player is the notion of a playback session which, by example, may last for an hour as the end-user watches a sporting event. Over that time there may be some rebuffering issues and the player may switch bitrates. Due to the nature of segmented media playback, the </w:t>
      </w:r>
      <w:r w:rsidR="00CF18BE">
        <w:t>delivery</w:t>
      </w:r>
      <w:r w:rsidRPr="0046650E">
        <w:t xml:space="preserve"> </w:t>
      </w:r>
      <w:r w:rsidR="00CF18BE">
        <w:t xml:space="preserve">networks </w:t>
      </w:r>
      <w:r w:rsidRPr="0046650E">
        <w:t xml:space="preserve">view of this same event is thousands of independent requests for video files, audio files, caption files and playlists. </w:t>
      </w:r>
      <w:r w:rsidR="00250D19">
        <w:t xml:space="preserve">Hence, it is </w:t>
      </w:r>
      <w:r w:rsidRPr="0046650E">
        <w:t xml:space="preserve">difficult for content distributors </w:t>
      </w:r>
      <w:r w:rsidR="00250D19">
        <w:t>as well as the distribution network operators to</w:t>
      </w:r>
      <w:r w:rsidRPr="0046650E">
        <w:t xml:space="preserve"> infer anything about the quality of experience (</w:t>
      </w:r>
      <w:proofErr w:type="spellStart"/>
      <w:r w:rsidRPr="0046650E">
        <w:t>QoE</w:t>
      </w:r>
      <w:proofErr w:type="spellEnd"/>
      <w:r w:rsidRPr="0046650E">
        <w:t xml:space="preserve">) of an individual session, or of the aggregate health of a player cohort. The industry needed a bridge between these two worlds –a mechanism by which a player can communicate mutually beneficial media-related information to a CDN. This method of exchange was standardized as Common Media Client Data (CMCD) CTA-5004 by the Consumer Technology Association in </w:t>
      </w:r>
      <w:r w:rsidRPr="0046650E">
        <w:lastRenderedPageBreak/>
        <w:t xml:space="preserve">September 2022. CMCD defines a simple set of rules by which media players attach structured information to each media object request as either a query argument or a custom header. This CMCD data is added to the CDN logs and is processed by both the CDN and the content distributor. Player support has grown rapidly, with most player ecosystems, including </w:t>
      </w:r>
      <w:proofErr w:type="spellStart"/>
      <w:r w:rsidRPr="0046650E">
        <w:t>AVPlayer</w:t>
      </w:r>
      <w:proofErr w:type="spellEnd"/>
      <w:r w:rsidRPr="0046650E">
        <w:t xml:space="preserve"> and </w:t>
      </w:r>
      <w:proofErr w:type="spellStart"/>
      <w:r w:rsidRPr="0046650E">
        <w:t>Exoplayer</w:t>
      </w:r>
      <w:proofErr w:type="spellEnd"/>
      <w:r w:rsidRPr="0046650E">
        <w:t>, now supporting CMCD. CMCD is simple to understand, simple to implement and common across all players and all CDNs. The use-cases which CMCD enables are broad – including robust prefetching, analytics solutions, forensic debugging, CDN delivery optimization, alerting and monitoring systems, low latency optimizations, server-side switching, research analytics and content steering decisioning.</w:t>
      </w:r>
    </w:p>
    <w:p w14:paraId="1E1A3355" w14:textId="4DF829CC" w:rsidR="00D0575D" w:rsidRDefault="006416CF" w:rsidP="00195D0D">
      <w:r>
        <w:rPr>
          <w:rFonts w:cs="Arial"/>
          <w:noProof/>
          <w:color w:val="000000"/>
          <w:sz w:val="22"/>
          <w:szCs w:val="22"/>
          <w:bdr w:val="none" w:sz="0" w:space="0" w:color="auto" w:frame="1"/>
        </w:rPr>
        <w:drawing>
          <wp:inline distT="0" distB="0" distL="0" distR="0" wp14:anchorId="3D727AD5" wp14:editId="4F2BA7D9">
            <wp:extent cx="5734050" cy="1438275"/>
            <wp:effectExtent l="0" t="0" r="0" b="9525"/>
            <wp:docPr id="1765230134" name="Picture 1"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30134" name="Picture 1" descr="A close-up of a tex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4050" cy="1438275"/>
                    </a:xfrm>
                    <a:prstGeom prst="rect">
                      <a:avLst/>
                    </a:prstGeom>
                    <a:noFill/>
                    <a:ln>
                      <a:noFill/>
                    </a:ln>
                  </pic:spPr>
                </pic:pic>
              </a:graphicData>
            </a:graphic>
          </wp:inline>
        </w:drawing>
      </w:r>
    </w:p>
    <w:p w14:paraId="3DEDF87C" w14:textId="3C0F095E" w:rsidR="00DB3F26" w:rsidRPr="00DB3F26" w:rsidRDefault="006416CF" w:rsidP="00DB3F26">
      <w:r>
        <w:t xml:space="preserve">As the technology gets broadly supported in players and distributions systems, enabling the collection of CMCD data was one of the key issues </w:t>
      </w:r>
      <w:r w:rsidR="005C3BE7">
        <w:t>for Advanced Media Delivery.</w:t>
      </w:r>
      <w:r w:rsidR="00DB3F26">
        <w:t xml:space="preserve"> </w:t>
      </w:r>
      <w:r w:rsidR="00DB3F26" w:rsidRPr="00DB3F26">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r w:rsidR="00DA3EE1">
        <w:t xml:space="preserve"> </w:t>
      </w:r>
      <w:r w:rsidR="00DB3F26" w:rsidRPr="00DB3F26">
        <w:t>In the context of 5G Media Streaming, the CMCD information may be used for several purposes that are elaborated further in the remainder of this clause:</w:t>
      </w:r>
    </w:p>
    <w:p w14:paraId="6D6276EC" w14:textId="4A6FA6B0" w:rsidR="00DB3F26" w:rsidRPr="00DB3F26" w:rsidRDefault="00DB3F26" w:rsidP="00DB3F26">
      <w:pPr>
        <w:numPr>
          <w:ilvl w:val="0"/>
          <w:numId w:val="30"/>
        </w:numPr>
        <w:rPr>
          <w:lang w:val="en-US"/>
        </w:rPr>
      </w:pPr>
      <w:r w:rsidRPr="00DB3F26">
        <w:rPr>
          <w:i/>
          <w:iCs/>
        </w:rPr>
        <w:t>Operational optimisation of the 5GMSd AS:</w:t>
      </w:r>
      <w:r w:rsidRPr="00DB3F26">
        <w:t xml:space="preserve"> The Application Server uses CMCD information to optimise its operation. For example, the 5GMSd AS may choose to pre-fetch content from the 5GMSd Application Provider based on the value of the CMCD </w:t>
      </w:r>
      <w:r w:rsidRPr="00DB3F26">
        <w:rPr>
          <w:i/>
          <w:iCs/>
        </w:rPr>
        <w:t>Next object request</w:t>
      </w:r>
      <w:r w:rsidRPr="00DB3F26">
        <w:t xml:space="preserve"> key signalled by the Media Player.</w:t>
      </w:r>
    </w:p>
    <w:p w14:paraId="75793FAE" w14:textId="66E34E8E" w:rsidR="00DB3F26" w:rsidRPr="00DB3F26" w:rsidRDefault="00DB3F26" w:rsidP="00DB3F26">
      <w:pPr>
        <w:numPr>
          <w:ilvl w:val="0"/>
          <w:numId w:val="30"/>
        </w:numPr>
        <w:rPr>
          <w:lang w:val="en-US"/>
        </w:rPr>
      </w:pPr>
      <w:r w:rsidRPr="00DB3F26">
        <w:rPr>
          <w:i/>
          <w:iCs/>
        </w:rPr>
        <w:t>Operational optimisation of the 5GMSd AF and 5G Media Streaming:</w:t>
      </w:r>
      <w:r w:rsidRPr="00DB3F26">
        <w:t xml:space="preserve"> The Application Function uses CMCD information </w:t>
      </w:r>
      <w:proofErr w:type="gramStart"/>
      <w:r w:rsidRPr="00DB3F26">
        <w:t>in order to</w:t>
      </w:r>
      <w:proofErr w:type="gramEnd"/>
      <w:r w:rsidRPr="00DB3F26">
        <w:t xml:space="preserve"> configure the 5G System for optimised media delivery across the User Plane. For example, the 5GMSd AF may invoke service operations on the PCF </w:t>
      </w:r>
      <w:proofErr w:type="gramStart"/>
      <w:r w:rsidRPr="00DB3F26">
        <w:t>in order to</w:t>
      </w:r>
      <w:proofErr w:type="gramEnd"/>
      <w:r w:rsidRPr="00DB3F26">
        <w:t xml:space="preserve"> </w:t>
      </w:r>
      <w:proofErr w:type="gramStart"/>
      <w:r w:rsidRPr="00DB3F26">
        <w:t>effect</w:t>
      </w:r>
      <w:proofErr w:type="gramEnd"/>
      <w:r w:rsidRPr="00DB3F26">
        <w:t xml:space="preserve"> a delivery boost if the CMCD </w:t>
      </w:r>
      <w:r w:rsidRPr="00DB3F26">
        <w:rPr>
          <w:i/>
          <w:iCs/>
        </w:rPr>
        <w:t>Buffer starvation</w:t>
      </w:r>
      <w:r w:rsidRPr="00DB3F26">
        <w:t xml:space="preserve"> flag is set by the Media Player.</w:t>
      </w:r>
    </w:p>
    <w:p w14:paraId="478CF178" w14:textId="44A66156" w:rsidR="00DB3F26" w:rsidRPr="00DB3F26" w:rsidRDefault="00DB3F26" w:rsidP="00DB3F26">
      <w:pPr>
        <w:numPr>
          <w:ilvl w:val="0"/>
          <w:numId w:val="30"/>
        </w:numPr>
        <w:rPr>
          <w:lang w:val="en-US"/>
        </w:rPr>
      </w:pPr>
      <w:r w:rsidRPr="00DB3F26">
        <w:rPr>
          <w:i/>
          <w:iCs/>
        </w:rPr>
        <w:t>UE data collection on media playback and 5GMS reception, reporting and event exposure by 5GMS System:</w:t>
      </w:r>
      <w:r w:rsidRPr="00DB3F26">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2B1773C0" w14:textId="7C4A11C5" w:rsidR="00C34C5F" w:rsidRPr="00C34C5F" w:rsidRDefault="009C62C9" w:rsidP="00C34C5F">
      <w:pPr>
        <w:rPr>
          <w:lang w:val="en-US"/>
        </w:rPr>
      </w:pPr>
      <w:r>
        <w:rPr>
          <w:lang w:val="en-US"/>
        </w:rPr>
        <w:t>While several options were studie</w:t>
      </w:r>
      <w:r w:rsidR="001A7CD2">
        <w:rPr>
          <w:lang w:val="en-US"/>
        </w:rPr>
        <w:t xml:space="preserve">d on how collection of CMCD data is most suitably integrated into 5G Media Streaming, </w:t>
      </w:r>
      <w:r w:rsidR="00C34C5F">
        <w:rPr>
          <w:lang w:val="en-US"/>
        </w:rPr>
        <w:t>it was concluded that the p</w:t>
      </w:r>
      <w:r w:rsidR="00C34C5F" w:rsidRPr="00C34C5F">
        <w:rPr>
          <w:lang w:val="en-US"/>
        </w:rPr>
        <w:t>referred solution is In-band reporting of CMCD information via reference points M4d and M3d, for the following reasons:</w:t>
      </w:r>
    </w:p>
    <w:p w14:paraId="0445A6A3" w14:textId="77777777" w:rsidR="00C34C5F" w:rsidRDefault="00C34C5F" w:rsidP="00911F9C">
      <w:pPr>
        <w:pStyle w:val="ListParagraph"/>
        <w:numPr>
          <w:ilvl w:val="0"/>
          <w:numId w:val="29"/>
        </w:numPr>
        <w:ind w:left="851" w:hanging="425"/>
        <w:rPr>
          <w:lang w:val="en-US"/>
        </w:rPr>
      </w:pPr>
      <w:r w:rsidRPr="00C34C5F">
        <w:rPr>
          <w:lang w:val="en-US"/>
        </w:rPr>
        <w:lastRenderedPageBreak/>
        <w:t>In-band reporting reference point M4d is broadly implemented in common media clients nowadays.</w:t>
      </w:r>
    </w:p>
    <w:p w14:paraId="481C49ED" w14:textId="77777777" w:rsidR="00C34C5F" w:rsidRDefault="00C34C5F" w:rsidP="00911F9C">
      <w:pPr>
        <w:pStyle w:val="ListParagraph"/>
        <w:numPr>
          <w:ilvl w:val="0"/>
          <w:numId w:val="29"/>
        </w:numPr>
        <w:ind w:left="851" w:hanging="425"/>
        <w:rPr>
          <w:lang w:val="en-US"/>
        </w:rPr>
      </w:pPr>
      <w:r w:rsidRPr="00C34C5F">
        <w:rPr>
          <w:lang w:val="en-US"/>
        </w:rPr>
        <w:t xml:space="preserve">In-band reporting permits operational optimizations by the 5GMSd AS, which </w:t>
      </w:r>
      <w:r>
        <w:rPr>
          <w:lang w:val="en-US"/>
        </w:rPr>
        <w:t>would</w:t>
      </w:r>
      <w:r w:rsidRPr="00C34C5F">
        <w:rPr>
          <w:lang w:val="en-US"/>
        </w:rPr>
        <w:t xml:space="preserve"> not </w:t>
      </w:r>
      <w:proofErr w:type="gramStart"/>
      <w:r w:rsidRPr="00C34C5F">
        <w:rPr>
          <w:lang w:val="en-US"/>
        </w:rPr>
        <w:t>the</w:t>
      </w:r>
      <w:proofErr w:type="gramEnd"/>
      <w:r w:rsidRPr="00C34C5F">
        <w:rPr>
          <w:lang w:val="en-US"/>
        </w:rPr>
        <w:t xml:space="preserve"> case with Out-of-band reporting of CMCD information via reference points M11d and M5d. </w:t>
      </w:r>
    </w:p>
    <w:p w14:paraId="66FA6C86" w14:textId="085E9C46" w:rsidR="00F2283E" w:rsidRDefault="00C34C5F" w:rsidP="00911F9C">
      <w:pPr>
        <w:pStyle w:val="ListParagraph"/>
        <w:numPr>
          <w:ilvl w:val="0"/>
          <w:numId w:val="29"/>
        </w:numPr>
        <w:ind w:left="851" w:hanging="425"/>
        <w:rPr>
          <w:lang w:val="en-US"/>
        </w:rPr>
      </w:pPr>
      <w:r w:rsidRPr="00C34C5F">
        <w:rPr>
          <w:lang w:val="en-US"/>
        </w:rPr>
        <w:t xml:space="preserve">Passing the CMCD information to the 5GMS AF at reference point M3d (Option 1) permits operational </w:t>
      </w:r>
      <w:r w:rsidR="00911F9C" w:rsidRPr="00C34C5F">
        <w:rPr>
          <w:lang w:val="en-US"/>
        </w:rPr>
        <w:t>optimizations</w:t>
      </w:r>
      <w:r w:rsidRPr="00C34C5F">
        <w:rPr>
          <w:lang w:val="en-US"/>
        </w:rPr>
        <w:t xml:space="preserve"> by the 5GMSd AF, which is not the case with In-band reporting of CMCD information via reference points M5d and R4.</w:t>
      </w:r>
    </w:p>
    <w:p w14:paraId="6F0C6C28" w14:textId="5B50C796" w:rsidR="009C62C9" w:rsidRPr="00F2283E" w:rsidRDefault="00C34C5F" w:rsidP="00911F9C">
      <w:pPr>
        <w:pStyle w:val="ListParagraph"/>
        <w:numPr>
          <w:ilvl w:val="0"/>
          <w:numId w:val="29"/>
        </w:numPr>
        <w:ind w:left="851" w:hanging="425"/>
        <w:rPr>
          <w:lang w:val="en-US"/>
        </w:rPr>
      </w:pPr>
      <w:r w:rsidRPr="00F2283E">
        <w:rPr>
          <w:lang w:val="en-US"/>
        </w:rPr>
        <w:t xml:space="preserve">All envisaged use cases can be supported by </w:t>
      </w:r>
      <w:r w:rsidR="00911F9C">
        <w:rPr>
          <w:lang w:val="en-US"/>
        </w:rPr>
        <w:t>these options</w:t>
      </w:r>
      <w:r w:rsidRPr="00F2283E">
        <w:rPr>
          <w:lang w:val="en-US"/>
        </w:rPr>
        <w:t>.</w:t>
      </w:r>
    </w:p>
    <w:p w14:paraId="131E4663" w14:textId="72932A7C" w:rsidR="009C62C9" w:rsidRDefault="00911F9C" w:rsidP="009C62C9">
      <w:pPr>
        <w:keepNext/>
        <w:jc w:val="center"/>
      </w:pPr>
      <w:r w:rsidRPr="009C62C9">
        <w:rPr>
          <w:lang w:val="en-US"/>
        </w:rPr>
        <w:object w:dxaOrig="13936" w:dyaOrig="11670" w14:anchorId="216D8E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2.5pt" o:ole="">
            <v:imagedata r:id="rId17" o:title=""/>
          </v:shape>
          <o:OLEObject Type="Embed" ProgID="Visio.Drawing.15" ShapeID="_x0000_i1025" DrawAspect="Content" ObjectID="_1810454690" r:id="rId18"/>
        </w:object>
      </w:r>
    </w:p>
    <w:p w14:paraId="1A0A4976" w14:textId="14506FFB" w:rsidR="00DB3F26" w:rsidRDefault="009C62C9" w:rsidP="009C62C9">
      <w:pPr>
        <w:pStyle w:val="Caption"/>
        <w:rPr>
          <w:b/>
          <w:bCs/>
        </w:rPr>
      </w:pPr>
      <w:r w:rsidRPr="009C62C9">
        <w:rPr>
          <w:b/>
          <w:bCs/>
        </w:rPr>
        <w:t xml:space="preserve">Figure </w:t>
      </w:r>
      <w:r w:rsidRPr="009C62C9">
        <w:rPr>
          <w:b/>
          <w:bCs/>
        </w:rPr>
        <w:fldChar w:fldCharType="begin"/>
      </w:r>
      <w:r w:rsidRPr="009C62C9">
        <w:rPr>
          <w:b/>
          <w:bCs/>
        </w:rPr>
        <w:instrText xml:space="preserve"> SEQ Figure \* ARABIC </w:instrText>
      </w:r>
      <w:r w:rsidRPr="009C62C9">
        <w:rPr>
          <w:b/>
          <w:bCs/>
        </w:rPr>
        <w:fldChar w:fldCharType="separate"/>
      </w:r>
      <w:r w:rsidR="00F01555">
        <w:rPr>
          <w:b/>
          <w:bCs/>
          <w:noProof/>
        </w:rPr>
        <w:t>2</w:t>
      </w:r>
      <w:r w:rsidRPr="009C62C9">
        <w:rPr>
          <w:b/>
          <w:bCs/>
        </w:rPr>
        <w:fldChar w:fldCharType="end"/>
      </w:r>
      <w:r w:rsidRPr="009C62C9">
        <w:rPr>
          <w:b/>
          <w:bCs/>
        </w:rPr>
        <w:t xml:space="preserve"> CMCD integration into 5G Media Streaming</w:t>
      </w:r>
    </w:p>
    <w:p w14:paraId="4A26A32B" w14:textId="6D03CED5" w:rsidR="004F1642" w:rsidRPr="006932F8" w:rsidRDefault="006932F8" w:rsidP="004F1642">
      <w:pPr>
        <w:keepNext/>
        <w:keepLines/>
      </w:pPr>
      <w:r w:rsidRPr="006932F8">
        <w:lastRenderedPageBreak/>
        <w:fldChar w:fldCharType="begin"/>
      </w:r>
      <w:r w:rsidRPr="006932F8">
        <w:instrText xml:space="preserve"> REF _Ref199764111 \h  \* MERGEFORMAT </w:instrText>
      </w:r>
      <w:r w:rsidRPr="006932F8">
        <w:fldChar w:fldCharType="separate"/>
      </w:r>
      <w:r w:rsidR="00F01555" w:rsidRPr="00F01555">
        <w:t xml:space="preserve">Figure </w:t>
      </w:r>
      <w:r w:rsidR="00F01555" w:rsidRPr="00F01555">
        <w:rPr>
          <w:noProof/>
        </w:rPr>
        <w:t>3</w:t>
      </w:r>
      <w:r w:rsidRPr="006932F8">
        <w:fldChar w:fldCharType="end"/>
      </w:r>
      <w:r w:rsidRPr="006932F8">
        <w:t xml:space="preserve"> </w:t>
      </w:r>
      <w:r w:rsidR="004F1642" w:rsidRPr="006932F8">
        <w:t>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5077164D" w14:textId="77777777" w:rsidR="004F1642" w:rsidRDefault="004F1642" w:rsidP="004F1642">
      <w:pPr>
        <w:keepNext/>
        <w:keepLines/>
        <w:jc w:val="center"/>
      </w:pPr>
      <w:r w:rsidRPr="006C450B">
        <w:rPr>
          <w:noProof/>
          <w:lang w:eastAsia="zh-CN"/>
        </w:rPr>
        <w:drawing>
          <wp:inline distT="0" distB="0" distL="0" distR="0" wp14:anchorId="294BE1EA" wp14:editId="3D7C82CA">
            <wp:extent cx="4471158" cy="6524625"/>
            <wp:effectExtent l="0" t="0" r="5715" b="0"/>
            <wp:docPr id="1027877563"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pic:cNvPicPr>
                  </pic:nvPicPr>
                  <pic:blipFill>
                    <a:blip r:embed="rId19"/>
                    <a:stretch>
                      <a:fillRect/>
                    </a:stretch>
                  </pic:blipFill>
                  <pic:spPr>
                    <a:xfrm>
                      <a:off x="0" y="0"/>
                      <a:ext cx="4479447" cy="6536721"/>
                    </a:xfrm>
                    <a:prstGeom prst="rect">
                      <a:avLst/>
                    </a:prstGeom>
                  </pic:spPr>
                </pic:pic>
              </a:graphicData>
            </a:graphic>
          </wp:inline>
        </w:drawing>
      </w:r>
    </w:p>
    <w:p w14:paraId="56240E8D" w14:textId="56EE1CCB" w:rsidR="004F1642" w:rsidRDefault="004F1642" w:rsidP="004F1642">
      <w:pPr>
        <w:pStyle w:val="Caption"/>
        <w:rPr>
          <w:b/>
          <w:bCs/>
        </w:rPr>
      </w:pPr>
      <w:bookmarkStart w:id="0" w:name="_Ref199764111"/>
      <w:r w:rsidRPr="009C62C9">
        <w:rPr>
          <w:b/>
          <w:bCs/>
        </w:rPr>
        <w:t xml:space="preserve">Figure </w:t>
      </w:r>
      <w:r w:rsidRPr="009C62C9">
        <w:rPr>
          <w:b/>
          <w:bCs/>
        </w:rPr>
        <w:fldChar w:fldCharType="begin"/>
      </w:r>
      <w:r w:rsidRPr="009C62C9">
        <w:rPr>
          <w:b/>
          <w:bCs/>
        </w:rPr>
        <w:instrText xml:space="preserve"> SEQ Figure \* ARABIC </w:instrText>
      </w:r>
      <w:r w:rsidRPr="009C62C9">
        <w:rPr>
          <w:b/>
          <w:bCs/>
        </w:rPr>
        <w:fldChar w:fldCharType="separate"/>
      </w:r>
      <w:r w:rsidR="00F01555">
        <w:rPr>
          <w:b/>
          <w:bCs/>
          <w:noProof/>
        </w:rPr>
        <w:t>3</w:t>
      </w:r>
      <w:r w:rsidRPr="009C62C9">
        <w:rPr>
          <w:b/>
          <w:bCs/>
        </w:rPr>
        <w:fldChar w:fldCharType="end"/>
      </w:r>
      <w:bookmarkEnd w:id="0"/>
      <w:r w:rsidRPr="009C62C9">
        <w:rPr>
          <w:b/>
          <w:bCs/>
        </w:rPr>
        <w:t xml:space="preserve"> </w:t>
      </w:r>
      <w:r w:rsidR="006932F8" w:rsidRPr="006932F8">
        <w:rPr>
          <w:b/>
          <w:bCs/>
        </w:rPr>
        <w:t>Client data collection in 5GMSd reported in band via M4d and M3d</w:t>
      </w:r>
    </w:p>
    <w:p w14:paraId="5DB7505C" w14:textId="35A6E5A2" w:rsidR="00D80DDF" w:rsidRPr="00973E20" w:rsidRDefault="003F3481" w:rsidP="00973E20">
      <w:pPr>
        <w:keepNext/>
        <w:keepLines/>
      </w:pPr>
      <w:r>
        <w:lastRenderedPageBreak/>
        <w:t xml:space="preserve">Stage-3 </w:t>
      </w:r>
      <w:proofErr w:type="gramStart"/>
      <w:r>
        <w:t>work</w:t>
      </w:r>
      <w:proofErr w:type="gramEnd"/>
      <w:r>
        <w:t xml:space="preserve"> is currently in progress, to define all protocol features.</w:t>
      </w:r>
      <w:r w:rsidR="001D2C31" w:rsidRPr="001D2C31">
        <w:t xml:space="preserve"> </w:t>
      </w:r>
      <w:r w:rsidR="001D2C31">
        <w:t>This includes</w:t>
      </w:r>
      <w:r w:rsidR="00A62602">
        <w:t xml:space="preserve">, relevant </w:t>
      </w:r>
      <w:r w:rsidR="00B34457">
        <w:t xml:space="preserve">provisioning and </w:t>
      </w:r>
      <w:r w:rsidR="00A62602">
        <w:t>c</w:t>
      </w:r>
      <w:r w:rsidR="00366439">
        <w:t>onfiguration</w:t>
      </w:r>
      <w:r w:rsidR="00B34457">
        <w:t xml:space="preserve"> extending the </w:t>
      </w:r>
      <w:r w:rsidR="00815998">
        <w:t xml:space="preserve">service-based protocols, reporting from clients using header and </w:t>
      </w:r>
      <w:r w:rsidR="00016F21">
        <w:t>query mechanisms, as well as</w:t>
      </w:r>
      <w:r w:rsidR="001D2C31">
        <w:t xml:space="preserve"> a JSON-based </w:t>
      </w:r>
      <w:proofErr w:type="spellStart"/>
      <w:r w:rsidR="001D2C31">
        <w:t>QoE</w:t>
      </w:r>
      <w:proofErr w:type="spellEnd"/>
      <w:r w:rsidR="001D2C31">
        <w:t xml:space="preserve"> metrics reporting envelope to be used in the first instance to convey CMCD information at reference point M3d.</w:t>
      </w:r>
    </w:p>
    <w:p w14:paraId="1DE2F35C" w14:textId="181AFB79" w:rsidR="00016F21" w:rsidRPr="00016F21" w:rsidRDefault="00016F21" w:rsidP="005C3BE7">
      <w:pPr>
        <w:pStyle w:val="1stOrderHeading"/>
        <w:rPr>
          <w:szCs w:val="24"/>
          <w:lang w:val="en-US"/>
        </w:rPr>
      </w:pPr>
      <w:r w:rsidRPr="00016F21">
        <w:t>Media delivery from multiple service endpoints/locations</w:t>
      </w:r>
    </w:p>
    <w:p w14:paraId="11278B04" w14:textId="07DF3D60" w:rsidR="00607A8F" w:rsidRPr="00607A8F" w:rsidRDefault="00204F04" w:rsidP="00607A8F">
      <w:pPr>
        <w:pStyle w:val="1stOrderHeading"/>
        <w:rPr>
          <w:b w:val="0"/>
          <w:caps w:val="0"/>
          <w:spacing w:val="0"/>
          <w:szCs w:val="24"/>
        </w:rPr>
      </w:pPr>
      <w:r w:rsidRPr="00204F04">
        <w:rPr>
          <w:b w:val="0"/>
          <w:caps w:val="0"/>
          <w:spacing w:val="0"/>
          <w:szCs w:val="24"/>
        </w:rPr>
        <w:t xml:space="preserve">Content distributors often use multiple Content Delivery Networks (CDNs) to distribute their content to end-users. As an example, they may upload a copy of their catalogue to each CDN, or more commonly have all CDNs pull the content from a common origin. </w:t>
      </w:r>
      <w:r w:rsidR="00607A8F" w:rsidRPr="00607A8F">
        <w:rPr>
          <w:b w:val="0"/>
          <w:caps w:val="0"/>
          <w:spacing w:val="0"/>
          <w:szCs w:val="24"/>
        </w:rPr>
        <w:t xml:space="preserve">A multi-CDN or multiple service location/endpoint content offering generally provides content in a redundant manner at locations that can be differentiated by the </w:t>
      </w:r>
      <w:proofErr w:type="gramStart"/>
      <w:r w:rsidR="00607A8F" w:rsidRPr="00607A8F">
        <w:rPr>
          <w:b w:val="0"/>
          <w:caps w:val="0"/>
          <w:spacing w:val="0"/>
          <w:szCs w:val="24"/>
        </w:rPr>
        <w:t>client</w:t>
      </w:r>
      <w:r w:rsidR="000563DC">
        <w:rPr>
          <w:b w:val="0"/>
          <w:caps w:val="0"/>
          <w:spacing w:val="0"/>
          <w:szCs w:val="24"/>
        </w:rPr>
        <w:t>, and</w:t>
      </w:r>
      <w:proofErr w:type="gramEnd"/>
      <w:r w:rsidR="000563DC">
        <w:rPr>
          <w:b w:val="0"/>
          <w:caps w:val="0"/>
          <w:spacing w:val="0"/>
          <w:szCs w:val="24"/>
        </w:rPr>
        <w:t xml:space="preserve"> provide different technical or commercial options</w:t>
      </w:r>
      <w:r w:rsidR="00607A8F" w:rsidRPr="00607A8F">
        <w:rPr>
          <w:b w:val="0"/>
          <w:caps w:val="0"/>
          <w:spacing w:val="0"/>
          <w:szCs w:val="24"/>
        </w:rPr>
        <w:t>.</w:t>
      </w:r>
      <w:r w:rsidR="00EF3E02">
        <w:rPr>
          <w:b w:val="0"/>
          <w:caps w:val="0"/>
          <w:spacing w:val="0"/>
          <w:szCs w:val="24"/>
        </w:rPr>
        <w:t xml:space="preserve"> Different m</w:t>
      </w:r>
      <w:r w:rsidR="00607A8F" w:rsidRPr="00607A8F">
        <w:rPr>
          <w:b w:val="0"/>
          <w:caps w:val="0"/>
          <w:spacing w:val="0"/>
          <w:szCs w:val="24"/>
        </w:rPr>
        <w:t>ulti-source/service location approaches considered include:</w:t>
      </w:r>
    </w:p>
    <w:p w14:paraId="350CE03C" w14:textId="6FEDA908" w:rsidR="00607A8F" w:rsidRPr="00607A8F" w:rsidRDefault="00607A8F" w:rsidP="00EF3E02">
      <w:pPr>
        <w:pStyle w:val="1stOrderHeading"/>
        <w:numPr>
          <w:ilvl w:val="0"/>
          <w:numId w:val="32"/>
        </w:numPr>
        <w:rPr>
          <w:b w:val="0"/>
          <w:caps w:val="0"/>
          <w:spacing w:val="0"/>
          <w:szCs w:val="24"/>
        </w:rPr>
      </w:pPr>
      <w:r w:rsidRPr="00607A8F">
        <w:rPr>
          <w:b w:val="0"/>
          <w:caps w:val="0"/>
          <w:spacing w:val="0"/>
          <w:szCs w:val="24"/>
        </w:rPr>
        <w:t>DNS-based switching</w:t>
      </w:r>
      <w:r w:rsidR="007B5C60">
        <w:rPr>
          <w:b w:val="0"/>
          <w:caps w:val="0"/>
          <w:spacing w:val="0"/>
          <w:szCs w:val="24"/>
        </w:rPr>
        <w:t xml:space="preserve"> as defined by the IETF in RFC1034 and RFC1035</w:t>
      </w:r>
    </w:p>
    <w:p w14:paraId="4A033816" w14:textId="3BB8F871" w:rsidR="00607A8F" w:rsidRPr="00607A8F" w:rsidRDefault="00607A8F" w:rsidP="00EF3E02">
      <w:pPr>
        <w:pStyle w:val="1stOrderHeading"/>
        <w:numPr>
          <w:ilvl w:val="0"/>
          <w:numId w:val="32"/>
        </w:numPr>
        <w:rPr>
          <w:b w:val="0"/>
          <w:caps w:val="0"/>
          <w:spacing w:val="0"/>
          <w:szCs w:val="24"/>
        </w:rPr>
      </w:pPr>
      <w:r w:rsidRPr="00607A8F">
        <w:rPr>
          <w:b w:val="0"/>
          <w:caps w:val="0"/>
          <w:spacing w:val="0"/>
          <w:szCs w:val="24"/>
        </w:rPr>
        <w:t>MPEG-DASH client-side switching</w:t>
      </w:r>
      <w:r w:rsidR="009477B7">
        <w:rPr>
          <w:b w:val="0"/>
          <w:caps w:val="0"/>
          <w:spacing w:val="0"/>
          <w:szCs w:val="24"/>
        </w:rPr>
        <w:t>, as defined in ISO/IEC 23009-1</w:t>
      </w:r>
    </w:p>
    <w:p w14:paraId="788B791C" w14:textId="23B0F5C0" w:rsidR="00607A8F" w:rsidRPr="00607A8F" w:rsidRDefault="00607A8F" w:rsidP="00EF3E02">
      <w:pPr>
        <w:pStyle w:val="1stOrderHeading"/>
        <w:numPr>
          <w:ilvl w:val="0"/>
          <w:numId w:val="32"/>
        </w:numPr>
        <w:rPr>
          <w:b w:val="0"/>
          <w:caps w:val="0"/>
          <w:spacing w:val="0"/>
          <w:szCs w:val="24"/>
        </w:rPr>
      </w:pPr>
      <w:r w:rsidRPr="00607A8F">
        <w:rPr>
          <w:b w:val="0"/>
          <w:caps w:val="0"/>
          <w:spacing w:val="0"/>
          <w:szCs w:val="24"/>
        </w:rPr>
        <w:t>Content steering driven switching</w:t>
      </w:r>
      <w:r w:rsidR="009477B7">
        <w:rPr>
          <w:b w:val="0"/>
          <w:caps w:val="0"/>
          <w:spacing w:val="0"/>
          <w:szCs w:val="24"/>
        </w:rPr>
        <w:t xml:space="preserve"> as defined for DASH in ETSI TS 103 998</w:t>
      </w:r>
    </w:p>
    <w:p w14:paraId="19B20E33" w14:textId="302A316F" w:rsidR="00607A8F" w:rsidRPr="00607A8F" w:rsidRDefault="00607A8F" w:rsidP="00EF3E02">
      <w:pPr>
        <w:pStyle w:val="1stOrderHeading"/>
        <w:numPr>
          <w:ilvl w:val="0"/>
          <w:numId w:val="32"/>
        </w:numPr>
        <w:rPr>
          <w:b w:val="0"/>
          <w:caps w:val="0"/>
          <w:spacing w:val="0"/>
          <w:szCs w:val="24"/>
        </w:rPr>
      </w:pPr>
      <w:r w:rsidRPr="00607A8F">
        <w:rPr>
          <w:b w:val="0"/>
          <w:caps w:val="0"/>
          <w:spacing w:val="0"/>
          <w:szCs w:val="24"/>
        </w:rPr>
        <w:t>SAND4M-based switching</w:t>
      </w:r>
      <w:r w:rsidR="00EF3E02">
        <w:rPr>
          <w:b w:val="0"/>
          <w:caps w:val="0"/>
          <w:spacing w:val="0"/>
          <w:szCs w:val="24"/>
        </w:rPr>
        <w:t xml:space="preserve"> as define</w:t>
      </w:r>
      <w:r w:rsidR="007B5C60">
        <w:rPr>
          <w:b w:val="0"/>
          <w:caps w:val="0"/>
          <w:spacing w:val="0"/>
          <w:szCs w:val="24"/>
        </w:rPr>
        <w:t>d</w:t>
      </w:r>
      <w:r w:rsidR="00EF3E02">
        <w:rPr>
          <w:b w:val="0"/>
          <w:caps w:val="0"/>
          <w:spacing w:val="0"/>
          <w:szCs w:val="24"/>
        </w:rPr>
        <w:t xml:space="preserve"> in </w:t>
      </w:r>
      <w:r w:rsidR="007B5C60">
        <w:rPr>
          <w:b w:val="0"/>
          <w:caps w:val="0"/>
          <w:spacing w:val="0"/>
          <w:szCs w:val="24"/>
        </w:rPr>
        <w:t xml:space="preserve">3GPP </w:t>
      </w:r>
      <w:r w:rsidR="00EF3E02">
        <w:rPr>
          <w:b w:val="0"/>
          <w:caps w:val="0"/>
          <w:spacing w:val="0"/>
          <w:szCs w:val="24"/>
        </w:rPr>
        <w:t>TS 26.247</w:t>
      </w:r>
    </w:p>
    <w:p w14:paraId="3E064039" w14:textId="3ECD0671" w:rsidR="001C2B87" w:rsidRDefault="00607A8F" w:rsidP="00EF3E02">
      <w:pPr>
        <w:pStyle w:val="1stOrderHeading"/>
        <w:numPr>
          <w:ilvl w:val="0"/>
          <w:numId w:val="32"/>
        </w:numPr>
        <w:rPr>
          <w:b w:val="0"/>
          <w:caps w:val="0"/>
          <w:spacing w:val="0"/>
          <w:szCs w:val="24"/>
        </w:rPr>
      </w:pPr>
      <w:r w:rsidRPr="00607A8F">
        <w:rPr>
          <w:b w:val="0"/>
          <w:caps w:val="0"/>
          <w:spacing w:val="0"/>
          <w:szCs w:val="24"/>
        </w:rPr>
        <w:t xml:space="preserve">CMMF-based multi-source delivery </w:t>
      </w:r>
      <w:r w:rsidR="007B5C60">
        <w:rPr>
          <w:b w:val="0"/>
          <w:caps w:val="0"/>
          <w:spacing w:val="0"/>
          <w:szCs w:val="24"/>
        </w:rPr>
        <w:t>as defined in ETSI TS 103 973.</w:t>
      </w:r>
    </w:p>
    <w:p w14:paraId="7537C490" w14:textId="77777777" w:rsidR="00FD11EF" w:rsidRDefault="002F0596" w:rsidP="005C3BE7">
      <w:pPr>
        <w:pStyle w:val="1stOrderHeading"/>
        <w:rPr>
          <w:b w:val="0"/>
          <w:caps w:val="0"/>
          <w:spacing w:val="0"/>
          <w:szCs w:val="24"/>
        </w:rPr>
      </w:pPr>
      <w:r>
        <w:rPr>
          <w:b w:val="0"/>
          <w:caps w:val="0"/>
          <w:spacing w:val="0"/>
          <w:szCs w:val="24"/>
        </w:rPr>
        <w:t>Two different architecture options are considered, once for which the multiple service locations are provided as part of the 5GMS AS, and a second case for which the 5GMS AS serves as one of the service locations, but content may also be delivered from the Application Service Provider</w:t>
      </w:r>
      <w:r w:rsidR="006F7282">
        <w:rPr>
          <w:b w:val="0"/>
          <w:caps w:val="0"/>
          <w:spacing w:val="0"/>
          <w:szCs w:val="24"/>
        </w:rPr>
        <w:t xml:space="preserve">. </w:t>
      </w:r>
    </w:p>
    <w:p w14:paraId="588F79C5" w14:textId="62346CFB" w:rsidR="00043B84" w:rsidRPr="00FE7A1B" w:rsidRDefault="00043B84" w:rsidP="00043B84">
      <w:r>
        <w:t>A prominent example for mult</w:t>
      </w:r>
      <w:r w:rsidR="008979A1">
        <w:t xml:space="preserve">i-service location is </w:t>
      </w:r>
      <w:r w:rsidRPr="00FE7A1B">
        <w:t>Coded Multi-source Media Format (CMMF)</w:t>
      </w:r>
      <w:r w:rsidR="008979A1">
        <w:t xml:space="preserve">. CMMF is </w:t>
      </w:r>
      <w:r w:rsidRPr="00FE7A1B">
        <w:t>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133F5024" w14:textId="4403434D" w:rsidR="00043B84" w:rsidRPr="00C54FA5" w:rsidRDefault="00043B84" w:rsidP="00043B84">
      <w:r w:rsidRPr="00C54FA5">
        <w:t xml:space="preserve">A typical Video-on-Demand (VoD) MPEG-DASH HTTP adaptive streaming system is set up similarly to the non-shaded blocks shown in </w:t>
      </w:r>
      <w:r w:rsidR="00C54FA5" w:rsidRPr="00C54FA5">
        <w:fldChar w:fldCharType="begin"/>
      </w:r>
      <w:r w:rsidR="00C54FA5" w:rsidRPr="00C54FA5">
        <w:instrText xml:space="preserve"> REF _Ref199769895 \h  \* MERGEFORMAT </w:instrText>
      </w:r>
      <w:r w:rsidR="00C54FA5" w:rsidRPr="00C54FA5">
        <w:fldChar w:fldCharType="separate"/>
      </w:r>
      <w:r w:rsidR="00F01555" w:rsidRPr="00F01555">
        <w:t xml:space="preserve">Figure </w:t>
      </w:r>
      <w:r w:rsidR="00F01555" w:rsidRPr="00F01555">
        <w:rPr>
          <w:noProof/>
        </w:rPr>
        <w:t>4</w:t>
      </w:r>
      <w:r w:rsidR="00C54FA5" w:rsidRPr="00C54FA5">
        <w:fldChar w:fldCharType="end"/>
      </w:r>
      <w:r w:rsidR="00C54FA5" w:rsidRPr="00C54FA5">
        <w:t xml:space="preserve">. </w:t>
      </w:r>
      <w:r w:rsidRPr="00C54FA5">
        <w:t>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7EF21E49" w14:textId="0415AFE2" w:rsidR="00043B84" w:rsidRPr="00FE7A1B" w:rsidRDefault="00043B84" w:rsidP="00043B84">
      <w:r w:rsidRPr="00FE7A1B">
        <w:t xml:space="preserve">Enabling multisource delivery using CMMF within this existing delivery architecture can be accomplished through the addition of a CMMF Bitstream Generator/Source before </w:t>
      </w:r>
      <w:r w:rsidRPr="00FE7A1B">
        <w:lastRenderedPageBreak/>
        <w:t xml:space="preserve">segments are delivered to the CDNs, and a CMMF Receiver on each client, as illustrated by the shaded boxes in </w:t>
      </w:r>
      <w:r w:rsidR="00C54FA5" w:rsidRPr="00C54FA5">
        <w:fldChar w:fldCharType="begin"/>
      </w:r>
      <w:r w:rsidR="00C54FA5" w:rsidRPr="00C54FA5">
        <w:instrText xml:space="preserve"> REF _Ref199769895 \h  \* MERGEFORMAT </w:instrText>
      </w:r>
      <w:r w:rsidR="00C54FA5" w:rsidRPr="00C54FA5">
        <w:fldChar w:fldCharType="separate"/>
      </w:r>
      <w:r w:rsidR="00F01555" w:rsidRPr="00F01555">
        <w:t xml:space="preserve">Figure </w:t>
      </w:r>
      <w:r w:rsidR="00F01555" w:rsidRPr="00F01555">
        <w:rPr>
          <w:noProof/>
        </w:rPr>
        <w:t>4</w:t>
      </w:r>
      <w:r w:rsidR="00C54FA5" w:rsidRPr="00C54FA5">
        <w:fldChar w:fldCharType="end"/>
      </w:r>
      <w:r w:rsidRPr="00FE7A1B">
        <w:t>.</w:t>
      </w:r>
    </w:p>
    <w:p w14:paraId="57856C2F" w14:textId="37F47FA2" w:rsidR="00C83ACE" w:rsidRDefault="004502D1" w:rsidP="00C83ACE">
      <w:pPr>
        <w:keepNext/>
        <w:jc w:val="center"/>
      </w:pPr>
      <w:r w:rsidRPr="00FE7A1B">
        <w:rPr>
          <w:noProof/>
        </w:rPr>
        <w:drawing>
          <wp:inline distT="0" distB="0" distL="0" distR="0" wp14:anchorId="39D14172" wp14:editId="162E1115">
            <wp:extent cx="5457825" cy="2255720"/>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65854" cy="2259038"/>
                    </a:xfrm>
                    <a:prstGeom prst="rect">
                      <a:avLst/>
                    </a:prstGeom>
                  </pic:spPr>
                </pic:pic>
              </a:graphicData>
            </a:graphic>
          </wp:inline>
        </w:drawing>
      </w:r>
    </w:p>
    <w:p w14:paraId="76E621FF" w14:textId="6064FDEF" w:rsidR="00A742F0" w:rsidRPr="00C83ACE" w:rsidRDefault="00C83ACE" w:rsidP="00C83ACE">
      <w:pPr>
        <w:pStyle w:val="Caption"/>
        <w:rPr>
          <w:b/>
          <w:bCs/>
        </w:rPr>
      </w:pPr>
      <w:bookmarkStart w:id="1" w:name="_Ref199769895"/>
      <w:r w:rsidRPr="00C83ACE">
        <w:rPr>
          <w:b/>
          <w:bCs/>
        </w:rPr>
        <w:t xml:space="preserve">Figure </w:t>
      </w:r>
      <w:r w:rsidRPr="00C83ACE">
        <w:rPr>
          <w:b/>
          <w:bCs/>
        </w:rPr>
        <w:fldChar w:fldCharType="begin"/>
      </w:r>
      <w:r w:rsidRPr="00C83ACE">
        <w:rPr>
          <w:b/>
          <w:bCs/>
        </w:rPr>
        <w:instrText xml:space="preserve"> SEQ Figure \* ARABIC </w:instrText>
      </w:r>
      <w:r w:rsidRPr="00C83ACE">
        <w:rPr>
          <w:b/>
          <w:bCs/>
        </w:rPr>
        <w:fldChar w:fldCharType="separate"/>
      </w:r>
      <w:r w:rsidR="00F01555">
        <w:rPr>
          <w:b/>
          <w:bCs/>
          <w:noProof/>
        </w:rPr>
        <w:t>4</w:t>
      </w:r>
      <w:r w:rsidRPr="00C83ACE">
        <w:rPr>
          <w:b/>
          <w:bCs/>
        </w:rPr>
        <w:fldChar w:fldCharType="end"/>
      </w:r>
      <w:bookmarkEnd w:id="1"/>
      <w:r w:rsidRPr="00C83ACE">
        <w:rPr>
          <w:b/>
          <w:bCs/>
        </w:rPr>
        <w:t xml:space="preserve"> CMMF media delivery</w:t>
      </w:r>
    </w:p>
    <w:p w14:paraId="0EB46296" w14:textId="16BAFE85" w:rsidR="00C2125A" w:rsidRDefault="00050AB2" w:rsidP="00C2125A">
      <w:r w:rsidRPr="00FE7A1B">
        <w:t xml:space="preserve">Annex D of ETSI TS 103 973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w:t>
      </w:r>
      <w:proofErr w:type="spellStart"/>
      <w:r w:rsidRPr="00FE7A1B">
        <w:t>RaptorQ</w:t>
      </w:r>
      <w:proofErr w:type="spellEnd"/>
      <w:r w:rsidRPr="00FE7A1B">
        <w:t xml:space="preserve"> as defined in RFC 6330 [127]. The content delivery protocol also makes use of 3GPP concepts such as the FLUTE [133] File Delivery Table (FDT) as used in MBMS User Services [54] and MBS User Services [135].</w:t>
      </w:r>
    </w:p>
    <w:p w14:paraId="4753E20A" w14:textId="77777777" w:rsidR="001F1774" w:rsidRDefault="001F1774" w:rsidP="001F1774">
      <w:pPr>
        <w:keepNext/>
        <w:jc w:val="center"/>
      </w:pPr>
      <w:r>
        <w:rPr>
          <w:noProof/>
          <w:lang w:val="en-US"/>
        </w:rPr>
        <w:drawing>
          <wp:inline distT="0" distB="0" distL="0" distR="0" wp14:anchorId="1D2ABBAA" wp14:editId="74B4B154">
            <wp:extent cx="5762418" cy="2743200"/>
            <wp:effectExtent l="0" t="0" r="0" b="0"/>
            <wp:docPr id="640205270" name="Picture 2"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205270" name="Picture 2" descr="A screenshot of a chat&#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6433" cy="2754632"/>
                    </a:xfrm>
                    <a:prstGeom prst="rect">
                      <a:avLst/>
                    </a:prstGeom>
                    <a:noFill/>
                  </pic:spPr>
                </pic:pic>
              </a:graphicData>
            </a:graphic>
          </wp:inline>
        </w:drawing>
      </w:r>
    </w:p>
    <w:p w14:paraId="4F6DEE18" w14:textId="1242D678" w:rsidR="001F1774" w:rsidRPr="001F1774" w:rsidRDefault="001F1774" w:rsidP="001F1774">
      <w:pPr>
        <w:pStyle w:val="Caption"/>
        <w:rPr>
          <w:b/>
          <w:bCs/>
          <w:lang w:val="en-US"/>
        </w:rPr>
      </w:pPr>
      <w:bookmarkStart w:id="2" w:name="_Ref199777847"/>
      <w:r w:rsidRPr="000A0552">
        <w:rPr>
          <w:b/>
          <w:bCs/>
        </w:rPr>
        <w:t xml:space="preserve">Figure </w:t>
      </w:r>
      <w:r w:rsidRPr="000A0552">
        <w:rPr>
          <w:b/>
          <w:bCs/>
        </w:rPr>
        <w:fldChar w:fldCharType="begin"/>
      </w:r>
      <w:r w:rsidRPr="000A0552">
        <w:rPr>
          <w:b/>
          <w:bCs/>
        </w:rPr>
        <w:instrText xml:space="preserve"> SEQ Figure \* ARABIC </w:instrText>
      </w:r>
      <w:r w:rsidRPr="000A0552">
        <w:rPr>
          <w:b/>
          <w:bCs/>
        </w:rPr>
        <w:fldChar w:fldCharType="separate"/>
      </w:r>
      <w:r w:rsidR="00F01555">
        <w:rPr>
          <w:b/>
          <w:bCs/>
          <w:noProof/>
        </w:rPr>
        <w:t>5</w:t>
      </w:r>
      <w:r w:rsidRPr="000A0552">
        <w:rPr>
          <w:b/>
          <w:bCs/>
        </w:rPr>
        <w:fldChar w:fldCharType="end"/>
      </w:r>
      <w:bookmarkEnd w:id="2"/>
      <w:r w:rsidRPr="000A0552">
        <w:rPr>
          <w:b/>
          <w:bCs/>
        </w:rPr>
        <w:t xml:space="preserve"> Candidate topics for the </w:t>
      </w:r>
      <w:r w:rsidRPr="000A0552">
        <w:rPr>
          <w:b/>
          <w:bCs/>
          <w:lang w:val="en-US"/>
        </w:rPr>
        <w:t>the third version of the ETSI TS 103 970</w:t>
      </w:r>
    </w:p>
    <w:p w14:paraId="0823B8C2" w14:textId="40F4CDDA" w:rsidR="005C3BE7" w:rsidRPr="007B71A8" w:rsidRDefault="005C3BE7" w:rsidP="005C3BE7">
      <w:pPr>
        <w:pStyle w:val="1stOrderHeading"/>
        <w:rPr>
          <w:szCs w:val="24"/>
          <w:lang w:val="en-US"/>
        </w:rPr>
      </w:pPr>
      <w:r>
        <w:rPr>
          <w:szCs w:val="24"/>
          <w:lang w:val="en-US"/>
        </w:rPr>
        <w:t>Latest on 5G Broadcast</w:t>
      </w:r>
    </w:p>
    <w:p w14:paraId="6AB01F69" w14:textId="77777777" w:rsidR="003235C8" w:rsidRDefault="00EC4B35" w:rsidP="00B22C97">
      <w:pPr>
        <w:rPr>
          <w:lang w:val="en-US"/>
        </w:rPr>
      </w:pPr>
      <w:r>
        <w:rPr>
          <w:lang w:val="en-US"/>
        </w:rPr>
        <w:t xml:space="preserve">On the </w:t>
      </w:r>
      <w:r w:rsidR="00CD0272">
        <w:rPr>
          <w:lang w:val="en-US"/>
        </w:rPr>
        <w:t>5G Broadcast front, 5G</w:t>
      </w:r>
      <w:r w:rsidR="00CD0272" w:rsidRPr="00CD0272">
        <w:rPr>
          <w:lang w:val="en-US"/>
        </w:rPr>
        <w:t>-</w:t>
      </w:r>
      <w:r w:rsidR="00CD0272">
        <w:rPr>
          <w:lang w:val="en-US"/>
        </w:rPr>
        <w:t>MAG is currently developing the third version of the ETS</w:t>
      </w:r>
      <w:r w:rsidR="00AB7797">
        <w:rPr>
          <w:lang w:val="en-US"/>
        </w:rPr>
        <w:t xml:space="preserve">I TS 103 970 (LTE-based 5G Broadcast) specification. The work is guided </w:t>
      </w:r>
      <w:r w:rsidR="00E0053A">
        <w:rPr>
          <w:lang w:val="en-US"/>
        </w:rPr>
        <w:t xml:space="preserve">by the discussion on </w:t>
      </w:r>
      <w:hyperlink r:id="rId22" w:history="1">
        <w:proofErr w:type="spellStart"/>
        <w:r w:rsidR="00E0053A" w:rsidRPr="00E0053A">
          <w:rPr>
            <w:rStyle w:val="Hyperlink"/>
            <w:lang w:val="en-US"/>
          </w:rPr>
          <w:t>github</w:t>
        </w:r>
        <w:proofErr w:type="spellEnd"/>
      </w:hyperlink>
      <w:r w:rsidR="00540426">
        <w:rPr>
          <w:rStyle w:val="FootnoteReference"/>
          <w:lang w:val="en-US"/>
        </w:rPr>
        <w:footnoteReference w:id="2"/>
      </w:r>
      <w:r w:rsidR="00CD0272">
        <w:rPr>
          <w:lang w:val="en-US"/>
        </w:rPr>
        <w:t xml:space="preserve"> </w:t>
      </w:r>
      <w:r w:rsidR="00540426">
        <w:rPr>
          <w:lang w:val="en-US"/>
        </w:rPr>
        <w:t>and addresses among others the following aspects</w:t>
      </w:r>
      <w:r w:rsidR="00B22C97">
        <w:rPr>
          <w:lang w:val="en-US"/>
        </w:rPr>
        <w:t xml:space="preserve"> (1) </w:t>
      </w:r>
      <w:r w:rsidR="00B22C97" w:rsidRPr="00B22C97">
        <w:rPr>
          <w:lang w:val="en-US"/>
        </w:rPr>
        <w:t xml:space="preserve">bugfixes and corrections </w:t>
      </w:r>
      <w:r w:rsidR="00B22C97" w:rsidRPr="00B22C97">
        <w:rPr>
          <w:lang w:val="en-US"/>
        </w:rPr>
        <w:lastRenderedPageBreak/>
        <w:t>based on feedback from implementors</w:t>
      </w:r>
      <w:r w:rsidR="00B22C97">
        <w:rPr>
          <w:lang w:val="en-US"/>
        </w:rPr>
        <w:t xml:space="preserve">, and (2) </w:t>
      </w:r>
      <w:r w:rsidR="00B22C97" w:rsidRPr="00B22C97">
        <w:rPr>
          <w:lang w:val="en-US"/>
        </w:rPr>
        <w:t>extensions to address new developments in 3GPP and the industry.</w:t>
      </w:r>
      <w:r w:rsidR="002639C3">
        <w:rPr>
          <w:lang w:val="en-US"/>
        </w:rPr>
        <w:t xml:space="preserve"> </w:t>
      </w:r>
    </w:p>
    <w:p w14:paraId="2DA137FF" w14:textId="73997E10" w:rsidR="00B22C97" w:rsidRDefault="00A0642C" w:rsidP="00B22C97">
      <w:pPr>
        <w:rPr>
          <w:lang w:val="en-US"/>
        </w:rPr>
      </w:pPr>
      <w:proofErr w:type="gramStart"/>
      <w:r>
        <w:rPr>
          <w:lang w:val="en-US"/>
        </w:rPr>
        <w:t>In particular, extensions</w:t>
      </w:r>
      <w:proofErr w:type="gramEnd"/>
      <w:r>
        <w:rPr>
          <w:lang w:val="en-US"/>
        </w:rPr>
        <w:t xml:space="preserve"> defined in the completed 3GPP Rel-18 and the ongoing Rel-19 (until September 2025) are strong candidates for the extension. An overview of the </w:t>
      </w:r>
      <w:r w:rsidR="000A0552">
        <w:rPr>
          <w:lang w:val="en-US"/>
        </w:rPr>
        <w:t xml:space="preserve">expected features is provided in the following, based on the discussion seen in </w:t>
      </w:r>
      <w:r w:rsidR="008012E7" w:rsidRPr="008012E7">
        <w:rPr>
          <w:lang w:val="en-US"/>
        </w:rPr>
        <w:fldChar w:fldCharType="begin"/>
      </w:r>
      <w:r w:rsidR="008012E7" w:rsidRPr="008012E7">
        <w:rPr>
          <w:lang w:val="en-US"/>
        </w:rPr>
        <w:instrText xml:space="preserve"> REF _Ref199777847 \h  \* MERGEFORMAT </w:instrText>
      </w:r>
      <w:r w:rsidR="008012E7" w:rsidRPr="008012E7">
        <w:rPr>
          <w:lang w:val="en-US"/>
        </w:rPr>
      </w:r>
      <w:r w:rsidR="008012E7" w:rsidRPr="008012E7">
        <w:rPr>
          <w:lang w:val="en-US"/>
        </w:rPr>
        <w:fldChar w:fldCharType="separate"/>
      </w:r>
      <w:r w:rsidR="00F01555" w:rsidRPr="00F01555">
        <w:t xml:space="preserve">Figure </w:t>
      </w:r>
      <w:r w:rsidR="00F01555" w:rsidRPr="00F01555">
        <w:rPr>
          <w:noProof/>
        </w:rPr>
        <w:t>5</w:t>
      </w:r>
      <w:r w:rsidR="008012E7" w:rsidRPr="008012E7">
        <w:rPr>
          <w:lang w:val="en-US"/>
        </w:rPr>
        <w:fldChar w:fldCharType="end"/>
      </w:r>
      <w:r w:rsidR="008012E7">
        <w:rPr>
          <w:lang w:val="en-US"/>
        </w:rPr>
        <w:t>:</w:t>
      </w:r>
    </w:p>
    <w:p w14:paraId="7E09F528" w14:textId="4BB83BB4" w:rsidR="004A29B3" w:rsidRPr="002B653F" w:rsidRDefault="00DE4454" w:rsidP="008710C3">
      <w:pPr>
        <w:pStyle w:val="ListParagraph"/>
        <w:numPr>
          <w:ilvl w:val="0"/>
          <w:numId w:val="32"/>
        </w:numPr>
        <w:ind w:left="1077"/>
        <w:contextualSpacing w:val="0"/>
        <w:rPr>
          <w:lang w:val="en-US"/>
        </w:rPr>
      </w:pPr>
      <w:r w:rsidRPr="00DE4454">
        <w:rPr>
          <w:b/>
          <w:bCs/>
          <w:lang w:val="en-US"/>
        </w:rPr>
        <w:t>New bands:</w:t>
      </w:r>
      <w:r>
        <w:rPr>
          <w:lang w:val="en-US"/>
        </w:rPr>
        <w:t xml:space="preserve"> </w:t>
      </w:r>
      <w:r w:rsidR="00AB5CB7">
        <w:rPr>
          <w:lang w:val="en-US"/>
        </w:rPr>
        <w:t xml:space="preserve">Rel-18 added </w:t>
      </w:r>
      <w:r w:rsidR="00D30B33">
        <w:rPr>
          <w:lang w:val="en-US"/>
        </w:rPr>
        <w:t>the entire UHF</w:t>
      </w:r>
      <w:r w:rsidR="00AB5CB7">
        <w:rPr>
          <w:lang w:val="en-US"/>
        </w:rPr>
        <w:t xml:space="preserve"> band for LTE-based 5G Broadcast</w:t>
      </w:r>
      <w:r w:rsidR="00D30B33" w:rsidRPr="00D30B33">
        <w:t xml:space="preserve"> </w:t>
      </w:r>
      <w:r w:rsidR="00D30B33">
        <w:rPr>
          <w:lang w:val="en-US"/>
        </w:rPr>
        <w:t xml:space="preserve">as Band 108, and it is expected that this </w:t>
      </w:r>
      <w:r w:rsidR="00D30B33" w:rsidRPr="00D30B33">
        <w:rPr>
          <w:lang w:val="en-US"/>
        </w:rPr>
        <w:t xml:space="preserve">band </w:t>
      </w:r>
      <w:proofErr w:type="gramStart"/>
      <w:r w:rsidR="00C80DB2">
        <w:rPr>
          <w:lang w:val="en-US"/>
        </w:rPr>
        <w:t>is</w:t>
      </w:r>
      <w:proofErr w:type="gramEnd"/>
      <w:r w:rsidR="00C80DB2">
        <w:rPr>
          <w:lang w:val="en-US"/>
        </w:rPr>
        <w:t xml:space="preserve"> added to the third version of the ETSI specification. In addition, in Rel-19 </w:t>
      </w:r>
      <w:r w:rsidR="00CB31ED">
        <w:rPr>
          <w:lang w:val="en-US"/>
        </w:rPr>
        <w:t>3GPP added additional sub-bands of the UHF Band 108, namely Band 112</w:t>
      </w:r>
      <w:r w:rsidR="003235C8">
        <w:rPr>
          <w:lang w:val="en-US"/>
        </w:rPr>
        <w:t xml:space="preserve"> (primarily for</w:t>
      </w:r>
      <w:r w:rsidR="00372A09">
        <w:rPr>
          <w:lang w:val="en-US"/>
        </w:rPr>
        <w:t xml:space="preserve"> Europe), and Band 113 (primarily for North America deployments).</w:t>
      </w:r>
    </w:p>
    <w:p w14:paraId="0B7FB346" w14:textId="73950748" w:rsidR="00B22C97" w:rsidRPr="00383E45" w:rsidRDefault="002B653F" w:rsidP="008710C3">
      <w:pPr>
        <w:pStyle w:val="ListParagraph"/>
        <w:numPr>
          <w:ilvl w:val="0"/>
          <w:numId w:val="32"/>
        </w:numPr>
        <w:ind w:left="1077"/>
        <w:contextualSpacing w:val="0"/>
        <w:rPr>
          <w:lang w:val="en-US"/>
        </w:rPr>
      </w:pPr>
      <w:r w:rsidRPr="00383E45">
        <w:rPr>
          <w:lang w:val="en-US"/>
        </w:rPr>
        <w:t xml:space="preserve">Rel-19 adds </w:t>
      </w:r>
      <w:r w:rsidR="004A29B3" w:rsidRPr="00383E45">
        <w:rPr>
          <w:lang w:val="en-US"/>
        </w:rPr>
        <w:t xml:space="preserve">a compelling </w:t>
      </w:r>
      <w:r w:rsidR="004A29B3" w:rsidRPr="00383E45">
        <w:rPr>
          <w:b/>
          <w:bCs/>
          <w:lang w:val="en-US"/>
        </w:rPr>
        <w:t>time interleaver</w:t>
      </w:r>
      <w:r w:rsidR="004A29B3" w:rsidRPr="00383E45">
        <w:rPr>
          <w:lang w:val="en-US"/>
        </w:rPr>
        <w:t xml:space="preserve"> of up to 512 </w:t>
      </w:r>
      <w:proofErr w:type="spellStart"/>
      <w:r w:rsidR="004A29B3" w:rsidRPr="00383E45">
        <w:rPr>
          <w:lang w:val="en-US"/>
        </w:rPr>
        <w:t>ms</w:t>
      </w:r>
      <w:proofErr w:type="spellEnd"/>
      <w:r w:rsidR="004A29B3" w:rsidRPr="00383E45">
        <w:rPr>
          <w:lang w:val="en-US"/>
        </w:rPr>
        <w:t xml:space="preserve"> to the 3GPP specs alongside a </w:t>
      </w:r>
      <w:r w:rsidR="004A29B3" w:rsidRPr="00383E45">
        <w:rPr>
          <w:b/>
          <w:bCs/>
          <w:lang w:val="en-US"/>
        </w:rPr>
        <w:t>frequency interleaver</w:t>
      </w:r>
      <w:r w:rsidR="004A29B3" w:rsidRPr="00383E45">
        <w:rPr>
          <w:lang w:val="en-US"/>
        </w:rPr>
        <w:t xml:space="preserve"> with a careful design including shifts </w:t>
      </w:r>
      <w:proofErr w:type="gramStart"/>
      <w:r w:rsidR="004A29B3" w:rsidRPr="00383E45">
        <w:rPr>
          <w:lang w:val="en-US"/>
        </w:rPr>
        <w:t>an</w:t>
      </w:r>
      <w:proofErr w:type="gramEnd"/>
      <w:r w:rsidR="004A29B3" w:rsidRPr="00383E45">
        <w:rPr>
          <w:lang w:val="en-US"/>
        </w:rPr>
        <w:t xml:space="preserve"> permutations to maximize time and frequency diversity. Both make a substantial difference in performance as extensively demonstrated in the simulation results evaluated. And all designed </w:t>
      </w:r>
      <w:proofErr w:type="gramStart"/>
      <w:r w:rsidR="004A29B3" w:rsidRPr="00383E45">
        <w:rPr>
          <w:lang w:val="en-US"/>
        </w:rPr>
        <w:t>taking into account</w:t>
      </w:r>
      <w:proofErr w:type="gramEnd"/>
      <w:r w:rsidR="004A29B3" w:rsidRPr="00383E45">
        <w:rPr>
          <w:lang w:val="en-US"/>
        </w:rPr>
        <w:t xml:space="preserve"> the hardware constraints of the products we all have in our pockets, i.e. smartphones with 3GPP chipsets, following the smart design to reuse the functional building blocks of the 3GPP UEs.</w:t>
      </w:r>
      <w:r w:rsidR="00174309" w:rsidRPr="00383E45">
        <w:rPr>
          <w:lang w:val="en-US"/>
        </w:rPr>
        <w:t xml:space="preserve"> Preliminary results were presented at IBC 2023.</w:t>
      </w:r>
      <w:r w:rsidR="004A29B3" w:rsidRPr="00383E45">
        <w:rPr>
          <w:lang w:val="en-US"/>
        </w:rPr>
        <w:t xml:space="preserve"> </w:t>
      </w:r>
    </w:p>
    <w:p w14:paraId="6B6B90EA" w14:textId="0AC377A1" w:rsidR="002F5C23" w:rsidRPr="00383E45" w:rsidRDefault="002F5C23" w:rsidP="008710C3">
      <w:pPr>
        <w:pStyle w:val="ListParagraph"/>
        <w:numPr>
          <w:ilvl w:val="0"/>
          <w:numId w:val="32"/>
        </w:numPr>
        <w:ind w:left="1077"/>
        <w:contextualSpacing w:val="0"/>
        <w:rPr>
          <w:lang w:val="en-US"/>
        </w:rPr>
      </w:pPr>
      <w:r w:rsidRPr="00383E45">
        <w:rPr>
          <w:lang w:val="en-US"/>
        </w:rPr>
        <w:t xml:space="preserve">Rel-19 also adds </w:t>
      </w:r>
      <w:r w:rsidRPr="00383E45">
        <w:rPr>
          <w:b/>
          <w:bCs/>
          <w:lang w:val="en-US"/>
        </w:rPr>
        <w:t>CAS muting</w:t>
      </w:r>
      <w:r w:rsidRPr="00383E45">
        <w:rPr>
          <w:lang w:val="en-US"/>
        </w:rPr>
        <w:t xml:space="preserve"> which allows that</w:t>
      </w:r>
      <w:r w:rsidR="002461D2" w:rsidRPr="00383E45">
        <w:rPr>
          <w:lang w:val="en-US"/>
        </w:rPr>
        <w:t xml:space="preserve"> deployed</w:t>
      </w:r>
      <w:r w:rsidRPr="00383E45">
        <w:rPr>
          <w:lang w:val="en-US"/>
        </w:rPr>
        <w:t xml:space="preserve"> broadcast</w:t>
      </w:r>
      <w:r w:rsidR="002461D2" w:rsidRPr="00383E45">
        <w:rPr>
          <w:lang w:val="en-US"/>
        </w:rPr>
        <w:t xml:space="preserve"> systems</w:t>
      </w:r>
      <w:r w:rsidRPr="00383E45">
        <w:rPr>
          <w:lang w:val="en-US"/>
        </w:rPr>
        <w:t xml:space="preserve"> such as ATSC 3.0 and DVB-T2 </w:t>
      </w:r>
      <w:r w:rsidR="002461D2" w:rsidRPr="00383E45">
        <w:rPr>
          <w:lang w:val="en-US"/>
        </w:rPr>
        <w:t xml:space="preserve">and 5G Broadcast can be operated </w:t>
      </w:r>
      <w:proofErr w:type="gramStart"/>
      <w:r w:rsidR="002461D2" w:rsidRPr="00383E45">
        <w:rPr>
          <w:lang w:val="en-US"/>
        </w:rPr>
        <w:t>in</w:t>
      </w:r>
      <w:proofErr w:type="gramEnd"/>
      <w:r w:rsidR="002461D2" w:rsidRPr="00383E45">
        <w:rPr>
          <w:lang w:val="en-US"/>
        </w:rPr>
        <w:t xml:space="preserve"> the same </w:t>
      </w:r>
      <w:r w:rsidRPr="00383E45">
        <w:rPr>
          <w:lang w:val="en-US"/>
        </w:rPr>
        <w:t xml:space="preserve">RF channel. For instance, ATSC 3.0 introduces the concept of the </w:t>
      </w:r>
      <w:r w:rsidR="002461D2" w:rsidRPr="00383E45">
        <w:rPr>
          <w:lang w:val="en-US"/>
        </w:rPr>
        <w:t>"</w:t>
      </w:r>
      <w:r w:rsidRPr="00383E45">
        <w:rPr>
          <w:lang w:val="en-US"/>
        </w:rPr>
        <w:t>bootstrap signal" that allows introducing "gaps" in the time domain transmission to be used by future extensions of the standard. DVB-T2 introduces a similar mechanism for the introduction of "future extension frames".</w:t>
      </w:r>
      <w:r w:rsidR="002461D2" w:rsidRPr="00383E45">
        <w:rPr>
          <w:lang w:val="en-US"/>
        </w:rPr>
        <w:t xml:space="preserve"> This </w:t>
      </w:r>
      <w:r w:rsidR="00816D8A" w:rsidRPr="00383E45">
        <w:rPr>
          <w:lang w:val="en-US"/>
        </w:rPr>
        <w:t xml:space="preserve">extension addresses potentially regulatory requirements as well as </w:t>
      </w:r>
      <w:r w:rsidR="00FC6D8E" w:rsidRPr="00383E45">
        <w:rPr>
          <w:lang w:val="en-US"/>
        </w:rPr>
        <w:t xml:space="preserve">soft refarming of RF carriers for dual use. A comprehensive overview was provided at IBC 2024. </w:t>
      </w:r>
      <w:r w:rsidR="00816D8A" w:rsidRPr="00383E45">
        <w:rPr>
          <w:lang w:val="en-US"/>
        </w:rPr>
        <w:t xml:space="preserve"> </w:t>
      </w:r>
    </w:p>
    <w:p w14:paraId="7DD0937A" w14:textId="48BEDDD0" w:rsidR="00EB3330" w:rsidRPr="00383E45" w:rsidRDefault="00BE1D5D" w:rsidP="00BE1D5D">
      <w:pPr>
        <w:pStyle w:val="ListParagraph"/>
        <w:numPr>
          <w:ilvl w:val="0"/>
          <w:numId w:val="32"/>
        </w:numPr>
        <w:ind w:left="1077"/>
        <w:contextualSpacing w:val="0"/>
        <w:rPr>
          <w:lang w:val="en-US"/>
        </w:rPr>
      </w:pPr>
      <w:r w:rsidRPr="00383E45">
        <w:rPr>
          <w:b/>
          <w:bCs/>
          <w:lang w:val="en-US"/>
        </w:rPr>
        <w:t>DVB-I</w:t>
      </w:r>
      <w:r w:rsidRPr="00383E45">
        <w:rPr>
          <w:lang w:val="en-US"/>
        </w:rPr>
        <w:t xml:space="preserve"> is a potential service layer on top of 5G</w:t>
      </w:r>
      <w:r w:rsidR="00F0104F" w:rsidRPr="00383E45">
        <w:rPr>
          <w:lang w:val="en-US"/>
        </w:rPr>
        <w:t xml:space="preserve">, including 5G Broadcast. 3GPP and DVB have done relevant extensions to address the integration of 5G Broadcast to the DVB-I service layer, including </w:t>
      </w:r>
      <w:r w:rsidR="00391AB9" w:rsidRPr="00383E45">
        <w:rPr>
          <w:lang w:val="en-US"/>
        </w:rPr>
        <w:t>3GPP service URLs, identifier-based DVB-I services</w:t>
      </w:r>
      <w:r w:rsidR="006F09A5" w:rsidRPr="00383E45">
        <w:rPr>
          <w:lang w:val="en-US"/>
        </w:rPr>
        <w:t xml:space="preserve"> and defining the relevant </w:t>
      </w:r>
      <w:r w:rsidR="00BF43AB" w:rsidRPr="00383E45">
        <w:rPr>
          <w:lang w:val="en-US"/>
        </w:rPr>
        <w:t>mechanisms to combing with unicast delivery.</w:t>
      </w:r>
      <w:r w:rsidR="00A14292" w:rsidRPr="00383E45">
        <w:rPr>
          <w:lang w:val="en-US"/>
        </w:rPr>
        <w:t xml:space="preserve"> A detailed explanation was provided in earlier papers in IBC2023 and IBC2024.</w:t>
      </w:r>
    </w:p>
    <w:p w14:paraId="18BFBE69" w14:textId="697D0FB5" w:rsidR="006446A2" w:rsidRDefault="00015B2F" w:rsidP="00BE1D5D">
      <w:pPr>
        <w:pStyle w:val="ListParagraph"/>
        <w:numPr>
          <w:ilvl w:val="0"/>
          <w:numId w:val="32"/>
        </w:numPr>
        <w:ind w:left="1077"/>
        <w:contextualSpacing w:val="0"/>
        <w:rPr>
          <w:lang w:val="en-US"/>
        </w:rPr>
      </w:pPr>
      <w:r>
        <w:rPr>
          <w:lang w:val="en-US"/>
        </w:rPr>
        <w:t xml:space="preserve">A key topic of the upcoming version is the definition of </w:t>
      </w:r>
      <w:r w:rsidR="005924CF">
        <w:rPr>
          <w:lang w:val="en-US"/>
        </w:rPr>
        <w:t xml:space="preserve">a set of features for a potential commercial service introduction </w:t>
      </w:r>
      <w:proofErr w:type="gramStart"/>
      <w:r w:rsidR="00AB7F9F">
        <w:rPr>
          <w:lang w:val="en-US"/>
        </w:rPr>
        <w:t>in the near future</w:t>
      </w:r>
      <w:proofErr w:type="gramEnd"/>
      <w:r w:rsidR="00B83614">
        <w:rPr>
          <w:lang w:val="en-US"/>
        </w:rPr>
        <w:t>.</w:t>
      </w:r>
      <w:r w:rsidR="00AB7F9F">
        <w:rPr>
          <w:lang w:val="en-US"/>
        </w:rPr>
        <w:t xml:space="preserve"> This includes </w:t>
      </w:r>
      <w:r w:rsidR="00AB7F9F" w:rsidRPr="000B1404">
        <w:rPr>
          <w:b/>
          <w:bCs/>
          <w:lang w:val="en-US"/>
        </w:rPr>
        <w:t>receiver profiles</w:t>
      </w:r>
      <w:r w:rsidR="00AB7F9F">
        <w:rPr>
          <w:lang w:val="en-US"/>
        </w:rPr>
        <w:t xml:space="preserve"> for radio, service and application constraints</w:t>
      </w:r>
      <w:r w:rsidR="00EB3330">
        <w:rPr>
          <w:lang w:val="en-US"/>
        </w:rPr>
        <w:t>, for example frequency bands, bandwidth, support for specific protocols and codecs, etc.</w:t>
      </w:r>
      <w:r w:rsidR="00B83614">
        <w:rPr>
          <w:lang w:val="en-US"/>
        </w:rPr>
        <w:t xml:space="preserve"> </w:t>
      </w:r>
    </w:p>
    <w:p w14:paraId="1C2D3E6A" w14:textId="131A9ED1" w:rsidR="00D0575D" w:rsidRPr="004F7894" w:rsidRDefault="00547A2D" w:rsidP="00195D0D">
      <w:pPr>
        <w:pStyle w:val="ListParagraph"/>
        <w:numPr>
          <w:ilvl w:val="0"/>
          <w:numId w:val="32"/>
        </w:numPr>
        <w:ind w:left="1077"/>
        <w:contextualSpacing w:val="0"/>
        <w:rPr>
          <w:lang w:val="en-US"/>
        </w:rPr>
      </w:pPr>
      <w:r w:rsidRPr="000B1404">
        <w:rPr>
          <w:b/>
          <w:bCs/>
          <w:lang w:val="en-US"/>
        </w:rPr>
        <w:t>Additional features</w:t>
      </w:r>
      <w:r>
        <w:rPr>
          <w:lang w:val="en-US"/>
        </w:rPr>
        <w:t xml:space="preserve"> include concurrent unicast and broadcast operation, enhancement to public warning s</w:t>
      </w:r>
      <w:r w:rsidRPr="00547A2D">
        <w:rPr>
          <w:lang w:val="en-US"/>
        </w:rPr>
        <w:t>y</w:t>
      </w:r>
      <w:r>
        <w:rPr>
          <w:lang w:val="en-US"/>
        </w:rPr>
        <w:t xml:space="preserve">stem, </w:t>
      </w:r>
      <w:r w:rsidR="00A14292">
        <w:rPr>
          <w:lang w:val="en-US"/>
        </w:rPr>
        <w:t>a broadcast positioning service, receiver implementation options using different Android APIs</w:t>
      </w:r>
      <w:r w:rsidR="00670468">
        <w:rPr>
          <w:lang w:val="en-US"/>
        </w:rPr>
        <w:t>, as well as enhancements to the service layer based on updated 3GPP specificati</w:t>
      </w:r>
      <w:r w:rsidR="000B1404">
        <w:rPr>
          <w:lang w:val="en-US"/>
        </w:rPr>
        <w:t>ons.</w:t>
      </w:r>
    </w:p>
    <w:p w14:paraId="3E0F7714" w14:textId="77777777" w:rsidR="004F7894" w:rsidRDefault="00001D48" w:rsidP="004F7894">
      <w:pPr>
        <w:keepNext/>
        <w:jc w:val="center"/>
      </w:pPr>
      <w:r w:rsidRPr="00001D48">
        <w:rPr>
          <w:noProof/>
        </w:rPr>
        <w:lastRenderedPageBreak/>
        <w:drawing>
          <wp:inline distT="0" distB="0" distL="0" distR="0" wp14:anchorId="41CE2508" wp14:editId="4DB9A4C8">
            <wp:extent cx="6122035" cy="2065655"/>
            <wp:effectExtent l="0" t="0" r="0" b="0"/>
            <wp:docPr id="1518365510" name="Picture 1" descr="A group of logo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365510" name="Picture 1" descr="A group of logos on a white background&#10;&#10;AI-generated content may be incorrect."/>
                    <pic:cNvPicPr/>
                  </pic:nvPicPr>
                  <pic:blipFill>
                    <a:blip r:embed="rId23"/>
                    <a:stretch>
                      <a:fillRect/>
                    </a:stretch>
                  </pic:blipFill>
                  <pic:spPr>
                    <a:xfrm>
                      <a:off x="0" y="0"/>
                      <a:ext cx="6122035" cy="2065655"/>
                    </a:xfrm>
                    <a:prstGeom prst="rect">
                      <a:avLst/>
                    </a:prstGeom>
                  </pic:spPr>
                </pic:pic>
              </a:graphicData>
            </a:graphic>
          </wp:inline>
        </w:drawing>
      </w:r>
    </w:p>
    <w:p w14:paraId="422BB1C6" w14:textId="0FC787E2" w:rsidR="00001D48" w:rsidRDefault="004F7894" w:rsidP="004F7894">
      <w:pPr>
        <w:pStyle w:val="Caption"/>
        <w:rPr>
          <w:b/>
          <w:bCs/>
        </w:rPr>
      </w:pPr>
      <w:r w:rsidRPr="004F7894">
        <w:rPr>
          <w:b/>
          <w:bCs/>
        </w:rPr>
        <w:t xml:space="preserve">Figure </w:t>
      </w:r>
      <w:r w:rsidRPr="004F7894">
        <w:rPr>
          <w:b/>
          <w:bCs/>
        </w:rPr>
        <w:fldChar w:fldCharType="begin"/>
      </w:r>
      <w:r w:rsidRPr="004F7894">
        <w:rPr>
          <w:b/>
          <w:bCs/>
        </w:rPr>
        <w:instrText xml:space="preserve"> SEQ Figure \* ARABIC </w:instrText>
      </w:r>
      <w:r w:rsidRPr="004F7894">
        <w:rPr>
          <w:b/>
          <w:bCs/>
        </w:rPr>
        <w:fldChar w:fldCharType="separate"/>
      </w:r>
      <w:r w:rsidR="00F01555">
        <w:rPr>
          <w:b/>
          <w:bCs/>
          <w:noProof/>
        </w:rPr>
        <w:t>6</w:t>
      </w:r>
      <w:r w:rsidRPr="004F7894">
        <w:rPr>
          <w:b/>
          <w:bCs/>
        </w:rPr>
        <w:fldChar w:fldCharType="end"/>
      </w:r>
      <w:r w:rsidRPr="004F7894">
        <w:rPr>
          <w:b/>
          <w:bCs/>
        </w:rPr>
        <w:t xml:space="preserve"> 5G Broadcast features defined in Rel-19</w:t>
      </w:r>
    </w:p>
    <w:p w14:paraId="605775BA" w14:textId="58FFA5C5" w:rsidR="00B528D3" w:rsidRPr="00911F9C" w:rsidRDefault="004B501E" w:rsidP="00911F9C">
      <w:r>
        <w:t>The new version of the ETSI specification for 5G Broadcast is expected to be stable by September 2025 and will be published by the end of the year.</w:t>
      </w:r>
    </w:p>
    <w:p w14:paraId="28015E33" w14:textId="77610706" w:rsidR="0083667D" w:rsidRPr="00893F8E" w:rsidRDefault="0083667D" w:rsidP="00342307">
      <w:pPr>
        <w:pStyle w:val="1stOrderHeading"/>
        <w:rPr>
          <w:szCs w:val="24"/>
          <w:lang w:val="en-US"/>
        </w:rPr>
      </w:pPr>
      <w:r w:rsidRPr="00893F8E">
        <w:rPr>
          <w:szCs w:val="24"/>
          <w:lang w:val="en-US"/>
        </w:rPr>
        <w:t>CONCLUSIONS</w:t>
      </w:r>
    </w:p>
    <w:p w14:paraId="7B893E6F" w14:textId="7E6E8374" w:rsidR="00911F9C" w:rsidRDefault="00911F9C" w:rsidP="004B501E">
      <w:pPr>
        <w:jc w:val="both"/>
        <w:rPr>
          <w:lang w:val="en-US"/>
        </w:rPr>
      </w:pPr>
      <w:r>
        <w:rPr>
          <w:lang w:val="en-US"/>
        </w:rPr>
        <w:t xml:space="preserve">5G Media Delivery is an active development area and this paper </w:t>
      </w:r>
      <w:proofErr w:type="gramStart"/>
      <w:r>
        <w:rPr>
          <w:lang w:val="en-US"/>
        </w:rPr>
        <w:t>summarized</w:t>
      </w:r>
      <w:proofErr w:type="gramEnd"/>
      <w:r>
        <w:rPr>
          <w:lang w:val="en-US"/>
        </w:rPr>
        <w:t xml:space="preserve"> the key updates for Advanced Media Delivery and 5G Broadcast.</w:t>
      </w:r>
      <w:r w:rsidR="00815F29">
        <w:rPr>
          <w:lang w:val="en-US"/>
        </w:rPr>
        <w:t xml:space="preserve"> The development in these areas also paves the way for what is expected in 6G</w:t>
      </w:r>
      <w:r w:rsidR="0005712C">
        <w:rPr>
          <w:lang w:val="en-US"/>
        </w:rPr>
        <w:t xml:space="preserve">: More collaboration, more harmonization with general media delivery architectures, support for verticals, and </w:t>
      </w:r>
      <w:r w:rsidR="0086591B">
        <w:rPr>
          <w:lang w:val="en-US"/>
        </w:rPr>
        <w:t>cost savings.</w:t>
      </w:r>
    </w:p>
    <w:p w14:paraId="19A3B3D3" w14:textId="62874C5C" w:rsidR="004B501E" w:rsidRPr="00893F8E" w:rsidRDefault="004B501E" w:rsidP="004B501E">
      <w:pPr>
        <w:jc w:val="both"/>
        <w:rPr>
          <w:lang w:val="en-US"/>
        </w:rPr>
      </w:pPr>
      <w:r>
        <w:rPr>
          <w:lang w:val="en-US"/>
        </w:rPr>
        <w:t xml:space="preserve">The 5G-MAG Reference Tools (see developer.5g-mag.com) are making available reference implementations with a focus on the specifications related to Advanced Media Delivery and 5G Broadcast. </w:t>
      </w:r>
    </w:p>
    <w:p w14:paraId="225026AA" w14:textId="4FA7F82D" w:rsidR="007C6FF8" w:rsidRDefault="007C533D" w:rsidP="007C6FF8">
      <w:pPr>
        <w:pStyle w:val="1stOrderHeading"/>
        <w:rPr>
          <w:szCs w:val="24"/>
          <w:lang w:val="en-US"/>
        </w:rPr>
      </w:pPr>
      <w:r>
        <w:rPr>
          <w:szCs w:val="24"/>
          <w:lang w:val="en-US"/>
        </w:rPr>
        <w:t>ACK</w:t>
      </w:r>
      <w:r w:rsidR="009D2FE3">
        <w:rPr>
          <w:szCs w:val="24"/>
          <w:lang w:val="en-US"/>
        </w:rPr>
        <w:t>NOWLEDGEMENTS</w:t>
      </w:r>
    </w:p>
    <w:p w14:paraId="7B01A56D" w14:textId="45CC5174" w:rsidR="007C6FF8" w:rsidRPr="007C6FF8" w:rsidRDefault="009D2FE3" w:rsidP="006932F8">
      <w:pPr>
        <w:jc w:val="both"/>
        <w:rPr>
          <w:lang w:val="en-US"/>
        </w:rPr>
      </w:pPr>
      <w:r w:rsidRPr="009D2FE3">
        <w:rPr>
          <w:lang w:val="en-US"/>
        </w:rPr>
        <w:t xml:space="preserve">The authors would like to thank all the members involved in the </w:t>
      </w:r>
      <w:r w:rsidR="004B501E">
        <w:rPr>
          <w:lang w:val="en-US"/>
        </w:rPr>
        <w:t>Advanced Media Delivery and 5G Broadcast</w:t>
      </w:r>
      <w:r w:rsidRPr="009D2FE3">
        <w:rPr>
          <w:lang w:val="en-US"/>
        </w:rPr>
        <w:t xml:space="preserve"> standardization activity. We would also like to thank the International Broadcasting Convention for permission to publish this paper.</w:t>
      </w:r>
    </w:p>
    <w:p w14:paraId="4769626E" w14:textId="77777777" w:rsidR="0083667D" w:rsidRPr="00893F8E" w:rsidRDefault="0083667D" w:rsidP="00342307">
      <w:pPr>
        <w:pStyle w:val="1stOrderHeading"/>
        <w:widowControl/>
        <w:rPr>
          <w:szCs w:val="24"/>
          <w:lang w:val="en-US"/>
        </w:rPr>
      </w:pPr>
      <w:r w:rsidRPr="00893F8E">
        <w:rPr>
          <w:szCs w:val="24"/>
          <w:lang w:val="en-US"/>
        </w:rPr>
        <w:t>REFERENCES</w:t>
      </w:r>
    </w:p>
    <w:p w14:paraId="3F395BEB" w14:textId="247B251E" w:rsidR="000D526E" w:rsidRPr="000D526E" w:rsidRDefault="000D526E" w:rsidP="000D526E">
      <w:pPr>
        <w:numPr>
          <w:ilvl w:val="0"/>
          <w:numId w:val="1"/>
        </w:numPr>
        <w:suppressAutoHyphens/>
        <w:jc w:val="both"/>
        <w:rPr>
          <w:rFonts w:cs="Arial"/>
          <w:lang w:val="en-US"/>
        </w:rPr>
      </w:pPr>
      <w:bookmarkStart w:id="3" w:name="_Ref168394577"/>
      <w:r w:rsidRPr="000D526E">
        <w:rPr>
          <w:rFonts w:cs="Arial"/>
          <w:lang w:val="en-US"/>
        </w:rPr>
        <w:t>3GPP TS 26.501</w:t>
      </w:r>
      <w:r w:rsidR="008C38CB">
        <w:rPr>
          <w:rFonts w:cs="Arial"/>
          <w:lang w:val="en-US"/>
        </w:rPr>
        <w:t xml:space="preserve"> –</w:t>
      </w:r>
      <w:r w:rsidRPr="000D526E">
        <w:rPr>
          <w:rFonts w:cs="Arial"/>
          <w:lang w:val="en-US"/>
        </w:rPr>
        <w:t xml:space="preserve"> 5G Media Streaming (5GMS); General description and architecture</w:t>
      </w:r>
      <w:bookmarkEnd w:id="3"/>
    </w:p>
    <w:p w14:paraId="3A5CC751" w14:textId="16640C43" w:rsidR="008C38CB" w:rsidRDefault="008C38CB" w:rsidP="000D526E">
      <w:pPr>
        <w:numPr>
          <w:ilvl w:val="0"/>
          <w:numId w:val="1"/>
        </w:numPr>
        <w:suppressAutoHyphens/>
        <w:jc w:val="both"/>
        <w:rPr>
          <w:rFonts w:cs="Arial"/>
          <w:lang w:val="en-US"/>
        </w:rPr>
      </w:pPr>
      <w:bookmarkStart w:id="4" w:name="_Ref168395883"/>
      <w:r>
        <w:rPr>
          <w:rFonts w:cs="Arial"/>
          <w:lang w:val="en-US"/>
        </w:rPr>
        <w:t>3GPP TS 26.502 –</w:t>
      </w:r>
      <w:bookmarkEnd w:id="4"/>
      <w:r w:rsidR="000336FE">
        <w:rPr>
          <w:rFonts w:cs="Arial"/>
          <w:lang w:val="en-US"/>
        </w:rPr>
        <w:t xml:space="preserve"> </w:t>
      </w:r>
      <w:r w:rsidR="0005040F" w:rsidRPr="0005040F">
        <w:rPr>
          <w:rFonts w:cs="Arial"/>
          <w:lang w:val="en-US"/>
        </w:rPr>
        <w:t>5G multicast-broadcast services; User service architecture</w:t>
      </w:r>
    </w:p>
    <w:p w14:paraId="73C08196" w14:textId="60DC699C" w:rsidR="00510F68" w:rsidRPr="006932F8" w:rsidRDefault="00510F68" w:rsidP="000336FE">
      <w:pPr>
        <w:numPr>
          <w:ilvl w:val="0"/>
          <w:numId w:val="1"/>
        </w:numPr>
        <w:suppressAutoHyphens/>
        <w:jc w:val="both"/>
        <w:rPr>
          <w:rFonts w:cs="Arial"/>
          <w:lang w:val="en-US"/>
        </w:rPr>
      </w:pPr>
      <w:bookmarkStart w:id="5" w:name="_Ref172335865"/>
      <w:r>
        <w:t>3GPP TS 26.531</w:t>
      </w:r>
      <w:bookmarkEnd w:id="5"/>
      <w:r w:rsidR="00127E25">
        <w:rPr>
          <w:rFonts w:cs="Arial"/>
          <w:lang w:val="en-US"/>
        </w:rPr>
        <w:t xml:space="preserve"> –</w:t>
      </w:r>
      <w:r w:rsidR="00FB1612">
        <w:rPr>
          <w:rFonts w:cs="Arial"/>
          <w:lang w:val="en-US"/>
        </w:rPr>
        <w:t xml:space="preserve"> </w:t>
      </w:r>
      <w:r w:rsidR="00FB1612" w:rsidRPr="00FB1612">
        <w:rPr>
          <w:rFonts w:cs="Arial"/>
          <w:lang w:val="en-US"/>
        </w:rPr>
        <w:t>Data Collection and Reporting; General Description and Architecture</w:t>
      </w:r>
    </w:p>
    <w:p w14:paraId="67EC33E3" w14:textId="7A1CE8E6" w:rsidR="006540F4" w:rsidRPr="006932F8" w:rsidRDefault="006540F4" w:rsidP="000336FE">
      <w:pPr>
        <w:numPr>
          <w:ilvl w:val="0"/>
          <w:numId w:val="1"/>
        </w:numPr>
        <w:suppressAutoHyphens/>
        <w:jc w:val="both"/>
        <w:rPr>
          <w:rFonts w:cs="Arial"/>
          <w:lang w:val="en-US"/>
        </w:rPr>
      </w:pPr>
      <w:bookmarkStart w:id="6" w:name="_Ref172336068"/>
      <w:r>
        <w:t>3GPP TR 26.804</w:t>
      </w:r>
      <w:bookmarkEnd w:id="6"/>
      <w:r w:rsidR="00127E25">
        <w:rPr>
          <w:rFonts w:cs="Arial"/>
          <w:lang w:val="en-US"/>
        </w:rPr>
        <w:t xml:space="preserve"> –</w:t>
      </w:r>
      <w:r w:rsidR="00FB1612">
        <w:rPr>
          <w:rFonts w:cs="Arial"/>
          <w:lang w:val="en-US"/>
        </w:rPr>
        <w:t xml:space="preserve"> </w:t>
      </w:r>
      <w:r w:rsidR="00FB1612" w:rsidRPr="00FB1612">
        <w:rPr>
          <w:rFonts w:cs="Arial"/>
          <w:lang w:val="en-US"/>
        </w:rPr>
        <w:t>Study on 5G media streaming extensions</w:t>
      </w:r>
    </w:p>
    <w:p w14:paraId="1CA3D223" w14:textId="1D728F95" w:rsidR="006540F4" w:rsidRPr="006932F8" w:rsidRDefault="006540F4" w:rsidP="000336FE">
      <w:pPr>
        <w:numPr>
          <w:ilvl w:val="0"/>
          <w:numId w:val="1"/>
        </w:numPr>
        <w:suppressAutoHyphens/>
        <w:jc w:val="both"/>
        <w:rPr>
          <w:rFonts w:cs="Arial"/>
          <w:lang w:val="en-US"/>
        </w:rPr>
      </w:pPr>
      <w:bookmarkStart w:id="7" w:name="_Ref172336284"/>
      <w:r>
        <w:t>CTA-5004</w:t>
      </w:r>
      <w:bookmarkEnd w:id="7"/>
      <w:r w:rsidR="00127E25">
        <w:rPr>
          <w:rFonts w:cs="Arial"/>
          <w:lang w:val="en-US"/>
        </w:rPr>
        <w:t xml:space="preserve"> –</w:t>
      </w:r>
      <w:r w:rsidR="00FB1612">
        <w:rPr>
          <w:rFonts w:cs="Arial"/>
          <w:lang w:val="en-US"/>
        </w:rPr>
        <w:t xml:space="preserve"> </w:t>
      </w:r>
      <w:r w:rsidR="00FB1612" w:rsidRPr="00FB1612">
        <w:rPr>
          <w:rFonts w:cs="Arial"/>
          <w:lang w:val="en-US"/>
        </w:rPr>
        <w:t>Web Application Video Ecosystem - Common Media Client Data</w:t>
      </w:r>
    </w:p>
    <w:p w14:paraId="1820E325" w14:textId="1CF007D7" w:rsidR="006540F4" w:rsidRPr="006932F8" w:rsidRDefault="006540F4" w:rsidP="00FB1612">
      <w:pPr>
        <w:numPr>
          <w:ilvl w:val="0"/>
          <w:numId w:val="1"/>
        </w:numPr>
        <w:suppressAutoHyphens/>
        <w:jc w:val="both"/>
        <w:rPr>
          <w:rFonts w:cs="Arial"/>
          <w:lang w:val="en-US"/>
        </w:rPr>
      </w:pPr>
      <w:bookmarkStart w:id="8" w:name="_Ref172336238"/>
      <w:r>
        <w:t>ETSI TS 103 998</w:t>
      </w:r>
      <w:bookmarkEnd w:id="8"/>
      <w:r w:rsidR="00127E25">
        <w:rPr>
          <w:rFonts w:cs="Arial"/>
          <w:lang w:val="en-US"/>
        </w:rPr>
        <w:t xml:space="preserve"> –</w:t>
      </w:r>
      <w:r w:rsidR="00FB1612">
        <w:rPr>
          <w:rFonts w:cs="Arial"/>
          <w:lang w:val="en-US"/>
        </w:rPr>
        <w:t xml:space="preserve"> </w:t>
      </w:r>
      <w:r w:rsidR="00FB1612" w:rsidRPr="00FB1612">
        <w:rPr>
          <w:rFonts w:cs="Arial"/>
          <w:lang w:val="en-US"/>
        </w:rPr>
        <w:t>DASH-IF: Content Steering for DASH</w:t>
      </w:r>
      <w:r w:rsidR="00FB1612">
        <w:rPr>
          <w:rFonts w:cs="Arial"/>
          <w:lang w:val="en-US"/>
        </w:rPr>
        <w:t xml:space="preserve"> </w:t>
      </w:r>
    </w:p>
    <w:p w14:paraId="5439D591" w14:textId="69A04E35" w:rsidR="006540F4" w:rsidRPr="006932F8" w:rsidRDefault="006540F4" w:rsidP="000336FE">
      <w:pPr>
        <w:numPr>
          <w:ilvl w:val="0"/>
          <w:numId w:val="1"/>
        </w:numPr>
        <w:suppressAutoHyphens/>
        <w:jc w:val="both"/>
        <w:rPr>
          <w:rFonts w:cs="Arial"/>
          <w:lang w:val="en-US"/>
        </w:rPr>
      </w:pPr>
      <w:bookmarkStart w:id="9" w:name="_Ref172336315"/>
      <w:r>
        <w:t>CTA-500</w:t>
      </w:r>
      <w:bookmarkEnd w:id="9"/>
      <w:r w:rsidR="003143A5">
        <w:t>6</w:t>
      </w:r>
      <w:r w:rsidR="00127E25">
        <w:rPr>
          <w:rFonts w:cs="Arial"/>
          <w:lang w:val="en-US"/>
        </w:rPr>
        <w:t xml:space="preserve"> –</w:t>
      </w:r>
      <w:r w:rsidR="003143A5">
        <w:rPr>
          <w:rFonts w:cs="Arial"/>
          <w:lang w:val="en-US"/>
        </w:rPr>
        <w:t xml:space="preserve"> </w:t>
      </w:r>
      <w:r w:rsidR="003143A5" w:rsidRPr="00FB1612">
        <w:rPr>
          <w:rFonts w:cs="Arial"/>
          <w:lang w:val="en-US"/>
        </w:rPr>
        <w:t xml:space="preserve">Web Application Video Ecosystem - Common Media </w:t>
      </w:r>
      <w:r w:rsidR="003143A5">
        <w:rPr>
          <w:rFonts w:cs="Arial"/>
          <w:lang w:val="en-US"/>
        </w:rPr>
        <w:t>Server</w:t>
      </w:r>
      <w:r w:rsidR="003143A5" w:rsidRPr="00FB1612">
        <w:rPr>
          <w:rFonts w:cs="Arial"/>
          <w:lang w:val="en-US"/>
        </w:rPr>
        <w:t xml:space="preserve"> Data</w:t>
      </w:r>
    </w:p>
    <w:p w14:paraId="0CBE26B0" w14:textId="785CE635" w:rsidR="006540F4" w:rsidRPr="006932F8" w:rsidRDefault="006540F4" w:rsidP="003143A5">
      <w:pPr>
        <w:numPr>
          <w:ilvl w:val="0"/>
          <w:numId w:val="1"/>
        </w:numPr>
        <w:suppressAutoHyphens/>
        <w:jc w:val="both"/>
        <w:rPr>
          <w:rFonts w:cs="Arial"/>
          <w:lang w:val="en-US"/>
        </w:rPr>
      </w:pPr>
      <w:bookmarkStart w:id="10" w:name="_Ref172336350"/>
      <w:r>
        <w:t>ISO/IEC 23009-1</w:t>
      </w:r>
      <w:bookmarkEnd w:id="10"/>
      <w:r w:rsidR="00127E25" w:rsidRPr="003143A5">
        <w:rPr>
          <w:rFonts w:cs="Arial"/>
          <w:lang w:val="en-US"/>
        </w:rPr>
        <w:t xml:space="preserve"> –</w:t>
      </w:r>
      <w:r w:rsidR="003143A5" w:rsidRPr="003143A5">
        <w:rPr>
          <w:rFonts w:cs="Arial"/>
          <w:lang w:val="en-US"/>
        </w:rPr>
        <w:t xml:space="preserve"> Information technology — Dynamic adaptive streaming over HTTP (DASH)</w:t>
      </w:r>
      <w:r w:rsidR="003143A5">
        <w:rPr>
          <w:rFonts w:cs="Arial"/>
          <w:lang w:val="en-US"/>
        </w:rPr>
        <w:t xml:space="preserve"> </w:t>
      </w:r>
      <w:r w:rsidR="003143A5" w:rsidRPr="003143A5">
        <w:rPr>
          <w:rFonts w:cs="Arial"/>
          <w:lang w:val="en-US"/>
        </w:rPr>
        <w:t>Part 1: Media presentation description and segment formats</w:t>
      </w:r>
    </w:p>
    <w:p w14:paraId="6B58B888" w14:textId="1D35F13F" w:rsidR="006540F4" w:rsidRPr="006932F8" w:rsidRDefault="006540F4" w:rsidP="000336FE">
      <w:pPr>
        <w:numPr>
          <w:ilvl w:val="0"/>
          <w:numId w:val="1"/>
        </w:numPr>
        <w:suppressAutoHyphens/>
        <w:jc w:val="both"/>
        <w:rPr>
          <w:rFonts w:cs="Arial"/>
          <w:lang w:val="en-US"/>
        </w:rPr>
      </w:pPr>
      <w:bookmarkStart w:id="11" w:name="_Ref172336431"/>
      <w:r>
        <w:t>3GPP TS 23.501</w:t>
      </w:r>
      <w:bookmarkEnd w:id="11"/>
      <w:r w:rsidR="00127E25">
        <w:rPr>
          <w:rFonts w:cs="Arial"/>
          <w:lang w:val="en-US"/>
        </w:rPr>
        <w:t xml:space="preserve"> –</w:t>
      </w:r>
      <w:r w:rsidR="003143A5">
        <w:rPr>
          <w:rFonts w:cs="Arial"/>
          <w:lang w:val="en-US"/>
        </w:rPr>
        <w:t xml:space="preserve"> </w:t>
      </w:r>
      <w:r w:rsidR="003143A5" w:rsidRPr="003143A5">
        <w:rPr>
          <w:rFonts w:cs="Arial"/>
          <w:lang w:val="en-US"/>
        </w:rPr>
        <w:t>System architecture for the 5G System (5GS)</w:t>
      </w:r>
    </w:p>
    <w:p w14:paraId="36092B5B" w14:textId="392C09F5" w:rsidR="00127E25" w:rsidRPr="000336FE" w:rsidRDefault="00127E25" w:rsidP="00911F9C">
      <w:pPr>
        <w:suppressAutoHyphens/>
        <w:jc w:val="both"/>
        <w:rPr>
          <w:rFonts w:cs="Arial"/>
          <w:lang w:val="en-US"/>
        </w:rPr>
      </w:pPr>
    </w:p>
    <w:sectPr w:rsidR="00127E25" w:rsidRPr="000336FE" w:rsidSect="0068270B">
      <w:headerReference w:type="even" r:id="rId24"/>
      <w:headerReference w:type="default" r:id="rId25"/>
      <w:footerReference w:type="even" r:id="rId26"/>
      <w:footerReference w:type="default" r:id="rId27"/>
      <w:headerReference w:type="first" r:id="rId28"/>
      <w:footerReference w:type="first" r:id="rId29"/>
      <w:type w:val="continuous"/>
      <w:pgSz w:w="11909" w:h="16834" w:code="9"/>
      <w:pgMar w:top="1134" w:right="1134" w:bottom="1134" w:left="1134" w:header="283"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1343B" w14:textId="77777777" w:rsidR="00764C69" w:rsidRDefault="00764C69">
      <w:r>
        <w:separator/>
      </w:r>
    </w:p>
  </w:endnote>
  <w:endnote w:type="continuationSeparator" w:id="0">
    <w:p w14:paraId="390D15DE" w14:textId="77777777" w:rsidR="00764C69" w:rsidRDefault="00764C69">
      <w:r>
        <w:continuationSeparator/>
      </w:r>
    </w:p>
  </w:endnote>
  <w:endnote w:type="continuationNotice" w:id="1">
    <w:p w14:paraId="6E665AC2" w14:textId="77777777" w:rsidR="00764C69" w:rsidRDefault="00764C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rce Sans Pro Light">
    <w:charset w:val="00"/>
    <w:family w:val="swiss"/>
    <w:pitch w:val="variable"/>
    <w:sig w:usb0="600002F7" w:usb1="02000001" w:usb2="00000000" w:usb3="00000000" w:csb0="0000019F" w:csb1="00000000"/>
  </w:font>
  <w:font w:name="ArialMT">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9D62D" w14:textId="77777777" w:rsidR="00CB04FD" w:rsidRDefault="00CB04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82751" w14:textId="77777777" w:rsidR="00CB04FD" w:rsidRDefault="00CB04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E1C1A" w14:textId="77777777" w:rsidR="00CB04FD" w:rsidRDefault="00CB04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64296" w14:textId="77777777" w:rsidR="00764C69" w:rsidRDefault="00764C69">
      <w:r>
        <w:separator/>
      </w:r>
    </w:p>
  </w:footnote>
  <w:footnote w:type="continuationSeparator" w:id="0">
    <w:p w14:paraId="1ED943E8" w14:textId="77777777" w:rsidR="00764C69" w:rsidRDefault="00764C69">
      <w:r>
        <w:continuationSeparator/>
      </w:r>
    </w:p>
  </w:footnote>
  <w:footnote w:type="continuationNotice" w:id="1">
    <w:p w14:paraId="25B6BC47" w14:textId="77777777" w:rsidR="00764C69" w:rsidRDefault="00764C69">
      <w:pPr>
        <w:spacing w:after="0"/>
      </w:pPr>
    </w:p>
  </w:footnote>
  <w:footnote w:id="2">
    <w:p w14:paraId="1CFAD926" w14:textId="76727B28" w:rsidR="00540426" w:rsidRPr="00540426" w:rsidRDefault="00540426">
      <w:pPr>
        <w:pStyle w:val="FootnoteText"/>
        <w:rPr>
          <w:lang w:val="de-DE"/>
        </w:rPr>
      </w:pPr>
      <w:r>
        <w:rPr>
          <w:rStyle w:val="FootnoteReference"/>
        </w:rPr>
        <w:footnoteRef/>
      </w:r>
      <w:r>
        <w:t xml:space="preserve"> </w:t>
      </w:r>
      <w:hyperlink r:id="rId1" w:history="1">
        <w:hyperlink r:id="rId2" w:history="1">
          <w:r w:rsidRPr="00540426">
            <w:rPr>
              <w:rStyle w:val="Hyperlink"/>
            </w:rPr>
            <w:t>https://github.com/orgs/5G-MAG/projects/32/views/1?query=sort%3Aupdated-desc+is%3Aopen</w:t>
          </w:r>
        </w:hyperlink>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1CC5B" w14:textId="77777777" w:rsidR="00CB04FD" w:rsidRDefault="00CB04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B8743" w14:textId="26B6A425" w:rsidR="00E03D4A" w:rsidRDefault="00F0779C" w:rsidP="00C82F95">
    <w:pPr>
      <w:pStyle w:val="Header"/>
      <w:tabs>
        <w:tab w:val="left" w:pos="9639"/>
      </w:tabs>
      <w:ind w:right="-140"/>
      <w:jc w:val="right"/>
    </w:pPr>
    <w:r>
      <w:rPr>
        <w:noProof/>
      </w:rPr>
      <w:ptab w:relativeTo="margin" w:alignment="right" w:leader="none"/>
    </w:r>
    <w:r w:rsidR="005E1386">
      <w:rPr>
        <w:noProof/>
      </w:rPr>
      <w:drawing>
        <wp:inline distT="0" distB="0" distL="0" distR="0" wp14:anchorId="47C3E7E6" wp14:editId="128C7FD2">
          <wp:extent cx="2016760" cy="825447"/>
          <wp:effectExtent l="0" t="0" r="2540" b="0"/>
          <wp:docPr id="120792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2043" name=""/>
                  <pic:cNvPicPr/>
                </pic:nvPicPr>
                <pic:blipFill>
                  <a:blip r:embed="rId1"/>
                  <a:stretch>
                    <a:fillRect/>
                  </a:stretch>
                </pic:blipFill>
                <pic:spPr>
                  <a:xfrm>
                    <a:off x="0" y="0"/>
                    <a:ext cx="2024638" cy="82867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B7CFC" w14:textId="77777777" w:rsidR="00CB04FD" w:rsidRDefault="00CB04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83E24"/>
    <w:multiLevelType w:val="hybridMultilevel"/>
    <w:tmpl w:val="C046DF3E"/>
    <w:lvl w:ilvl="0" w:tplc="9C645784">
      <w:start w:val="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17A5C9C"/>
    <w:multiLevelType w:val="hybridMultilevel"/>
    <w:tmpl w:val="355EB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D90350"/>
    <w:multiLevelType w:val="hybridMultilevel"/>
    <w:tmpl w:val="BA1430E0"/>
    <w:lvl w:ilvl="0" w:tplc="6EDED8BE">
      <w:numFmt w:val="bullet"/>
      <w:lvlText w:val="-"/>
      <w:lvlJc w:val="left"/>
      <w:pPr>
        <w:ind w:left="1080" w:hanging="72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45407E"/>
    <w:multiLevelType w:val="multilevel"/>
    <w:tmpl w:val="E2101CB2"/>
    <w:lvl w:ilvl="0">
      <w:start w:val="1"/>
      <w:numFmt w:val="decimal"/>
      <w:lvlText w:val="%1.0"/>
      <w:lvlJc w:val="left"/>
      <w:pPr>
        <w:tabs>
          <w:tab w:val="num" w:pos="1200"/>
        </w:tabs>
        <w:ind w:left="1200" w:hanging="390"/>
      </w:pPr>
      <w:rPr>
        <w:rFonts w:hint="default"/>
      </w:rPr>
    </w:lvl>
    <w:lvl w:ilvl="1">
      <w:start w:val="1"/>
      <w:numFmt w:val="decimal"/>
      <w:lvlText w:val="%1.%2"/>
      <w:lvlJc w:val="left"/>
      <w:pPr>
        <w:tabs>
          <w:tab w:val="num" w:pos="1920"/>
        </w:tabs>
        <w:ind w:left="1920" w:hanging="390"/>
      </w:pPr>
      <w:rPr>
        <w:rFonts w:hint="default"/>
      </w:rPr>
    </w:lvl>
    <w:lvl w:ilvl="2">
      <w:start w:val="1"/>
      <w:numFmt w:val="decimal"/>
      <w:lvlText w:val="%1.%2.%3"/>
      <w:lvlJc w:val="left"/>
      <w:pPr>
        <w:tabs>
          <w:tab w:val="num" w:pos="2970"/>
        </w:tabs>
        <w:ind w:left="2970" w:hanging="720"/>
      </w:pPr>
      <w:rPr>
        <w:rFonts w:hint="default"/>
      </w:rPr>
    </w:lvl>
    <w:lvl w:ilvl="3">
      <w:start w:val="1"/>
      <w:numFmt w:val="decimal"/>
      <w:lvlText w:val="%1.%2.%3.%4"/>
      <w:lvlJc w:val="left"/>
      <w:pPr>
        <w:tabs>
          <w:tab w:val="num" w:pos="4050"/>
        </w:tabs>
        <w:ind w:left="4050" w:hanging="1080"/>
      </w:pPr>
      <w:rPr>
        <w:rFonts w:hint="default"/>
      </w:rPr>
    </w:lvl>
    <w:lvl w:ilvl="4">
      <w:start w:val="1"/>
      <w:numFmt w:val="decimal"/>
      <w:lvlText w:val="%1.%2.%3.%4.%5"/>
      <w:lvlJc w:val="left"/>
      <w:pPr>
        <w:tabs>
          <w:tab w:val="num" w:pos="4770"/>
        </w:tabs>
        <w:ind w:left="4770" w:hanging="1080"/>
      </w:pPr>
      <w:rPr>
        <w:rFonts w:hint="default"/>
      </w:rPr>
    </w:lvl>
    <w:lvl w:ilvl="5">
      <w:start w:val="1"/>
      <w:numFmt w:val="decimal"/>
      <w:lvlText w:val="%1.%2.%3.%4.%5.%6"/>
      <w:lvlJc w:val="left"/>
      <w:pPr>
        <w:tabs>
          <w:tab w:val="num" w:pos="5850"/>
        </w:tabs>
        <w:ind w:left="5850" w:hanging="1440"/>
      </w:pPr>
      <w:rPr>
        <w:rFonts w:hint="default"/>
      </w:rPr>
    </w:lvl>
    <w:lvl w:ilvl="6">
      <w:start w:val="1"/>
      <w:numFmt w:val="decimal"/>
      <w:lvlText w:val="%1.%2.%3.%4.%5.%6.%7"/>
      <w:lvlJc w:val="left"/>
      <w:pPr>
        <w:tabs>
          <w:tab w:val="num" w:pos="6570"/>
        </w:tabs>
        <w:ind w:left="6570" w:hanging="1440"/>
      </w:pPr>
      <w:rPr>
        <w:rFonts w:hint="default"/>
      </w:rPr>
    </w:lvl>
    <w:lvl w:ilvl="7">
      <w:start w:val="1"/>
      <w:numFmt w:val="decimal"/>
      <w:lvlText w:val="%1.%2.%3.%4.%5.%6.%7.%8"/>
      <w:lvlJc w:val="left"/>
      <w:pPr>
        <w:tabs>
          <w:tab w:val="num" w:pos="7650"/>
        </w:tabs>
        <w:ind w:left="7650" w:hanging="1800"/>
      </w:pPr>
      <w:rPr>
        <w:rFonts w:hint="default"/>
      </w:rPr>
    </w:lvl>
    <w:lvl w:ilvl="8">
      <w:start w:val="1"/>
      <w:numFmt w:val="decimal"/>
      <w:lvlText w:val="%1.%2.%3.%4.%5.%6.%7.%8.%9"/>
      <w:lvlJc w:val="left"/>
      <w:pPr>
        <w:tabs>
          <w:tab w:val="num" w:pos="8370"/>
        </w:tabs>
        <w:ind w:left="8370" w:hanging="1800"/>
      </w:pPr>
      <w:rPr>
        <w:rFonts w:hint="default"/>
      </w:rPr>
    </w:lvl>
  </w:abstractNum>
  <w:abstractNum w:abstractNumId="4" w15:restartNumberingAfterBreak="0">
    <w:nsid w:val="064F2F4A"/>
    <w:multiLevelType w:val="singleLevel"/>
    <w:tmpl w:val="AFD2A142"/>
    <w:lvl w:ilvl="0">
      <w:start w:val="1"/>
      <w:numFmt w:val="decimal"/>
      <w:lvlText w:val="%1."/>
      <w:legacy w:legacy="1" w:legacySpace="0" w:legacyIndent="283"/>
      <w:lvlJc w:val="left"/>
      <w:pPr>
        <w:ind w:left="283" w:hanging="283"/>
      </w:pPr>
    </w:lvl>
  </w:abstractNum>
  <w:abstractNum w:abstractNumId="5" w15:restartNumberingAfterBreak="0">
    <w:nsid w:val="0C443389"/>
    <w:multiLevelType w:val="hybridMultilevel"/>
    <w:tmpl w:val="B2F631B6"/>
    <w:lvl w:ilvl="0" w:tplc="0409000F">
      <w:start w:val="1"/>
      <w:numFmt w:val="decimal"/>
      <w:lvlText w:val="%1."/>
      <w:lvlJc w:val="left"/>
      <w:pPr>
        <w:ind w:left="644" w:hanging="360"/>
      </w:pPr>
      <w:rPr>
        <w:b/>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6" w15:restartNumberingAfterBreak="0">
    <w:nsid w:val="0F392B47"/>
    <w:multiLevelType w:val="hybridMultilevel"/>
    <w:tmpl w:val="0CA0CD4C"/>
    <w:lvl w:ilvl="0" w:tplc="82E882EE">
      <w:start w:val="1"/>
      <w:numFmt w:val="bullet"/>
      <w:lvlText w:val=""/>
      <w:lvlJc w:val="left"/>
      <w:pPr>
        <w:tabs>
          <w:tab w:val="num" w:pos="720"/>
        </w:tabs>
        <w:ind w:left="720" w:hanging="360"/>
      </w:pPr>
      <w:rPr>
        <w:rFonts w:ascii="Symbol" w:hAnsi="Symbol" w:hint="default"/>
      </w:rPr>
    </w:lvl>
    <w:lvl w:ilvl="1" w:tplc="76C85060" w:tentative="1">
      <w:start w:val="1"/>
      <w:numFmt w:val="bullet"/>
      <w:lvlText w:val=""/>
      <w:lvlJc w:val="left"/>
      <w:pPr>
        <w:tabs>
          <w:tab w:val="num" w:pos="1440"/>
        </w:tabs>
        <w:ind w:left="1440" w:hanging="360"/>
      </w:pPr>
      <w:rPr>
        <w:rFonts w:ascii="Symbol" w:hAnsi="Symbol" w:hint="default"/>
      </w:rPr>
    </w:lvl>
    <w:lvl w:ilvl="2" w:tplc="D48C9FD6" w:tentative="1">
      <w:start w:val="1"/>
      <w:numFmt w:val="bullet"/>
      <w:lvlText w:val=""/>
      <w:lvlJc w:val="left"/>
      <w:pPr>
        <w:tabs>
          <w:tab w:val="num" w:pos="2160"/>
        </w:tabs>
        <w:ind w:left="2160" w:hanging="360"/>
      </w:pPr>
      <w:rPr>
        <w:rFonts w:ascii="Symbol" w:hAnsi="Symbol" w:hint="default"/>
      </w:rPr>
    </w:lvl>
    <w:lvl w:ilvl="3" w:tplc="677EC8E4" w:tentative="1">
      <w:start w:val="1"/>
      <w:numFmt w:val="bullet"/>
      <w:lvlText w:val=""/>
      <w:lvlJc w:val="left"/>
      <w:pPr>
        <w:tabs>
          <w:tab w:val="num" w:pos="2880"/>
        </w:tabs>
        <w:ind w:left="2880" w:hanging="360"/>
      </w:pPr>
      <w:rPr>
        <w:rFonts w:ascii="Symbol" w:hAnsi="Symbol" w:hint="default"/>
      </w:rPr>
    </w:lvl>
    <w:lvl w:ilvl="4" w:tplc="5C1C2A52" w:tentative="1">
      <w:start w:val="1"/>
      <w:numFmt w:val="bullet"/>
      <w:lvlText w:val=""/>
      <w:lvlJc w:val="left"/>
      <w:pPr>
        <w:tabs>
          <w:tab w:val="num" w:pos="3600"/>
        </w:tabs>
        <w:ind w:left="3600" w:hanging="360"/>
      </w:pPr>
      <w:rPr>
        <w:rFonts w:ascii="Symbol" w:hAnsi="Symbol" w:hint="default"/>
      </w:rPr>
    </w:lvl>
    <w:lvl w:ilvl="5" w:tplc="DF0A1FE4" w:tentative="1">
      <w:start w:val="1"/>
      <w:numFmt w:val="bullet"/>
      <w:lvlText w:val=""/>
      <w:lvlJc w:val="left"/>
      <w:pPr>
        <w:tabs>
          <w:tab w:val="num" w:pos="4320"/>
        </w:tabs>
        <w:ind w:left="4320" w:hanging="360"/>
      </w:pPr>
      <w:rPr>
        <w:rFonts w:ascii="Symbol" w:hAnsi="Symbol" w:hint="default"/>
      </w:rPr>
    </w:lvl>
    <w:lvl w:ilvl="6" w:tplc="DBD40210" w:tentative="1">
      <w:start w:val="1"/>
      <w:numFmt w:val="bullet"/>
      <w:lvlText w:val=""/>
      <w:lvlJc w:val="left"/>
      <w:pPr>
        <w:tabs>
          <w:tab w:val="num" w:pos="5040"/>
        </w:tabs>
        <w:ind w:left="5040" w:hanging="360"/>
      </w:pPr>
      <w:rPr>
        <w:rFonts w:ascii="Symbol" w:hAnsi="Symbol" w:hint="default"/>
      </w:rPr>
    </w:lvl>
    <w:lvl w:ilvl="7" w:tplc="62D02160" w:tentative="1">
      <w:start w:val="1"/>
      <w:numFmt w:val="bullet"/>
      <w:lvlText w:val=""/>
      <w:lvlJc w:val="left"/>
      <w:pPr>
        <w:tabs>
          <w:tab w:val="num" w:pos="5760"/>
        </w:tabs>
        <w:ind w:left="5760" w:hanging="360"/>
      </w:pPr>
      <w:rPr>
        <w:rFonts w:ascii="Symbol" w:hAnsi="Symbol" w:hint="default"/>
      </w:rPr>
    </w:lvl>
    <w:lvl w:ilvl="8" w:tplc="C78CDEC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3210797"/>
    <w:multiLevelType w:val="hybridMultilevel"/>
    <w:tmpl w:val="9EA0CFFE"/>
    <w:lvl w:ilvl="0" w:tplc="6EDED8BE">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035120"/>
    <w:multiLevelType w:val="hybridMultilevel"/>
    <w:tmpl w:val="FFC83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AA46BA"/>
    <w:multiLevelType w:val="hybridMultilevel"/>
    <w:tmpl w:val="C8A03B7C"/>
    <w:lvl w:ilvl="0" w:tplc="80A49A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B67628"/>
    <w:multiLevelType w:val="hybridMultilevel"/>
    <w:tmpl w:val="78E468B4"/>
    <w:lvl w:ilvl="0" w:tplc="54ACB66A">
      <w:start w:val="1"/>
      <w:numFmt w:val="bullet"/>
      <w:lvlText w:val=""/>
      <w:lvlJc w:val="left"/>
      <w:pPr>
        <w:tabs>
          <w:tab w:val="num" w:pos="720"/>
        </w:tabs>
        <w:ind w:left="720" w:hanging="360"/>
      </w:pPr>
      <w:rPr>
        <w:rFonts w:ascii="Symbol" w:hAnsi="Symbol" w:hint="default"/>
      </w:rPr>
    </w:lvl>
    <w:lvl w:ilvl="1" w:tplc="89842DB2" w:tentative="1">
      <w:start w:val="1"/>
      <w:numFmt w:val="bullet"/>
      <w:lvlText w:val=""/>
      <w:lvlJc w:val="left"/>
      <w:pPr>
        <w:tabs>
          <w:tab w:val="num" w:pos="1440"/>
        </w:tabs>
        <w:ind w:left="1440" w:hanging="360"/>
      </w:pPr>
      <w:rPr>
        <w:rFonts w:ascii="Symbol" w:hAnsi="Symbol" w:hint="default"/>
      </w:rPr>
    </w:lvl>
    <w:lvl w:ilvl="2" w:tplc="54D26918" w:tentative="1">
      <w:start w:val="1"/>
      <w:numFmt w:val="bullet"/>
      <w:lvlText w:val=""/>
      <w:lvlJc w:val="left"/>
      <w:pPr>
        <w:tabs>
          <w:tab w:val="num" w:pos="2160"/>
        </w:tabs>
        <w:ind w:left="2160" w:hanging="360"/>
      </w:pPr>
      <w:rPr>
        <w:rFonts w:ascii="Symbol" w:hAnsi="Symbol" w:hint="default"/>
      </w:rPr>
    </w:lvl>
    <w:lvl w:ilvl="3" w:tplc="52F64174" w:tentative="1">
      <w:start w:val="1"/>
      <w:numFmt w:val="bullet"/>
      <w:lvlText w:val=""/>
      <w:lvlJc w:val="left"/>
      <w:pPr>
        <w:tabs>
          <w:tab w:val="num" w:pos="2880"/>
        </w:tabs>
        <w:ind w:left="2880" w:hanging="360"/>
      </w:pPr>
      <w:rPr>
        <w:rFonts w:ascii="Symbol" w:hAnsi="Symbol" w:hint="default"/>
      </w:rPr>
    </w:lvl>
    <w:lvl w:ilvl="4" w:tplc="872417E6" w:tentative="1">
      <w:start w:val="1"/>
      <w:numFmt w:val="bullet"/>
      <w:lvlText w:val=""/>
      <w:lvlJc w:val="left"/>
      <w:pPr>
        <w:tabs>
          <w:tab w:val="num" w:pos="3600"/>
        </w:tabs>
        <w:ind w:left="3600" w:hanging="360"/>
      </w:pPr>
      <w:rPr>
        <w:rFonts w:ascii="Symbol" w:hAnsi="Symbol" w:hint="default"/>
      </w:rPr>
    </w:lvl>
    <w:lvl w:ilvl="5" w:tplc="5ACCC156" w:tentative="1">
      <w:start w:val="1"/>
      <w:numFmt w:val="bullet"/>
      <w:lvlText w:val=""/>
      <w:lvlJc w:val="left"/>
      <w:pPr>
        <w:tabs>
          <w:tab w:val="num" w:pos="4320"/>
        </w:tabs>
        <w:ind w:left="4320" w:hanging="360"/>
      </w:pPr>
      <w:rPr>
        <w:rFonts w:ascii="Symbol" w:hAnsi="Symbol" w:hint="default"/>
      </w:rPr>
    </w:lvl>
    <w:lvl w:ilvl="6" w:tplc="9800DDB0" w:tentative="1">
      <w:start w:val="1"/>
      <w:numFmt w:val="bullet"/>
      <w:lvlText w:val=""/>
      <w:lvlJc w:val="left"/>
      <w:pPr>
        <w:tabs>
          <w:tab w:val="num" w:pos="5040"/>
        </w:tabs>
        <w:ind w:left="5040" w:hanging="360"/>
      </w:pPr>
      <w:rPr>
        <w:rFonts w:ascii="Symbol" w:hAnsi="Symbol" w:hint="default"/>
      </w:rPr>
    </w:lvl>
    <w:lvl w:ilvl="7" w:tplc="41B42C8E" w:tentative="1">
      <w:start w:val="1"/>
      <w:numFmt w:val="bullet"/>
      <w:lvlText w:val=""/>
      <w:lvlJc w:val="left"/>
      <w:pPr>
        <w:tabs>
          <w:tab w:val="num" w:pos="5760"/>
        </w:tabs>
        <w:ind w:left="5760" w:hanging="360"/>
      </w:pPr>
      <w:rPr>
        <w:rFonts w:ascii="Symbol" w:hAnsi="Symbol" w:hint="default"/>
      </w:rPr>
    </w:lvl>
    <w:lvl w:ilvl="8" w:tplc="B1D608C8"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23F536D"/>
    <w:multiLevelType w:val="hybridMultilevel"/>
    <w:tmpl w:val="80605288"/>
    <w:lvl w:ilvl="0" w:tplc="B31A9ECE">
      <w:start w:val="1"/>
      <w:numFmt w:val="bullet"/>
      <w:lvlText w:val="•"/>
      <w:lvlJc w:val="left"/>
      <w:pPr>
        <w:tabs>
          <w:tab w:val="num" w:pos="720"/>
        </w:tabs>
        <w:ind w:left="720" w:hanging="360"/>
      </w:pPr>
      <w:rPr>
        <w:rFonts w:ascii="Arial" w:hAnsi="Arial" w:hint="default"/>
      </w:rPr>
    </w:lvl>
    <w:lvl w:ilvl="1" w:tplc="E62488BE">
      <w:numFmt w:val="bullet"/>
      <w:lvlText w:val=""/>
      <w:lvlJc w:val="left"/>
      <w:pPr>
        <w:tabs>
          <w:tab w:val="num" w:pos="1440"/>
        </w:tabs>
        <w:ind w:left="1440" w:hanging="360"/>
      </w:pPr>
      <w:rPr>
        <w:rFonts w:ascii="Wingdings" w:hAnsi="Wingdings" w:hint="default"/>
      </w:rPr>
    </w:lvl>
    <w:lvl w:ilvl="2" w:tplc="6254CA16">
      <w:numFmt w:val="bullet"/>
      <w:lvlText w:val="–"/>
      <w:lvlJc w:val="left"/>
      <w:pPr>
        <w:tabs>
          <w:tab w:val="num" w:pos="2160"/>
        </w:tabs>
        <w:ind w:left="2160" w:hanging="360"/>
      </w:pPr>
      <w:rPr>
        <w:rFonts w:ascii="Source Sans Pro Light" w:hAnsi="Source Sans Pro Light" w:hint="default"/>
      </w:rPr>
    </w:lvl>
    <w:lvl w:ilvl="3" w:tplc="3FB6B01C" w:tentative="1">
      <w:start w:val="1"/>
      <w:numFmt w:val="bullet"/>
      <w:lvlText w:val="•"/>
      <w:lvlJc w:val="left"/>
      <w:pPr>
        <w:tabs>
          <w:tab w:val="num" w:pos="2880"/>
        </w:tabs>
        <w:ind w:left="2880" w:hanging="360"/>
      </w:pPr>
      <w:rPr>
        <w:rFonts w:ascii="Arial" w:hAnsi="Arial" w:hint="default"/>
      </w:rPr>
    </w:lvl>
    <w:lvl w:ilvl="4" w:tplc="A8847760" w:tentative="1">
      <w:start w:val="1"/>
      <w:numFmt w:val="bullet"/>
      <w:lvlText w:val="•"/>
      <w:lvlJc w:val="left"/>
      <w:pPr>
        <w:tabs>
          <w:tab w:val="num" w:pos="3600"/>
        </w:tabs>
        <w:ind w:left="3600" w:hanging="360"/>
      </w:pPr>
      <w:rPr>
        <w:rFonts w:ascii="Arial" w:hAnsi="Arial" w:hint="default"/>
      </w:rPr>
    </w:lvl>
    <w:lvl w:ilvl="5" w:tplc="29922286" w:tentative="1">
      <w:start w:val="1"/>
      <w:numFmt w:val="bullet"/>
      <w:lvlText w:val="•"/>
      <w:lvlJc w:val="left"/>
      <w:pPr>
        <w:tabs>
          <w:tab w:val="num" w:pos="4320"/>
        </w:tabs>
        <w:ind w:left="4320" w:hanging="360"/>
      </w:pPr>
      <w:rPr>
        <w:rFonts w:ascii="Arial" w:hAnsi="Arial" w:hint="default"/>
      </w:rPr>
    </w:lvl>
    <w:lvl w:ilvl="6" w:tplc="B78C1F16" w:tentative="1">
      <w:start w:val="1"/>
      <w:numFmt w:val="bullet"/>
      <w:lvlText w:val="•"/>
      <w:lvlJc w:val="left"/>
      <w:pPr>
        <w:tabs>
          <w:tab w:val="num" w:pos="5040"/>
        </w:tabs>
        <w:ind w:left="5040" w:hanging="360"/>
      </w:pPr>
      <w:rPr>
        <w:rFonts w:ascii="Arial" w:hAnsi="Arial" w:hint="default"/>
      </w:rPr>
    </w:lvl>
    <w:lvl w:ilvl="7" w:tplc="E640CC80" w:tentative="1">
      <w:start w:val="1"/>
      <w:numFmt w:val="bullet"/>
      <w:lvlText w:val="•"/>
      <w:lvlJc w:val="left"/>
      <w:pPr>
        <w:tabs>
          <w:tab w:val="num" w:pos="5760"/>
        </w:tabs>
        <w:ind w:left="5760" w:hanging="360"/>
      </w:pPr>
      <w:rPr>
        <w:rFonts w:ascii="Arial" w:hAnsi="Arial" w:hint="default"/>
      </w:rPr>
    </w:lvl>
    <w:lvl w:ilvl="8" w:tplc="C8F8567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251029F"/>
    <w:multiLevelType w:val="hybridMultilevel"/>
    <w:tmpl w:val="7D8E3650"/>
    <w:lvl w:ilvl="0" w:tplc="04F2100C">
      <w:start w:val="1"/>
      <w:numFmt w:val="bullet"/>
      <w:lvlText w:val=""/>
      <w:lvlJc w:val="left"/>
      <w:pPr>
        <w:tabs>
          <w:tab w:val="num" w:pos="720"/>
        </w:tabs>
        <w:ind w:left="720" w:hanging="360"/>
      </w:pPr>
      <w:rPr>
        <w:rFonts w:ascii="Symbol" w:hAnsi="Symbol" w:hint="default"/>
      </w:rPr>
    </w:lvl>
    <w:lvl w:ilvl="1" w:tplc="F500AC1C" w:tentative="1">
      <w:start w:val="1"/>
      <w:numFmt w:val="bullet"/>
      <w:lvlText w:val=""/>
      <w:lvlJc w:val="left"/>
      <w:pPr>
        <w:tabs>
          <w:tab w:val="num" w:pos="1440"/>
        </w:tabs>
        <w:ind w:left="1440" w:hanging="360"/>
      </w:pPr>
      <w:rPr>
        <w:rFonts w:ascii="Symbol" w:hAnsi="Symbol" w:hint="default"/>
      </w:rPr>
    </w:lvl>
    <w:lvl w:ilvl="2" w:tplc="199CC478" w:tentative="1">
      <w:start w:val="1"/>
      <w:numFmt w:val="bullet"/>
      <w:lvlText w:val=""/>
      <w:lvlJc w:val="left"/>
      <w:pPr>
        <w:tabs>
          <w:tab w:val="num" w:pos="2160"/>
        </w:tabs>
        <w:ind w:left="2160" w:hanging="360"/>
      </w:pPr>
      <w:rPr>
        <w:rFonts w:ascii="Symbol" w:hAnsi="Symbol" w:hint="default"/>
      </w:rPr>
    </w:lvl>
    <w:lvl w:ilvl="3" w:tplc="C0C6E0C2" w:tentative="1">
      <w:start w:val="1"/>
      <w:numFmt w:val="bullet"/>
      <w:lvlText w:val=""/>
      <w:lvlJc w:val="left"/>
      <w:pPr>
        <w:tabs>
          <w:tab w:val="num" w:pos="2880"/>
        </w:tabs>
        <w:ind w:left="2880" w:hanging="360"/>
      </w:pPr>
      <w:rPr>
        <w:rFonts w:ascii="Symbol" w:hAnsi="Symbol" w:hint="default"/>
      </w:rPr>
    </w:lvl>
    <w:lvl w:ilvl="4" w:tplc="328A2A76" w:tentative="1">
      <w:start w:val="1"/>
      <w:numFmt w:val="bullet"/>
      <w:lvlText w:val=""/>
      <w:lvlJc w:val="left"/>
      <w:pPr>
        <w:tabs>
          <w:tab w:val="num" w:pos="3600"/>
        </w:tabs>
        <w:ind w:left="3600" w:hanging="360"/>
      </w:pPr>
      <w:rPr>
        <w:rFonts w:ascii="Symbol" w:hAnsi="Symbol" w:hint="default"/>
      </w:rPr>
    </w:lvl>
    <w:lvl w:ilvl="5" w:tplc="570E37AC" w:tentative="1">
      <w:start w:val="1"/>
      <w:numFmt w:val="bullet"/>
      <w:lvlText w:val=""/>
      <w:lvlJc w:val="left"/>
      <w:pPr>
        <w:tabs>
          <w:tab w:val="num" w:pos="4320"/>
        </w:tabs>
        <w:ind w:left="4320" w:hanging="360"/>
      </w:pPr>
      <w:rPr>
        <w:rFonts w:ascii="Symbol" w:hAnsi="Symbol" w:hint="default"/>
      </w:rPr>
    </w:lvl>
    <w:lvl w:ilvl="6" w:tplc="1D744E76" w:tentative="1">
      <w:start w:val="1"/>
      <w:numFmt w:val="bullet"/>
      <w:lvlText w:val=""/>
      <w:lvlJc w:val="left"/>
      <w:pPr>
        <w:tabs>
          <w:tab w:val="num" w:pos="5040"/>
        </w:tabs>
        <w:ind w:left="5040" w:hanging="360"/>
      </w:pPr>
      <w:rPr>
        <w:rFonts w:ascii="Symbol" w:hAnsi="Symbol" w:hint="default"/>
      </w:rPr>
    </w:lvl>
    <w:lvl w:ilvl="7" w:tplc="66CC01A2" w:tentative="1">
      <w:start w:val="1"/>
      <w:numFmt w:val="bullet"/>
      <w:lvlText w:val=""/>
      <w:lvlJc w:val="left"/>
      <w:pPr>
        <w:tabs>
          <w:tab w:val="num" w:pos="5760"/>
        </w:tabs>
        <w:ind w:left="5760" w:hanging="360"/>
      </w:pPr>
      <w:rPr>
        <w:rFonts w:ascii="Symbol" w:hAnsi="Symbol" w:hint="default"/>
      </w:rPr>
    </w:lvl>
    <w:lvl w:ilvl="8" w:tplc="FABA5E1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4F42636"/>
    <w:multiLevelType w:val="hybridMultilevel"/>
    <w:tmpl w:val="4D34406E"/>
    <w:lvl w:ilvl="0" w:tplc="0FD0FA9E">
      <w:start w:val="1"/>
      <w:numFmt w:val="bullet"/>
      <w:lvlText w:val=""/>
      <w:lvlJc w:val="left"/>
      <w:pPr>
        <w:tabs>
          <w:tab w:val="num" w:pos="720"/>
        </w:tabs>
        <w:ind w:left="720" w:hanging="360"/>
      </w:pPr>
      <w:rPr>
        <w:rFonts w:ascii="Symbol" w:hAnsi="Symbol" w:hint="default"/>
      </w:rPr>
    </w:lvl>
    <w:lvl w:ilvl="1" w:tplc="225A189A" w:tentative="1">
      <w:start w:val="1"/>
      <w:numFmt w:val="bullet"/>
      <w:lvlText w:val=""/>
      <w:lvlJc w:val="left"/>
      <w:pPr>
        <w:tabs>
          <w:tab w:val="num" w:pos="1440"/>
        </w:tabs>
        <w:ind w:left="1440" w:hanging="360"/>
      </w:pPr>
      <w:rPr>
        <w:rFonts w:ascii="Symbol" w:hAnsi="Symbol" w:hint="default"/>
      </w:rPr>
    </w:lvl>
    <w:lvl w:ilvl="2" w:tplc="52F64240" w:tentative="1">
      <w:start w:val="1"/>
      <w:numFmt w:val="bullet"/>
      <w:lvlText w:val=""/>
      <w:lvlJc w:val="left"/>
      <w:pPr>
        <w:tabs>
          <w:tab w:val="num" w:pos="2160"/>
        </w:tabs>
        <w:ind w:left="2160" w:hanging="360"/>
      </w:pPr>
      <w:rPr>
        <w:rFonts w:ascii="Symbol" w:hAnsi="Symbol" w:hint="default"/>
      </w:rPr>
    </w:lvl>
    <w:lvl w:ilvl="3" w:tplc="E1389FA8" w:tentative="1">
      <w:start w:val="1"/>
      <w:numFmt w:val="bullet"/>
      <w:lvlText w:val=""/>
      <w:lvlJc w:val="left"/>
      <w:pPr>
        <w:tabs>
          <w:tab w:val="num" w:pos="2880"/>
        </w:tabs>
        <w:ind w:left="2880" w:hanging="360"/>
      </w:pPr>
      <w:rPr>
        <w:rFonts w:ascii="Symbol" w:hAnsi="Symbol" w:hint="default"/>
      </w:rPr>
    </w:lvl>
    <w:lvl w:ilvl="4" w:tplc="79F8BCF2" w:tentative="1">
      <w:start w:val="1"/>
      <w:numFmt w:val="bullet"/>
      <w:lvlText w:val=""/>
      <w:lvlJc w:val="left"/>
      <w:pPr>
        <w:tabs>
          <w:tab w:val="num" w:pos="3600"/>
        </w:tabs>
        <w:ind w:left="3600" w:hanging="360"/>
      </w:pPr>
      <w:rPr>
        <w:rFonts w:ascii="Symbol" w:hAnsi="Symbol" w:hint="default"/>
      </w:rPr>
    </w:lvl>
    <w:lvl w:ilvl="5" w:tplc="1C2E7370" w:tentative="1">
      <w:start w:val="1"/>
      <w:numFmt w:val="bullet"/>
      <w:lvlText w:val=""/>
      <w:lvlJc w:val="left"/>
      <w:pPr>
        <w:tabs>
          <w:tab w:val="num" w:pos="4320"/>
        </w:tabs>
        <w:ind w:left="4320" w:hanging="360"/>
      </w:pPr>
      <w:rPr>
        <w:rFonts w:ascii="Symbol" w:hAnsi="Symbol" w:hint="default"/>
      </w:rPr>
    </w:lvl>
    <w:lvl w:ilvl="6" w:tplc="078245DC" w:tentative="1">
      <w:start w:val="1"/>
      <w:numFmt w:val="bullet"/>
      <w:lvlText w:val=""/>
      <w:lvlJc w:val="left"/>
      <w:pPr>
        <w:tabs>
          <w:tab w:val="num" w:pos="5040"/>
        </w:tabs>
        <w:ind w:left="5040" w:hanging="360"/>
      </w:pPr>
      <w:rPr>
        <w:rFonts w:ascii="Symbol" w:hAnsi="Symbol" w:hint="default"/>
      </w:rPr>
    </w:lvl>
    <w:lvl w:ilvl="7" w:tplc="5804114E" w:tentative="1">
      <w:start w:val="1"/>
      <w:numFmt w:val="bullet"/>
      <w:lvlText w:val=""/>
      <w:lvlJc w:val="left"/>
      <w:pPr>
        <w:tabs>
          <w:tab w:val="num" w:pos="5760"/>
        </w:tabs>
        <w:ind w:left="5760" w:hanging="360"/>
      </w:pPr>
      <w:rPr>
        <w:rFonts w:ascii="Symbol" w:hAnsi="Symbol" w:hint="default"/>
      </w:rPr>
    </w:lvl>
    <w:lvl w:ilvl="8" w:tplc="26387574"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37B262B8"/>
    <w:multiLevelType w:val="hybridMultilevel"/>
    <w:tmpl w:val="F4342D1C"/>
    <w:lvl w:ilvl="0" w:tplc="E468F0EA">
      <w:start w:val="1"/>
      <w:numFmt w:val="bullet"/>
      <w:lvlText w:val="•"/>
      <w:lvlJc w:val="left"/>
      <w:pPr>
        <w:tabs>
          <w:tab w:val="num" w:pos="720"/>
        </w:tabs>
        <w:ind w:left="720" w:hanging="360"/>
      </w:pPr>
      <w:rPr>
        <w:rFonts w:ascii="Arial" w:hAnsi="Arial" w:hint="default"/>
      </w:rPr>
    </w:lvl>
    <w:lvl w:ilvl="1" w:tplc="FC82D3F4" w:tentative="1">
      <w:start w:val="1"/>
      <w:numFmt w:val="bullet"/>
      <w:lvlText w:val="•"/>
      <w:lvlJc w:val="left"/>
      <w:pPr>
        <w:tabs>
          <w:tab w:val="num" w:pos="1440"/>
        </w:tabs>
        <w:ind w:left="1440" w:hanging="360"/>
      </w:pPr>
      <w:rPr>
        <w:rFonts w:ascii="Arial" w:hAnsi="Arial" w:hint="default"/>
      </w:rPr>
    </w:lvl>
    <w:lvl w:ilvl="2" w:tplc="D5AA6424" w:tentative="1">
      <w:start w:val="1"/>
      <w:numFmt w:val="bullet"/>
      <w:lvlText w:val="•"/>
      <w:lvlJc w:val="left"/>
      <w:pPr>
        <w:tabs>
          <w:tab w:val="num" w:pos="2160"/>
        </w:tabs>
        <w:ind w:left="2160" w:hanging="360"/>
      </w:pPr>
      <w:rPr>
        <w:rFonts w:ascii="Arial" w:hAnsi="Arial" w:hint="default"/>
      </w:rPr>
    </w:lvl>
    <w:lvl w:ilvl="3" w:tplc="3FB4512A" w:tentative="1">
      <w:start w:val="1"/>
      <w:numFmt w:val="bullet"/>
      <w:lvlText w:val="•"/>
      <w:lvlJc w:val="left"/>
      <w:pPr>
        <w:tabs>
          <w:tab w:val="num" w:pos="2880"/>
        </w:tabs>
        <w:ind w:left="2880" w:hanging="360"/>
      </w:pPr>
      <w:rPr>
        <w:rFonts w:ascii="Arial" w:hAnsi="Arial" w:hint="default"/>
      </w:rPr>
    </w:lvl>
    <w:lvl w:ilvl="4" w:tplc="0AB06B24" w:tentative="1">
      <w:start w:val="1"/>
      <w:numFmt w:val="bullet"/>
      <w:lvlText w:val="•"/>
      <w:lvlJc w:val="left"/>
      <w:pPr>
        <w:tabs>
          <w:tab w:val="num" w:pos="3600"/>
        </w:tabs>
        <w:ind w:left="3600" w:hanging="360"/>
      </w:pPr>
      <w:rPr>
        <w:rFonts w:ascii="Arial" w:hAnsi="Arial" w:hint="default"/>
      </w:rPr>
    </w:lvl>
    <w:lvl w:ilvl="5" w:tplc="B40A62AE" w:tentative="1">
      <w:start w:val="1"/>
      <w:numFmt w:val="bullet"/>
      <w:lvlText w:val="•"/>
      <w:lvlJc w:val="left"/>
      <w:pPr>
        <w:tabs>
          <w:tab w:val="num" w:pos="4320"/>
        </w:tabs>
        <w:ind w:left="4320" w:hanging="360"/>
      </w:pPr>
      <w:rPr>
        <w:rFonts w:ascii="Arial" w:hAnsi="Arial" w:hint="default"/>
      </w:rPr>
    </w:lvl>
    <w:lvl w:ilvl="6" w:tplc="1CE4CC2A" w:tentative="1">
      <w:start w:val="1"/>
      <w:numFmt w:val="bullet"/>
      <w:lvlText w:val="•"/>
      <w:lvlJc w:val="left"/>
      <w:pPr>
        <w:tabs>
          <w:tab w:val="num" w:pos="5040"/>
        </w:tabs>
        <w:ind w:left="5040" w:hanging="360"/>
      </w:pPr>
      <w:rPr>
        <w:rFonts w:ascii="Arial" w:hAnsi="Arial" w:hint="default"/>
      </w:rPr>
    </w:lvl>
    <w:lvl w:ilvl="7" w:tplc="DEEE112A" w:tentative="1">
      <w:start w:val="1"/>
      <w:numFmt w:val="bullet"/>
      <w:lvlText w:val="•"/>
      <w:lvlJc w:val="left"/>
      <w:pPr>
        <w:tabs>
          <w:tab w:val="num" w:pos="5760"/>
        </w:tabs>
        <w:ind w:left="5760" w:hanging="360"/>
      </w:pPr>
      <w:rPr>
        <w:rFonts w:ascii="Arial" w:hAnsi="Arial" w:hint="default"/>
      </w:rPr>
    </w:lvl>
    <w:lvl w:ilvl="8" w:tplc="BEF2CB6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F6F4230"/>
    <w:multiLevelType w:val="hybridMultilevel"/>
    <w:tmpl w:val="C14AEDF8"/>
    <w:lvl w:ilvl="0" w:tplc="EC9483C6">
      <w:start w:val="1"/>
      <w:numFmt w:val="bullet"/>
      <w:lvlText w:val=""/>
      <w:lvlJc w:val="left"/>
      <w:pPr>
        <w:tabs>
          <w:tab w:val="num" w:pos="720"/>
        </w:tabs>
        <w:ind w:left="720" w:hanging="360"/>
      </w:pPr>
      <w:rPr>
        <w:rFonts w:ascii="Symbol" w:hAnsi="Symbol" w:hint="default"/>
      </w:rPr>
    </w:lvl>
    <w:lvl w:ilvl="1" w:tplc="C6F05B26" w:tentative="1">
      <w:start w:val="1"/>
      <w:numFmt w:val="bullet"/>
      <w:lvlText w:val=""/>
      <w:lvlJc w:val="left"/>
      <w:pPr>
        <w:tabs>
          <w:tab w:val="num" w:pos="1440"/>
        </w:tabs>
        <w:ind w:left="1440" w:hanging="360"/>
      </w:pPr>
      <w:rPr>
        <w:rFonts w:ascii="Symbol" w:hAnsi="Symbol" w:hint="default"/>
      </w:rPr>
    </w:lvl>
    <w:lvl w:ilvl="2" w:tplc="4788937A" w:tentative="1">
      <w:start w:val="1"/>
      <w:numFmt w:val="bullet"/>
      <w:lvlText w:val=""/>
      <w:lvlJc w:val="left"/>
      <w:pPr>
        <w:tabs>
          <w:tab w:val="num" w:pos="2160"/>
        </w:tabs>
        <w:ind w:left="2160" w:hanging="360"/>
      </w:pPr>
      <w:rPr>
        <w:rFonts w:ascii="Symbol" w:hAnsi="Symbol" w:hint="default"/>
      </w:rPr>
    </w:lvl>
    <w:lvl w:ilvl="3" w:tplc="57B29ACE" w:tentative="1">
      <w:start w:val="1"/>
      <w:numFmt w:val="bullet"/>
      <w:lvlText w:val=""/>
      <w:lvlJc w:val="left"/>
      <w:pPr>
        <w:tabs>
          <w:tab w:val="num" w:pos="2880"/>
        </w:tabs>
        <w:ind w:left="2880" w:hanging="360"/>
      </w:pPr>
      <w:rPr>
        <w:rFonts w:ascii="Symbol" w:hAnsi="Symbol" w:hint="default"/>
      </w:rPr>
    </w:lvl>
    <w:lvl w:ilvl="4" w:tplc="4650B738" w:tentative="1">
      <w:start w:val="1"/>
      <w:numFmt w:val="bullet"/>
      <w:lvlText w:val=""/>
      <w:lvlJc w:val="left"/>
      <w:pPr>
        <w:tabs>
          <w:tab w:val="num" w:pos="3600"/>
        </w:tabs>
        <w:ind w:left="3600" w:hanging="360"/>
      </w:pPr>
      <w:rPr>
        <w:rFonts w:ascii="Symbol" w:hAnsi="Symbol" w:hint="default"/>
      </w:rPr>
    </w:lvl>
    <w:lvl w:ilvl="5" w:tplc="8FA05D1C" w:tentative="1">
      <w:start w:val="1"/>
      <w:numFmt w:val="bullet"/>
      <w:lvlText w:val=""/>
      <w:lvlJc w:val="left"/>
      <w:pPr>
        <w:tabs>
          <w:tab w:val="num" w:pos="4320"/>
        </w:tabs>
        <w:ind w:left="4320" w:hanging="360"/>
      </w:pPr>
      <w:rPr>
        <w:rFonts w:ascii="Symbol" w:hAnsi="Symbol" w:hint="default"/>
      </w:rPr>
    </w:lvl>
    <w:lvl w:ilvl="6" w:tplc="7BAE51AA" w:tentative="1">
      <w:start w:val="1"/>
      <w:numFmt w:val="bullet"/>
      <w:lvlText w:val=""/>
      <w:lvlJc w:val="left"/>
      <w:pPr>
        <w:tabs>
          <w:tab w:val="num" w:pos="5040"/>
        </w:tabs>
        <w:ind w:left="5040" w:hanging="360"/>
      </w:pPr>
      <w:rPr>
        <w:rFonts w:ascii="Symbol" w:hAnsi="Symbol" w:hint="default"/>
      </w:rPr>
    </w:lvl>
    <w:lvl w:ilvl="7" w:tplc="412EDB46" w:tentative="1">
      <w:start w:val="1"/>
      <w:numFmt w:val="bullet"/>
      <w:lvlText w:val=""/>
      <w:lvlJc w:val="left"/>
      <w:pPr>
        <w:tabs>
          <w:tab w:val="num" w:pos="5760"/>
        </w:tabs>
        <w:ind w:left="5760" w:hanging="360"/>
      </w:pPr>
      <w:rPr>
        <w:rFonts w:ascii="Symbol" w:hAnsi="Symbol" w:hint="default"/>
      </w:rPr>
    </w:lvl>
    <w:lvl w:ilvl="8" w:tplc="C2189B52"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41F631B2"/>
    <w:multiLevelType w:val="hybridMultilevel"/>
    <w:tmpl w:val="63786824"/>
    <w:lvl w:ilvl="0" w:tplc="CDEA18A0">
      <w:start w:val="1"/>
      <w:numFmt w:val="bullet"/>
      <w:lvlText w:val=""/>
      <w:lvlJc w:val="left"/>
      <w:pPr>
        <w:tabs>
          <w:tab w:val="num" w:pos="720"/>
        </w:tabs>
        <w:ind w:left="720" w:hanging="360"/>
      </w:pPr>
      <w:rPr>
        <w:rFonts w:ascii="Symbol" w:hAnsi="Symbol" w:hint="default"/>
      </w:rPr>
    </w:lvl>
    <w:lvl w:ilvl="1" w:tplc="0AA4A9F2" w:tentative="1">
      <w:start w:val="1"/>
      <w:numFmt w:val="bullet"/>
      <w:lvlText w:val=""/>
      <w:lvlJc w:val="left"/>
      <w:pPr>
        <w:tabs>
          <w:tab w:val="num" w:pos="1440"/>
        </w:tabs>
        <w:ind w:left="1440" w:hanging="360"/>
      </w:pPr>
      <w:rPr>
        <w:rFonts w:ascii="Symbol" w:hAnsi="Symbol" w:hint="default"/>
      </w:rPr>
    </w:lvl>
    <w:lvl w:ilvl="2" w:tplc="44E0994C" w:tentative="1">
      <w:start w:val="1"/>
      <w:numFmt w:val="bullet"/>
      <w:lvlText w:val=""/>
      <w:lvlJc w:val="left"/>
      <w:pPr>
        <w:tabs>
          <w:tab w:val="num" w:pos="2160"/>
        </w:tabs>
        <w:ind w:left="2160" w:hanging="360"/>
      </w:pPr>
      <w:rPr>
        <w:rFonts w:ascii="Symbol" w:hAnsi="Symbol" w:hint="default"/>
      </w:rPr>
    </w:lvl>
    <w:lvl w:ilvl="3" w:tplc="91AC0A70" w:tentative="1">
      <w:start w:val="1"/>
      <w:numFmt w:val="bullet"/>
      <w:lvlText w:val=""/>
      <w:lvlJc w:val="left"/>
      <w:pPr>
        <w:tabs>
          <w:tab w:val="num" w:pos="2880"/>
        </w:tabs>
        <w:ind w:left="2880" w:hanging="360"/>
      </w:pPr>
      <w:rPr>
        <w:rFonts w:ascii="Symbol" w:hAnsi="Symbol" w:hint="default"/>
      </w:rPr>
    </w:lvl>
    <w:lvl w:ilvl="4" w:tplc="E40424F0" w:tentative="1">
      <w:start w:val="1"/>
      <w:numFmt w:val="bullet"/>
      <w:lvlText w:val=""/>
      <w:lvlJc w:val="left"/>
      <w:pPr>
        <w:tabs>
          <w:tab w:val="num" w:pos="3600"/>
        </w:tabs>
        <w:ind w:left="3600" w:hanging="360"/>
      </w:pPr>
      <w:rPr>
        <w:rFonts w:ascii="Symbol" w:hAnsi="Symbol" w:hint="default"/>
      </w:rPr>
    </w:lvl>
    <w:lvl w:ilvl="5" w:tplc="8560534E" w:tentative="1">
      <w:start w:val="1"/>
      <w:numFmt w:val="bullet"/>
      <w:lvlText w:val=""/>
      <w:lvlJc w:val="left"/>
      <w:pPr>
        <w:tabs>
          <w:tab w:val="num" w:pos="4320"/>
        </w:tabs>
        <w:ind w:left="4320" w:hanging="360"/>
      </w:pPr>
      <w:rPr>
        <w:rFonts w:ascii="Symbol" w:hAnsi="Symbol" w:hint="default"/>
      </w:rPr>
    </w:lvl>
    <w:lvl w:ilvl="6" w:tplc="690C8BD0" w:tentative="1">
      <w:start w:val="1"/>
      <w:numFmt w:val="bullet"/>
      <w:lvlText w:val=""/>
      <w:lvlJc w:val="left"/>
      <w:pPr>
        <w:tabs>
          <w:tab w:val="num" w:pos="5040"/>
        </w:tabs>
        <w:ind w:left="5040" w:hanging="360"/>
      </w:pPr>
      <w:rPr>
        <w:rFonts w:ascii="Symbol" w:hAnsi="Symbol" w:hint="default"/>
      </w:rPr>
    </w:lvl>
    <w:lvl w:ilvl="7" w:tplc="33D851CA" w:tentative="1">
      <w:start w:val="1"/>
      <w:numFmt w:val="bullet"/>
      <w:lvlText w:val=""/>
      <w:lvlJc w:val="left"/>
      <w:pPr>
        <w:tabs>
          <w:tab w:val="num" w:pos="5760"/>
        </w:tabs>
        <w:ind w:left="5760" w:hanging="360"/>
      </w:pPr>
      <w:rPr>
        <w:rFonts w:ascii="Symbol" w:hAnsi="Symbol" w:hint="default"/>
      </w:rPr>
    </w:lvl>
    <w:lvl w:ilvl="8" w:tplc="4626B3C0"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45B90260"/>
    <w:multiLevelType w:val="hybridMultilevel"/>
    <w:tmpl w:val="20DE3F3A"/>
    <w:lvl w:ilvl="0" w:tplc="AEAA45F4">
      <w:numFmt w:val="bullet"/>
      <w:lvlText w:val="-"/>
      <w:lvlJc w:val="left"/>
      <w:pPr>
        <w:ind w:left="1065" w:hanging="705"/>
      </w:pPr>
      <w:rPr>
        <w:rFonts w:ascii="ArialMT" w:eastAsia="Times New Roman" w:hAnsi="ArialM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1795630"/>
    <w:multiLevelType w:val="hybridMultilevel"/>
    <w:tmpl w:val="83FE15A4"/>
    <w:lvl w:ilvl="0" w:tplc="6EDED8BE">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3D03E1"/>
    <w:multiLevelType w:val="hybridMultilevel"/>
    <w:tmpl w:val="E59ADCB2"/>
    <w:lvl w:ilvl="0" w:tplc="2884DCA2">
      <w:start w:val="1"/>
      <w:numFmt w:val="bullet"/>
      <w:lvlText w:val=""/>
      <w:lvlJc w:val="left"/>
      <w:pPr>
        <w:tabs>
          <w:tab w:val="num" w:pos="720"/>
        </w:tabs>
        <w:ind w:left="720" w:hanging="360"/>
      </w:pPr>
      <w:rPr>
        <w:rFonts w:ascii="Symbol" w:hAnsi="Symbol" w:hint="default"/>
      </w:rPr>
    </w:lvl>
    <w:lvl w:ilvl="1" w:tplc="E9EED0D8" w:tentative="1">
      <w:start w:val="1"/>
      <w:numFmt w:val="bullet"/>
      <w:lvlText w:val=""/>
      <w:lvlJc w:val="left"/>
      <w:pPr>
        <w:tabs>
          <w:tab w:val="num" w:pos="1440"/>
        </w:tabs>
        <w:ind w:left="1440" w:hanging="360"/>
      </w:pPr>
      <w:rPr>
        <w:rFonts w:ascii="Symbol" w:hAnsi="Symbol" w:hint="default"/>
      </w:rPr>
    </w:lvl>
    <w:lvl w:ilvl="2" w:tplc="64D49A0C" w:tentative="1">
      <w:start w:val="1"/>
      <w:numFmt w:val="bullet"/>
      <w:lvlText w:val=""/>
      <w:lvlJc w:val="left"/>
      <w:pPr>
        <w:tabs>
          <w:tab w:val="num" w:pos="2160"/>
        </w:tabs>
        <w:ind w:left="2160" w:hanging="360"/>
      </w:pPr>
      <w:rPr>
        <w:rFonts w:ascii="Symbol" w:hAnsi="Symbol" w:hint="default"/>
      </w:rPr>
    </w:lvl>
    <w:lvl w:ilvl="3" w:tplc="23B4F24E" w:tentative="1">
      <w:start w:val="1"/>
      <w:numFmt w:val="bullet"/>
      <w:lvlText w:val=""/>
      <w:lvlJc w:val="left"/>
      <w:pPr>
        <w:tabs>
          <w:tab w:val="num" w:pos="2880"/>
        </w:tabs>
        <w:ind w:left="2880" w:hanging="360"/>
      </w:pPr>
      <w:rPr>
        <w:rFonts w:ascii="Symbol" w:hAnsi="Symbol" w:hint="default"/>
      </w:rPr>
    </w:lvl>
    <w:lvl w:ilvl="4" w:tplc="1D6ACBE6" w:tentative="1">
      <w:start w:val="1"/>
      <w:numFmt w:val="bullet"/>
      <w:lvlText w:val=""/>
      <w:lvlJc w:val="left"/>
      <w:pPr>
        <w:tabs>
          <w:tab w:val="num" w:pos="3600"/>
        </w:tabs>
        <w:ind w:left="3600" w:hanging="360"/>
      </w:pPr>
      <w:rPr>
        <w:rFonts w:ascii="Symbol" w:hAnsi="Symbol" w:hint="default"/>
      </w:rPr>
    </w:lvl>
    <w:lvl w:ilvl="5" w:tplc="B3FEA914" w:tentative="1">
      <w:start w:val="1"/>
      <w:numFmt w:val="bullet"/>
      <w:lvlText w:val=""/>
      <w:lvlJc w:val="left"/>
      <w:pPr>
        <w:tabs>
          <w:tab w:val="num" w:pos="4320"/>
        </w:tabs>
        <w:ind w:left="4320" w:hanging="360"/>
      </w:pPr>
      <w:rPr>
        <w:rFonts w:ascii="Symbol" w:hAnsi="Symbol" w:hint="default"/>
      </w:rPr>
    </w:lvl>
    <w:lvl w:ilvl="6" w:tplc="EFA41FFA" w:tentative="1">
      <w:start w:val="1"/>
      <w:numFmt w:val="bullet"/>
      <w:lvlText w:val=""/>
      <w:lvlJc w:val="left"/>
      <w:pPr>
        <w:tabs>
          <w:tab w:val="num" w:pos="5040"/>
        </w:tabs>
        <w:ind w:left="5040" w:hanging="360"/>
      </w:pPr>
      <w:rPr>
        <w:rFonts w:ascii="Symbol" w:hAnsi="Symbol" w:hint="default"/>
      </w:rPr>
    </w:lvl>
    <w:lvl w:ilvl="7" w:tplc="2CF05C2C" w:tentative="1">
      <w:start w:val="1"/>
      <w:numFmt w:val="bullet"/>
      <w:lvlText w:val=""/>
      <w:lvlJc w:val="left"/>
      <w:pPr>
        <w:tabs>
          <w:tab w:val="num" w:pos="5760"/>
        </w:tabs>
        <w:ind w:left="5760" w:hanging="360"/>
      </w:pPr>
      <w:rPr>
        <w:rFonts w:ascii="Symbol" w:hAnsi="Symbol" w:hint="default"/>
      </w:rPr>
    </w:lvl>
    <w:lvl w:ilvl="8" w:tplc="5C34BE8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54FD2A54"/>
    <w:multiLevelType w:val="hybridMultilevel"/>
    <w:tmpl w:val="75CA5E74"/>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D7A5ACD"/>
    <w:multiLevelType w:val="hybridMultilevel"/>
    <w:tmpl w:val="750E33C0"/>
    <w:lvl w:ilvl="0" w:tplc="938CF066">
      <w:start w:val="1"/>
      <w:numFmt w:val="bullet"/>
      <w:lvlText w:val=""/>
      <w:lvlJc w:val="left"/>
      <w:pPr>
        <w:tabs>
          <w:tab w:val="num" w:pos="720"/>
        </w:tabs>
        <w:ind w:left="720" w:hanging="360"/>
      </w:pPr>
      <w:rPr>
        <w:rFonts w:ascii="Symbol" w:hAnsi="Symbol" w:hint="default"/>
      </w:rPr>
    </w:lvl>
    <w:lvl w:ilvl="1" w:tplc="38F6B7DC" w:tentative="1">
      <w:start w:val="1"/>
      <w:numFmt w:val="bullet"/>
      <w:lvlText w:val=""/>
      <w:lvlJc w:val="left"/>
      <w:pPr>
        <w:tabs>
          <w:tab w:val="num" w:pos="1440"/>
        </w:tabs>
        <w:ind w:left="1440" w:hanging="360"/>
      </w:pPr>
      <w:rPr>
        <w:rFonts w:ascii="Symbol" w:hAnsi="Symbol" w:hint="default"/>
      </w:rPr>
    </w:lvl>
    <w:lvl w:ilvl="2" w:tplc="1756B57A" w:tentative="1">
      <w:start w:val="1"/>
      <w:numFmt w:val="bullet"/>
      <w:lvlText w:val=""/>
      <w:lvlJc w:val="left"/>
      <w:pPr>
        <w:tabs>
          <w:tab w:val="num" w:pos="2160"/>
        </w:tabs>
        <w:ind w:left="2160" w:hanging="360"/>
      </w:pPr>
      <w:rPr>
        <w:rFonts w:ascii="Symbol" w:hAnsi="Symbol" w:hint="default"/>
      </w:rPr>
    </w:lvl>
    <w:lvl w:ilvl="3" w:tplc="9CEA4A50" w:tentative="1">
      <w:start w:val="1"/>
      <w:numFmt w:val="bullet"/>
      <w:lvlText w:val=""/>
      <w:lvlJc w:val="left"/>
      <w:pPr>
        <w:tabs>
          <w:tab w:val="num" w:pos="2880"/>
        </w:tabs>
        <w:ind w:left="2880" w:hanging="360"/>
      </w:pPr>
      <w:rPr>
        <w:rFonts w:ascii="Symbol" w:hAnsi="Symbol" w:hint="default"/>
      </w:rPr>
    </w:lvl>
    <w:lvl w:ilvl="4" w:tplc="3E9A260A" w:tentative="1">
      <w:start w:val="1"/>
      <w:numFmt w:val="bullet"/>
      <w:lvlText w:val=""/>
      <w:lvlJc w:val="left"/>
      <w:pPr>
        <w:tabs>
          <w:tab w:val="num" w:pos="3600"/>
        </w:tabs>
        <w:ind w:left="3600" w:hanging="360"/>
      </w:pPr>
      <w:rPr>
        <w:rFonts w:ascii="Symbol" w:hAnsi="Symbol" w:hint="default"/>
      </w:rPr>
    </w:lvl>
    <w:lvl w:ilvl="5" w:tplc="B39E4ACA" w:tentative="1">
      <w:start w:val="1"/>
      <w:numFmt w:val="bullet"/>
      <w:lvlText w:val=""/>
      <w:lvlJc w:val="left"/>
      <w:pPr>
        <w:tabs>
          <w:tab w:val="num" w:pos="4320"/>
        </w:tabs>
        <w:ind w:left="4320" w:hanging="360"/>
      </w:pPr>
      <w:rPr>
        <w:rFonts w:ascii="Symbol" w:hAnsi="Symbol" w:hint="default"/>
      </w:rPr>
    </w:lvl>
    <w:lvl w:ilvl="6" w:tplc="B944F478" w:tentative="1">
      <w:start w:val="1"/>
      <w:numFmt w:val="bullet"/>
      <w:lvlText w:val=""/>
      <w:lvlJc w:val="left"/>
      <w:pPr>
        <w:tabs>
          <w:tab w:val="num" w:pos="5040"/>
        </w:tabs>
        <w:ind w:left="5040" w:hanging="360"/>
      </w:pPr>
      <w:rPr>
        <w:rFonts w:ascii="Symbol" w:hAnsi="Symbol" w:hint="default"/>
      </w:rPr>
    </w:lvl>
    <w:lvl w:ilvl="7" w:tplc="5BF89732" w:tentative="1">
      <w:start w:val="1"/>
      <w:numFmt w:val="bullet"/>
      <w:lvlText w:val=""/>
      <w:lvlJc w:val="left"/>
      <w:pPr>
        <w:tabs>
          <w:tab w:val="num" w:pos="5760"/>
        </w:tabs>
        <w:ind w:left="5760" w:hanging="360"/>
      </w:pPr>
      <w:rPr>
        <w:rFonts w:ascii="Symbol" w:hAnsi="Symbol" w:hint="default"/>
      </w:rPr>
    </w:lvl>
    <w:lvl w:ilvl="8" w:tplc="D4CE6202"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FD377C6"/>
    <w:multiLevelType w:val="hybridMultilevel"/>
    <w:tmpl w:val="982C6818"/>
    <w:lvl w:ilvl="0" w:tplc="CAB86AEE">
      <w:start w:val="1"/>
      <w:numFmt w:val="bullet"/>
      <w:lvlText w:val="•"/>
      <w:lvlJc w:val="left"/>
      <w:pPr>
        <w:tabs>
          <w:tab w:val="num" w:pos="720"/>
        </w:tabs>
        <w:ind w:left="720" w:hanging="360"/>
      </w:pPr>
      <w:rPr>
        <w:rFonts w:ascii="Times New Roman" w:hAnsi="Times New Roman" w:hint="default"/>
      </w:rPr>
    </w:lvl>
    <w:lvl w:ilvl="1" w:tplc="B02AA83E" w:tentative="1">
      <w:start w:val="1"/>
      <w:numFmt w:val="bullet"/>
      <w:lvlText w:val="•"/>
      <w:lvlJc w:val="left"/>
      <w:pPr>
        <w:tabs>
          <w:tab w:val="num" w:pos="1440"/>
        </w:tabs>
        <w:ind w:left="1440" w:hanging="360"/>
      </w:pPr>
      <w:rPr>
        <w:rFonts w:ascii="Times New Roman" w:hAnsi="Times New Roman" w:hint="default"/>
      </w:rPr>
    </w:lvl>
    <w:lvl w:ilvl="2" w:tplc="F738C91E" w:tentative="1">
      <w:start w:val="1"/>
      <w:numFmt w:val="bullet"/>
      <w:lvlText w:val="•"/>
      <w:lvlJc w:val="left"/>
      <w:pPr>
        <w:tabs>
          <w:tab w:val="num" w:pos="2160"/>
        </w:tabs>
        <w:ind w:left="2160" w:hanging="360"/>
      </w:pPr>
      <w:rPr>
        <w:rFonts w:ascii="Times New Roman" w:hAnsi="Times New Roman" w:hint="default"/>
      </w:rPr>
    </w:lvl>
    <w:lvl w:ilvl="3" w:tplc="029428E6" w:tentative="1">
      <w:start w:val="1"/>
      <w:numFmt w:val="bullet"/>
      <w:lvlText w:val="•"/>
      <w:lvlJc w:val="left"/>
      <w:pPr>
        <w:tabs>
          <w:tab w:val="num" w:pos="2880"/>
        </w:tabs>
        <w:ind w:left="2880" w:hanging="360"/>
      </w:pPr>
      <w:rPr>
        <w:rFonts w:ascii="Times New Roman" w:hAnsi="Times New Roman" w:hint="default"/>
      </w:rPr>
    </w:lvl>
    <w:lvl w:ilvl="4" w:tplc="651424F0" w:tentative="1">
      <w:start w:val="1"/>
      <w:numFmt w:val="bullet"/>
      <w:lvlText w:val="•"/>
      <w:lvlJc w:val="left"/>
      <w:pPr>
        <w:tabs>
          <w:tab w:val="num" w:pos="3600"/>
        </w:tabs>
        <w:ind w:left="3600" w:hanging="360"/>
      </w:pPr>
      <w:rPr>
        <w:rFonts w:ascii="Times New Roman" w:hAnsi="Times New Roman" w:hint="default"/>
      </w:rPr>
    </w:lvl>
    <w:lvl w:ilvl="5" w:tplc="8AD46220" w:tentative="1">
      <w:start w:val="1"/>
      <w:numFmt w:val="bullet"/>
      <w:lvlText w:val="•"/>
      <w:lvlJc w:val="left"/>
      <w:pPr>
        <w:tabs>
          <w:tab w:val="num" w:pos="4320"/>
        </w:tabs>
        <w:ind w:left="4320" w:hanging="360"/>
      </w:pPr>
      <w:rPr>
        <w:rFonts w:ascii="Times New Roman" w:hAnsi="Times New Roman" w:hint="default"/>
      </w:rPr>
    </w:lvl>
    <w:lvl w:ilvl="6" w:tplc="C824BCB8" w:tentative="1">
      <w:start w:val="1"/>
      <w:numFmt w:val="bullet"/>
      <w:lvlText w:val="•"/>
      <w:lvlJc w:val="left"/>
      <w:pPr>
        <w:tabs>
          <w:tab w:val="num" w:pos="5040"/>
        </w:tabs>
        <w:ind w:left="5040" w:hanging="360"/>
      </w:pPr>
      <w:rPr>
        <w:rFonts w:ascii="Times New Roman" w:hAnsi="Times New Roman" w:hint="default"/>
      </w:rPr>
    </w:lvl>
    <w:lvl w:ilvl="7" w:tplc="98EAF8B2" w:tentative="1">
      <w:start w:val="1"/>
      <w:numFmt w:val="bullet"/>
      <w:lvlText w:val="•"/>
      <w:lvlJc w:val="left"/>
      <w:pPr>
        <w:tabs>
          <w:tab w:val="num" w:pos="5760"/>
        </w:tabs>
        <w:ind w:left="5760" w:hanging="360"/>
      </w:pPr>
      <w:rPr>
        <w:rFonts w:ascii="Times New Roman" w:hAnsi="Times New Roman" w:hint="default"/>
      </w:rPr>
    </w:lvl>
    <w:lvl w:ilvl="8" w:tplc="59E05A7A"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6AAE537A"/>
    <w:multiLevelType w:val="hybridMultilevel"/>
    <w:tmpl w:val="7AA2232E"/>
    <w:lvl w:ilvl="0" w:tplc="2162F54A">
      <w:start w:val="1"/>
      <w:numFmt w:val="bullet"/>
      <w:lvlText w:val=""/>
      <w:lvlJc w:val="left"/>
      <w:pPr>
        <w:tabs>
          <w:tab w:val="num" w:pos="720"/>
        </w:tabs>
        <w:ind w:left="720" w:hanging="360"/>
      </w:pPr>
      <w:rPr>
        <w:rFonts w:ascii="Symbol" w:hAnsi="Symbol" w:hint="default"/>
      </w:rPr>
    </w:lvl>
    <w:lvl w:ilvl="1" w:tplc="BBDEBFE8" w:tentative="1">
      <w:start w:val="1"/>
      <w:numFmt w:val="bullet"/>
      <w:lvlText w:val=""/>
      <w:lvlJc w:val="left"/>
      <w:pPr>
        <w:tabs>
          <w:tab w:val="num" w:pos="1440"/>
        </w:tabs>
        <w:ind w:left="1440" w:hanging="360"/>
      </w:pPr>
      <w:rPr>
        <w:rFonts w:ascii="Symbol" w:hAnsi="Symbol" w:hint="default"/>
      </w:rPr>
    </w:lvl>
    <w:lvl w:ilvl="2" w:tplc="9AD2D66C" w:tentative="1">
      <w:start w:val="1"/>
      <w:numFmt w:val="bullet"/>
      <w:lvlText w:val=""/>
      <w:lvlJc w:val="left"/>
      <w:pPr>
        <w:tabs>
          <w:tab w:val="num" w:pos="2160"/>
        </w:tabs>
        <w:ind w:left="2160" w:hanging="360"/>
      </w:pPr>
      <w:rPr>
        <w:rFonts w:ascii="Symbol" w:hAnsi="Symbol" w:hint="default"/>
      </w:rPr>
    </w:lvl>
    <w:lvl w:ilvl="3" w:tplc="99DE7FF6" w:tentative="1">
      <w:start w:val="1"/>
      <w:numFmt w:val="bullet"/>
      <w:lvlText w:val=""/>
      <w:lvlJc w:val="left"/>
      <w:pPr>
        <w:tabs>
          <w:tab w:val="num" w:pos="2880"/>
        </w:tabs>
        <w:ind w:left="2880" w:hanging="360"/>
      </w:pPr>
      <w:rPr>
        <w:rFonts w:ascii="Symbol" w:hAnsi="Symbol" w:hint="default"/>
      </w:rPr>
    </w:lvl>
    <w:lvl w:ilvl="4" w:tplc="A2E22428" w:tentative="1">
      <w:start w:val="1"/>
      <w:numFmt w:val="bullet"/>
      <w:lvlText w:val=""/>
      <w:lvlJc w:val="left"/>
      <w:pPr>
        <w:tabs>
          <w:tab w:val="num" w:pos="3600"/>
        </w:tabs>
        <w:ind w:left="3600" w:hanging="360"/>
      </w:pPr>
      <w:rPr>
        <w:rFonts w:ascii="Symbol" w:hAnsi="Symbol" w:hint="default"/>
      </w:rPr>
    </w:lvl>
    <w:lvl w:ilvl="5" w:tplc="6654251E" w:tentative="1">
      <w:start w:val="1"/>
      <w:numFmt w:val="bullet"/>
      <w:lvlText w:val=""/>
      <w:lvlJc w:val="left"/>
      <w:pPr>
        <w:tabs>
          <w:tab w:val="num" w:pos="4320"/>
        </w:tabs>
        <w:ind w:left="4320" w:hanging="360"/>
      </w:pPr>
      <w:rPr>
        <w:rFonts w:ascii="Symbol" w:hAnsi="Symbol" w:hint="default"/>
      </w:rPr>
    </w:lvl>
    <w:lvl w:ilvl="6" w:tplc="63A88ACE" w:tentative="1">
      <w:start w:val="1"/>
      <w:numFmt w:val="bullet"/>
      <w:lvlText w:val=""/>
      <w:lvlJc w:val="left"/>
      <w:pPr>
        <w:tabs>
          <w:tab w:val="num" w:pos="5040"/>
        </w:tabs>
        <w:ind w:left="5040" w:hanging="360"/>
      </w:pPr>
      <w:rPr>
        <w:rFonts w:ascii="Symbol" w:hAnsi="Symbol" w:hint="default"/>
      </w:rPr>
    </w:lvl>
    <w:lvl w:ilvl="7" w:tplc="8A64A3CC" w:tentative="1">
      <w:start w:val="1"/>
      <w:numFmt w:val="bullet"/>
      <w:lvlText w:val=""/>
      <w:lvlJc w:val="left"/>
      <w:pPr>
        <w:tabs>
          <w:tab w:val="num" w:pos="5760"/>
        </w:tabs>
        <w:ind w:left="5760" w:hanging="360"/>
      </w:pPr>
      <w:rPr>
        <w:rFonts w:ascii="Symbol" w:hAnsi="Symbol" w:hint="default"/>
      </w:rPr>
    </w:lvl>
    <w:lvl w:ilvl="8" w:tplc="7B841AC4"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B91618D"/>
    <w:multiLevelType w:val="hybridMultilevel"/>
    <w:tmpl w:val="2E783BA2"/>
    <w:lvl w:ilvl="0" w:tplc="2C7009A4">
      <w:start w:val="1"/>
      <w:numFmt w:val="bullet"/>
      <w:lvlText w:val="•"/>
      <w:lvlJc w:val="left"/>
      <w:pPr>
        <w:tabs>
          <w:tab w:val="num" w:pos="720"/>
        </w:tabs>
        <w:ind w:left="720" w:hanging="360"/>
      </w:pPr>
      <w:rPr>
        <w:rFonts w:ascii="Arial" w:hAnsi="Arial" w:hint="default"/>
      </w:rPr>
    </w:lvl>
    <w:lvl w:ilvl="1" w:tplc="1B36703E">
      <w:start w:val="1"/>
      <w:numFmt w:val="bullet"/>
      <w:lvlText w:val="•"/>
      <w:lvlJc w:val="left"/>
      <w:pPr>
        <w:tabs>
          <w:tab w:val="num" w:pos="1440"/>
        </w:tabs>
        <w:ind w:left="1440" w:hanging="360"/>
      </w:pPr>
      <w:rPr>
        <w:rFonts w:ascii="Arial" w:hAnsi="Arial" w:hint="default"/>
      </w:rPr>
    </w:lvl>
    <w:lvl w:ilvl="2" w:tplc="8F8C9600" w:tentative="1">
      <w:start w:val="1"/>
      <w:numFmt w:val="bullet"/>
      <w:lvlText w:val="•"/>
      <w:lvlJc w:val="left"/>
      <w:pPr>
        <w:tabs>
          <w:tab w:val="num" w:pos="2160"/>
        </w:tabs>
        <w:ind w:left="2160" w:hanging="360"/>
      </w:pPr>
      <w:rPr>
        <w:rFonts w:ascii="Arial" w:hAnsi="Arial" w:hint="default"/>
      </w:rPr>
    </w:lvl>
    <w:lvl w:ilvl="3" w:tplc="FD4E67E6" w:tentative="1">
      <w:start w:val="1"/>
      <w:numFmt w:val="bullet"/>
      <w:lvlText w:val="•"/>
      <w:lvlJc w:val="left"/>
      <w:pPr>
        <w:tabs>
          <w:tab w:val="num" w:pos="2880"/>
        </w:tabs>
        <w:ind w:left="2880" w:hanging="360"/>
      </w:pPr>
      <w:rPr>
        <w:rFonts w:ascii="Arial" w:hAnsi="Arial" w:hint="default"/>
      </w:rPr>
    </w:lvl>
    <w:lvl w:ilvl="4" w:tplc="6D944BD6" w:tentative="1">
      <w:start w:val="1"/>
      <w:numFmt w:val="bullet"/>
      <w:lvlText w:val="•"/>
      <w:lvlJc w:val="left"/>
      <w:pPr>
        <w:tabs>
          <w:tab w:val="num" w:pos="3600"/>
        </w:tabs>
        <w:ind w:left="3600" w:hanging="360"/>
      </w:pPr>
      <w:rPr>
        <w:rFonts w:ascii="Arial" w:hAnsi="Arial" w:hint="default"/>
      </w:rPr>
    </w:lvl>
    <w:lvl w:ilvl="5" w:tplc="E80E18DC" w:tentative="1">
      <w:start w:val="1"/>
      <w:numFmt w:val="bullet"/>
      <w:lvlText w:val="•"/>
      <w:lvlJc w:val="left"/>
      <w:pPr>
        <w:tabs>
          <w:tab w:val="num" w:pos="4320"/>
        </w:tabs>
        <w:ind w:left="4320" w:hanging="360"/>
      </w:pPr>
      <w:rPr>
        <w:rFonts w:ascii="Arial" w:hAnsi="Arial" w:hint="default"/>
      </w:rPr>
    </w:lvl>
    <w:lvl w:ilvl="6" w:tplc="2A0095E4" w:tentative="1">
      <w:start w:val="1"/>
      <w:numFmt w:val="bullet"/>
      <w:lvlText w:val="•"/>
      <w:lvlJc w:val="left"/>
      <w:pPr>
        <w:tabs>
          <w:tab w:val="num" w:pos="5040"/>
        </w:tabs>
        <w:ind w:left="5040" w:hanging="360"/>
      </w:pPr>
      <w:rPr>
        <w:rFonts w:ascii="Arial" w:hAnsi="Arial" w:hint="default"/>
      </w:rPr>
    </w:lvl>
    <w:lvl w:ilvl="7" w:tplc="F966808E" w:tentative="1">
      <w:start w:val="1"/>
      <w:numFmt w:val="bullet"/>
      <w:lvlText w:val="•"/>
      <w:lvlJc w:val="left"/>
      <w:pPr>
        <w:tabs>
          <w:tab w:val="num" w:pos="5760"/>
        </w:tabs>
        <w:ind w:left="5760" w:hanging="360"/>
      </w:pPr>
      <w:rPr>
        <w:rFonts w:ascii="Arial" w:hAnsi="Arial" w:hint="default"/>
      </w:rPr>
    </w:lvl>
    <w:lvl w:ilvl="8" w:tplc="39D85E7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C3923A9"/>
    <w:multiLevelType w:val="hybridMultilevel"/>
    <w:tmpl w:val="B7061280"/>
    <w:lvl w:ilvl="0" w:tplc="682A9F6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217ED0"/>
    <w:multiLevelType w:val="hybridMultilevel"/>
    <w:tmpl w:val="ED766AF2"/>
    <w:lvl w:ilvl="0" w:tplc="2BE67B70">
      <w:start w:val="1"/>
      <w:numFmt w:val="decimal"/>
      <w:lvlText w:val="%1)"/>
      <w:lvlJc w:val="left"/>
      <w:pPr>
        <w:ind w:left="1065" w:hanging="705"/>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732A5014"/>
    <w:multiLevelType w:val="hybridMultilevel"/>
    <w:tmpl w:val="5E0C7C80"/>
    <w:lvl w:ilvl="0" w:tplc="3B3E302C">
      <w:numFmt w:val="bullet"/>
      <w:lvlText w:val="•"/>
      <w:lvlJc w:val="left"/>
      <w:pPr>
        <w:ind w:left="1065" w:hanging="705"/>
      </w:pPr>
      <w:rPr>
        <w:rFonts w:ascii="ArialMT" w:eastAsia="Times New Roman" w:hAnsi="ArialM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498309E"/>
    <w:multiLevelType w:val="hybridMultilevel"/>
    <w:tmpl w:val="AF76D34A"/>
    <w:lvl w:ilvl="0" w:tplc="7D269D14">
      <w:start w:val="1"/>
      <w:numFmt w:val="bullet"/>
      <w:lvlText w:val="•"/>
      <w:lvlJc w:val="left"/>
      <w:pPr>
        <w:tabs>
          <w:tab w:val="num" w:pos="720"/>
        </w:tabs>
        <w:ind w:left="720" w:hanging="360"/>
      </w:pPr>
      <w:rPr>
        <w:rFonts w:ascii="Arial" w:hAnsi="Arial" w:hint="default"/>
      </w:rPr>
    </w:lvl>
    <w:lvl w:ilvl="1" w:tplc="A5E4AE58" w:tentative="1">
      <w:start w:val="1"/>
      <w:numFmt w:val="bullet"/>
      <w:lvlText w:val="•"/>
      <w:lvlJc w:val="left"/>
      <w:pPr>
        <w:tabs>
          <w:tab w:val="num" w:pos="1440"/>
        </w:tabs>
        <w:ind w:left="1440" w:hanging="360"/>
      </w:pPr>
      <w:rPr>
        <w:rFonts w:ascii="Arial" w:hAnsi="Arial" w:hint="default"/>
      </w:rPr>
    </w:lvl>
    <w:lvl w:ilvl="2" w:tplc="DECE2940" w:tentative="1">
      <w:start w:val="1"/>
      <w:numFmt w:val="bullet"/>
      <w:lvlText w:val="•"/>
      <w:lvlJc w:val="left"/>
      <w:pPr>
        <w:tabs>
          <w:tab w:val="num" w:pos="2160"/>
        </w:tabs>
        <w:ind w:left="2160" w:hanging="360"/>
      </w:pPr>
      <w:rPr>
        <w:rFonts w:ascii="Arial" w:hAnsi="Arial" w:hint="default"/>
      </w:rPr>
    </w:lvl>
    <w:lvl w:ilvl="3" w:tplc="F9A27E5E" w:tentative="1">
      <w:start w:val="1"/>
      <w:numFmt w:val="bullet"/>
      <w:lvlText w:val="•"/>
      <w:lvlJc w:val="left"/>
      <w:pPr>
        <w:tabs>
          <w:tab w:val="num" w:pos="2880"/>
        </w:tabs>
        <w:ind w:left="2880" w:hanging="360"/>
      </w:pPr>
      <w:rPr>
        <w:rFonts w:ascii="Arial" w:hAnsi="Arial" w:hint="default"/>
      </w:rPr>
    </w:lvl>
    <w:lvl w:ilvl="4" w:tplc="833C34FE" w:tentative="1">
      <w:start w:val="1"/>
      <w:numFmt w:val="bullet"/>
      <w:lvlText w:val="•"/>
      <w:lvlJc w:val="left"/>
      <w:pPr>
        <w:tabs>
          <w:tab w:val="num" w:pos="3600"/>
        </w:tabs>
        <w:ind w:left="3600" w:hanging="360"/>
      </w:pPr>
      <w:rPr>
        <w:rFonts w:ascii="Arial" w:hAnsi="Arial" w:hint="default"/>
      </w:rPr>
    </w:lvl>
    <w:lvl w:ilvl="5" w:tplc="47AC1916" w:tentative="1">
      <w:start w:val="1"/>
      <w:numFmt w:val="bullet"/>
      <w:lvlText w:val="•"/>
      <w:lvlJc w:val="left"/>
      <w:pPr>
        <w:tabs>
          <w:tab w:val="num" w:pos="4320"/>
        </w:tabs>
        <w:ind w:left="4320" w:hanging="360"/>
      </w:pPr>
      <w:rPr>
        <w:rFonts w:ascii="Arial" w:hAnsi="Arial" w:hint="default"/>
      </w:rPr>
    </w:lvl>
    <w:lvl w:ilvl="6" w:tplc="C10EB5E2" w:tentative="1">
      <w:start w:val="1"/>
      <w:numFmt w:val="bullet"/>
      <w:lvlText w:val="•"/>
      <w:lvlJc w:val="left"/>
      <w:pPr>
        <w:tabs>
          <w:tab w:val="num" w:pos="5040"/>
        </w:tabs>
        <w:ind w:left="5040" w:hanging="360"/>
      </w:pPr>
      <w:rPr>
        <w:rFonts w:ascii="Arial" w:hAnsi="Arial" w:hint="default"/>
      </w:rPr>
    </w:lvl>
    <w:lvl w:ilvl="7" w:tplc="5290E91A" w:tentative="1">
      <w:start w:val="1"/>
      <w:numFmt w:val="bullet"/>
      <w:lvlText w:val="•"/>
      <w:lvlJc w:val="left"/>
      <w:pPr>
        <w:tabs>
          <w:tab w:val="num" w:pos="5760"/>
        </w:tabs>
        <w:ind w:left="5760" w:hanging="360"/>
      </w:pPr>
      <w:rPr>
        <w:rFonts w:ascii="Arial" w:hAnsi="Arial" w:hint="default"/>
      </w:rPr>
    </w:lvl>
    <w:lvl w:ilvl="8" w:tplc="17C4027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59C303D"/>
    <w:multiLevelType w:val="hybridMultilevel"/>
    <w:tmpl w:val="EEB087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A961DE8"/>
    <w:multiLevelType w:val="hybridMultilevel"/>
    <w:tmpl w:val="75CA5E74"/>
    <w:lvl w:ilvl="0" w:tplc="8D62810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0635508">
    <w:abstractNumId w:val="4"/>
    <w:lvlOverride w:ilvl="0">
      <w:lvl w:ilvl="0">
        <w:start w:val="2"/>
        <w:numFmt w:val="decimal"/>
        <w:lvlText w:val="%1."/>
        <w:legacy w:legacy="1" w:legacySpace="0" w:legacyIndent="283"/>
        <w:lvlJc w:val="left"/>
        <w:pPr>
          <w:ind w:left="283" w:hanging="283"/>
        </w:pPr>
      </w:lvl>
    </w:lvlOverride>
  </w:num>
  <w:num w:numId="2" w16cid:durableId="940453472">
    <w:abstractNumId w:val="4"/>
    <w:lvlOverride w:ilvl="0">
      <w:lvl w:ilvl="0">
        <w:start w:val="3"/>
        <w:numFmt w:val="decimal"/>
        <w:lvlText w:val="%1."/>
        <w:legacy w:legacy="1" w:legacySpace="0" w:legacyIndent="283"/>
        <w:lvlJc w:val="left"/>
        <w:pPr>
          <w:ind w:left="283" w:hanging="283"/>
        </w:pPr>
      </w:lvl>
    </w:lvlOverride>
  </w:num>
  <w:num w:numId="3" w16cid:durableId="2111731700">
    <w:abstractNumId w:val="3"/>
  </w:num>
  <w:num w:numId="4" w16cid:durableId="100957073">
    <w:abstractNumId w:val="25"/>
  </w:num>
  <w:num w:numId="5" w16cid:durableId="1135949174">
    <w:abstractNumId w:val="28"/>
  </w:num>
  <w:num w:numId="6" w16cid:durableId="24990399">
    <w:abstractNumId w:val="9"/>
  </w:num>
  <w:num w:numId="7" w16cid:durableId="1231309430">
    <w:abstractNumId w:val="11"/>
  </w:num>
  <w:num w:numId="8" w16cid:durableId="1995715002">
    <w:abstractNumId w:val="29"/>
  </w:num>
  <w:num w:numId="9" w16cid:durableId="777332138">
    <w:abstractNumId w:val="22"/>
  </w:num>
  <w:num w:numId="10" w16cid:durableId="1069232652">
    <w:abstractNumId w:val="17"/>
  </w:num>
  <w:num w:numId="11" w16cid:durableId="13075904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79422901">
    <w:abstractNumId w:val="27"/>
  </w:num>
  <w:num w:numId="13" w16cid:durableId="1527713702">
    <w:abstractNumId w:val="17"/>
  </w:num>
  <w:num w:numId="14" w16cid:durableId="1705014976">
    <w:abstractNumId w:val="1"/>
  </w:num>
  <w:num w:numId="15" w16cid:durableId="1406491091">
    <w:abstractNumId w:val="30"/>
  </w:num>
  <w:num w:numId="16" w16cid:durableId="1996299507">
    <w:abstractNumId w:val="5"/>
    <w:lvlOverride w:ilvl="0">
      <w:startOverride w:val="1"/>
    </w:lvlOverride>
    <w:lvlOverride w:ilvl="1"/>
    <w:lvlOverride w:ilvl="2"/>
    <w:lvlOverride w:ilvl="3"/>
    <w:lvlOverride w:ilvl="4"/>
    <w:lvlOverride w:ilvl="5"/>
    <w:lvlOverride w:ilvl="6"/>
    <w:lvlOverride w:ilvl="7"/>
    <w:lvlOverride w:ilvl="8"/>
  </w:num>
  <w:num w:numId="17" w16cid:durableId="13962670">
    <w:abstractNumId w:val="20"/>
  </w:num>
  <w:num w:numId="18" w16cid:durableId="770976886">
    <w:abstractNumId w:val="10"/>
  </w:num>
  <w:num w:numId="19" w16cid:durableId="1390113690">
    <w:abstractNumId w:val="19"/>
  </w:num>
  <w:num w:numId="20" w16cid:durableId="524830831">
    <w:abstractNumId w:val="15"/>
  </w:num>
  <w:num w:numId="21" w16cid:durableId="1907950654">
    <w:abstractNumId w:val="12"/>
  </w:num>
  <w:num w:numId="22" w16cid:durableId="356272624">
    <w:abstractNumId w:val="23"/>
  </w:num>
  <w:num w:numId="23" w16cid:durableId="551161433">
    <w:abstractNumId w:val="13"/>
  </w:num>
  <w:num w:numId="24" w16cid:durableId="610283933">
    <w:abstractNumId w:val="6"/>
  </w:num>
  <w:num w:numId="25" w16cid:durableId="569854896">
    <w:abstractNumId w:val="21"/>
  </w:num>
  <w:num w:numId="26" w16cid:durableId="534849410">
    <w:abstractNumId w:val="16"/>
  </w:num>
  <w:num w:numId="27" w16cid:durableId="1990405247">
    <w:abstractNumId w:val="0"/>
  </w:num>
  <w:num w:numId="28" w16cid:durableId="549615918">
    <w:abstractNumId w:val="8"/>
  </w:num>
  <w:num w:numId="29" w16cid:durableId="1596357271">
    <w:abstractNumId w:val="2"/>
  </w:num>
  <w:num w:numId="30" w16cid:durableId="1464881983">
    <w:abstractNumId w:val="14"/>
  </w:num>
  <w:num w:numId="31" w16cid:durableId="2105418041">
    <w:abstractNumId w:val="18"/>
  </w:num>
  <w:num w:numId="32" w16cid:durableId="78067882">
    <w:abstractNumId w:val="7"/>
  </w:num>
  <w:num w:numId="33" w16cid:durableId="11485211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oofState w:spelling="clean" w:grammar="clean"/>
  <w:defaultTabStop w:val="720"/>
  <w:hyphenationZone w:val="425"/>
  <w:drawingGridHorizontalSpacing w:val="10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3DEB"/>
    <w:rsid w:val="00001D48"/>
    <w:rsid w:val="00004F35"/>
    <w:rsid w:val="00006CC0"/>
    <w:rsid w:val="000071C0"/>
    <w:rsid w:val="000106D4"/>
    <w:rsid w:val="000106EB"/>
    <w:rsid w:val="00011500"/>
    <w:rsid w:val="00012976"/>
    <w:rsid w:val="00015B2F"/>
    <w:rsid w:val="00016615"/>
    <w:rsid w:val="00016660"/>
    <w:rsid w:val="00016F21"/>
    <w:rsid w:val="000205D3"/>
    <w:rsid w:val="0002217A"/>
    <w:rsid w:val="00024622"/>
    <w:rsid w:val="00025F81"/>
    <w:rsid w:val="000272A5"/>
    <w:rsid w:val="000328AC"/>
    <w:rsid w:val="00033345"/>
    <w:rsid w:val="000336FE"/>
    <w:rsid w:val="00034D1F"/>
    <w:rsid w:val="0003523D"/>
    <w:rsid w:val="00036197"/>
    <w:rsid w:val="00037219"/>
    <w:rsid w:val="00043B84"/>
    <w:rsid w:val="00045040"/>
    <w:rsid w:val="0005040F"/>
    <w:rsid w:val="00050462"/>
    <w:rsid w:val="00050A1C"/>
    <w:rsid w:val="00050AB2"/>
    <w:rsid w:val="0005415C"/>
    <w:rsid w:val="0005416B"/>
    <w:rsid w:val="000563DC"/>
    <w:rsid w:val="0005712C"/>
    <w:rsid w:val="00057412"/>
    <w:rsid w:val="00057C93"/>
    <w:rsid w:val="00057E4B"/>
    <w:rsid w:val="00060D1C"/>
    <w:rsid w:val="00061E2D"/>
    <w:rsid w:val="000632AA"/>
    <w:rsid w:val="00063BE3"/>
    <w:rsid w:val="00064B6D"/>
    <w:rsid w:val="0007022E"/>
    <w:rsid w:val="00070954"/>
    <w:rsid w:val="000723F5"/>
    <w:rsid w:val="0007612B"/>
    <w:rsid w:val="00077E77"/>
    <w:rsid w:val="00080266"/>
    <w:rsid w:val="000815EE"/>
    <w:rsid w:val="0008165E"/>
    <w:rsid w:val="00083322"/>
    <w:rsid w:val="00083493"/>
    <w:rsid w:val="00084ADB"/>
    <w:rsid w:val="000902AA"/>
    <w:rsid w:val="00090DD8"/>
    <w:rsid w:val="00091CBF"/>
    <w:rsid w:val="00092467"/>
    <w:rsid w:val="00092DD2"/>
    <w:rsid w:val="000931C6"/>
    <w:rsid w:val="00093837"/>
    <w:rsid w:val="00093C07"/>
    <w:rsid w:val="00093DEB"/>
    <w:rsid w:val="00094680"/>
    <w:rsid w:val="00096584"/>
    <w:rsid w:val="000A00EC"/>
    <w:rsid w:val="000A0552"/>
    <w:rsid w:val="000A0773"/>
    <w:rsid w:val="000A1CDB"/>
    <w:rsid w:val="000A214F"/>
    <w:rsid w:val="000A52D1"/>
    <w:rsid w:val="000A7102"/>
    <w:rsid w:val="000B0231"/>
    <w:rsid w:val="000B05D7"/>
    <w:rsid w:val="000B1404"/>
    <w:rsid w:val="000B16D2"/>
    <w:rsid w:val="000B19D6"/>
    <w:rsid w:val="000B1E65"/>
    <w:rsid w:val="000B60E7"/>
    <w:rsid w:val="000C0389"/>
    <w:rsid w:val="000C0A13"/>
    <w:rsid w:val="000C0A52"/>
    <w:rsid w:val="000C0D68"/>
    <w:rsid w:val="000C2A3B"/>
    <w:rsid w:val="000C2CA4"/>
    <w:rsid w:val="000C2E89"/>
    <w:rsid w:val="000C43C9"/>
    <w:rsid w:val="000C7E4C"/>
    <w:rsid w:val="000D0EA9"/>
    <w:rsid w:val="000D1539"/>
    <w:rsid w:val="000D34D3"/>
    <w:rsid w:val="000D4132"/>
    <w:rsid w:val="000D4546"/>
    <w:rsid w:val="000D526E"/>
    <w:rsid w:val="000D558D"/>
    <w:rsid w:val="000D5C7B"/>
    <w:rsid w:val="000D6098"/>
    <w:rsid w:val="000E39E3"/>
    <w:rsid w:val="000E4591"/>
    <w:rsid w:val="000E4765"/>
    <w:rsid w:val="000E739C"/>
    <w:rsid w:val="000F00D1"/>
    <w:rsid w:val="000F39A6"/>
    <w:rsid w:val="000F69AC"/>
    <w:rsid w:val="000F6DBF"/>
    <w:rsid w:val="000F6F55"/>
    <w:rsid w:val="000F7542"/>
    <w:rsid w:val="00101781"/>
    <w:rsid w:val="00101D38"/>
    <w:rsid w:val="00102B06"/>
    <w:rsid w:val="00103424"/>
    <w:rsid w:val="001039D1"/>
    <w:rsid w:val="00104CB9"/>
    <w:rsid w:val="00107A5B"/>
    <w:rsid w:val="0011517F"/>
    <w:rsid w:val="00116307"/>
    <w:rsid w:val="00116C51"/>
    <w:rsid w:val="00121D81"/>
    <w:rsid w:val="00121FD5"/>
    <w:rsid w:val="00124801"/>
    <w:rsid w:val="001249B7"/>
    <w:rsid w:val="00125E64"/>
    <w:rsid w:val="0012602C"/>
    <w:rsid w:val="001274E2"/>
    <w:rsid w:val="00127E25"/>
    <w:rsid w:val="00130EE1"/>
    <w:rsid w:val="001312E2"/>
    <w:rsid w:val="00131F66"/>
    <w:rsid w:val="00132509"/>
    <w:rsid w:val="00134BC8"/>
    <w:rsid w:val="00134E35"/>
    <w:rsid w:val="00135A69"/>
    <w:rsid w:val="00135E48"/>
    <w:rsid w:val="0014145A"/>
    <w:rsid w:val="001428D9"/>
    <w:rsid w:val="0014395B"/>
    <w:rsid w:val="00144369"/>
    <w:rsid w:val="001450D6"/>
    <w:rsid w:val="00145CEB"/>
    <w:rsid w:val="00147760"/>
    <w:rsid w:val="00147DF1"/>
    <w:rsid w:val="00151549"/>
    <w:rsid w:val="00155E26"/>
    <w:rsid w:val="0015758E"/>
    <w:rsid w:val="00157A90"/>
    <w:rsid w:val="00160186"/>
    <w:rsid w:val="00160428"/>
    <w:rsid w:val="001618B8"/>
    <w:rsid w:val="0016547B"/>
    <w:rsid w:val="001663A3"/>
    <w:rsid w:val="001707E2"/>
    <w:rsid w:val="001718E8"/>
    <w:rsid w:val="00172A49"/>
    <w:rsid w:val="00174309"/>
    <w:rsid w:val="00175065"/>
    <w:rsid w:val="00175347"/>
    <w:rsid w:val="001773D0"/>
    <w:rsid w:val="00177AED"/>
    <w:rsid w:val="00180903"/>
    <w:rsid w:val="00181C26"/>
    <w:rsid w:val="00184EE1"/>
    <w:rsid w:val="00185D4C"/>
    <w:rsid w:val="00186360"/>
    <w:rsid w:val="00192296"/>
    <w:rsid w:val="001931DC"/>
    <w:rsid w:val="00193784"/>
    <w:rsid w:val="00194778"/>
    <w:rsid w:val="00194B52"/>
    <w:rsid w:val="00195722"/>
    <w:rsid w:val="00195D0D"/>
    <w:rsid w:val="0019686A"/>
    <w:rsid w:val="001A0E88"/>
    <w:rsid w:val="001A13BB"/>
    <w:rsid w:val="001A22D5"/>
    <w:rsid w:val="001A4B64"/>
    <w:rsid w:val="001A59C8"/>
    <w:rsid w:val="001A7CD2"/>
    <w:rsid w:val="001B1A14"/>
    <w:rsid w:val="001B48D2"/>
    <w:rsid w:val="001B730C"/>
    <w:rsid w:val="001C29B4"/>
    <w:rsid w:val="001C2B87"/>
    <w:rsid w:val="001C33FD"/>
    <w:rsid w:val="001C5596"/>
    <w:rsid w:val="001C5886"/>
    <w:rsid w:val="001C59AC"/>
    <w:rsid w:val="001D00D6"/>
    <w:rsid w:val="001D08D7"/>
    <w:rsid w:val="001D0E82"/>
    <w:rsid w:val="001D2913"/>
    <w:rsid w:val="001D2C31"/>
    <w:rsid w:val="001D3F8A"/>
    <w:rsid w:val="001D4DBA"/>
    <w:rsid w:val="001D5E7E"/>
    <w:rsid w:val="001D668A"/>
    <w:rsid w:val="001D67EA"/>
    <w:rsid w:val="001D7C85"/>
    <w:rsid w:val="001D7E1B"/>
    <w:rsid w:val="001E0A19"/>
    <w:rsid w:val="001E1B63"/>
    <w:rsid w:val="001E341A"/>
    <w:rsid w:val="001E367A"/>
    <w:rsid w:val="001E3CF8"/>
    <w:rsid w:val="001E3F3F"/>
    <w:rsid w:val="001E660D"/>
    <w:rsid w:val="001E6E32"/>
    <w:rsid w:val="001E7CAA"/>
    <w:rsid w:val="001E7E7D"/>
    <w:rsid w:val="001F1483"/>
    <w:rsid w:val="001F1774"/>
    <w:rsid w:val="001F1B09"/>
    <w:rsid w:val="001F4966"/>
    <w:rsid w:val="001F556B"/>
    <w:rsid w:val="001F675A"/>
    <w:rsid w:val="001F7A71"/>
    <w:rsid w:val="00200753"/>
    <w:rsid w:val="0020090F"/>
    <w:rsid w:val="0020270A"/>
    <w:rsid w:val="00202E62"/>
    <w:rsid w:val="00203EEE"/>
    <w:rsid w:val="00204AA8"/>
    <w:rsid w:val="00204F04"/>
    <w:rsid w:val="00211A28"/>
    <w:rsid w:val="002142FF"/>
    <w:rsid w:val="00214668"/>
    <w:rsid w:val="00215232"/>
    <w:rsid w:val="00215461"/>
    <w:rsid w:val="002168CF"/>
    <w:rsid w:val="00217E25"/>
    <w:rsid w:val="0022086B"/>
    <w:rsid w:val="00222153"/>
    <w:rsid w:val="002226E6"/>
    <w:rsid w:val="00222CC4"/>
    <w:rsid w:val="00225945"/>
    <w:rsid w:val="00226CEC"/>
    <w:rsid w:val="00234201"/>
    <w:rsid w:val="0023454D"/>
    <w:rsid w:val="002352A3"/>
    <w:rsid w:val="00236323"/>
    <w:rsid w:val="00236E5F"/>
    <w:rsid w:val="00237796"/>
    <w:rsid w:val="00240C26"/>
    <w:rsid w:val="00242514"/>
    <w:rsid w:val="002461D2"/>
    <w:rsid w:val="00250D19"/>
    <w:rsid w:val="0025222F"/>
    <w:rsid w:val="00252ADD"/>
    <w:rsid w:val="00253123"/>
    <w:rsid w:val="0025314B"/>
    <w:rsid w:val="00253AEA"/>
    <w:rsid w:val="00255677"/>
    <w:rsid w:val="00257761"/>
    <w:rsid w:val="00261E22"/>
    <w:rsid w:val="002623CF"/>
    <w:rsid w:val="002631D8"/>
    <w:rsid w:val="002639C3"/>
    <w:rsid w:val="00266232"/>
    <w:rsid w:val="00270BFD"/>
    <w:rsid w:val="00270C68"/>
    <w:rsid w:val="00271A26"/>
    <w:rsid w:val="0027493E"/>
    <w:rsid w:val="002756A6"/>
    <w:rsid w:val="00276751"/>
    <w:rsid w:val="00281497"/>
    <w:rsid w:val="0028257D"/>
    <w:rsid w:val="0028456B"/>
    <w:rsid w:val="00284A86"/>
    <w:rsid w:val="00285FAA"/>
    <w:rsid w:val="00286125"/>
    <w:rsid w:val="00287024"/>
    <w:rsid w:val="002907FF"/>
    <w:rsid w:val="00292C8A"/>
    <w:rsid w:val="002931C3"/>
    <w:rsid w:val="00293268"/>
    <w:rsid w:val="00295036"/>
    <w:rsid w:val="00295A0C"/>
    <w:rsid w:val="0029636A"/>
    <w:rsid w:val="002971CC"/>
    <w:rsid w:val="002A31F2"/>
    <w:rsid w:val="002A5099"/>
    <w:rsid w:val="002A628C"/>
    <w:rsid w:val="002B023C"/>
    <w:rsid w:val="002B0D86"/>
    <w:rsid w:val="002B653F"/>
    <w:rsid w:val="002B6B05"/>
    <w:rsid w:val="002C038C"/>
    <w:rsid w:val="002C0CFD"/>
    <w:rsid w:val="002C1014"/>
    <w:rsid w:val="002C39E3"/>
    <w:rsid w:val="002C50AD"/>
    <w:rsid w:val="002D0510"/>
    <w:rsid w:val="002D10DD"/>
    <w:rsid w:val="002D6793"/>
    <w:rsid w:val="002D70BE"/>
    <w:rsid w:val="002E2024"/>
    <w:rsid w:val="002E33A6"/>
    <w:rsid w:val="002E41CB"/>
    <w:rsid w:val="002E4561"/>
    <w:rsid w:val="002E7F36"/>
    <w:rsid w:val="002F0596"/>
    <w:rsid w:val="002F15E2"/>
    <w:rsid w:val="002F39C3"/>
    <w:rsid w:val="002F52DD"/>
    <w:rsid w:val="002F5C23"/>
    <w:rsid w:val="002F6655"/>
    <w:rsid w:val="002F6F58"/>
    <w:rsid w:val="002F7106"/>
    <w:rsid w:val="002F726C"/>
    <w:rsid w:val="002F79B6"/>
    <w:rsid w:val="002F7CB0"/>
    <w:rsid w:val="002F7DA8"/>
    <w:rsid w:val="003003BF"/>
    <w:rsid w:val="00304B60"/>
    <w:rsid w:val="003052EB"/>
    <w:rsid w:val="00306581"/>
    <w:rsid w:val="00306AD0"/>
    <w:rsid w:val="003102CE"/>
    <w:rsid w:val="00313D82"/>
    <w:rsid w:val="00314038"/>
    <w:rsid w:val="003143A5"/>
    <w:rsid w:val="00314D04"/>
    <w:rsid w:val="00316C54"/>
    <w:rsid w:val="00317881"/>
    <w:rsid w:val="00317D72"/>
    <w:rsid w:val="003227EE"/>
    <w:rsid w:val="003235C8"/>
    <w:rsid w:val="00324AE5"/>
    <w:rsid w:val="00325E87"/>
    <w:rsid w:val="00326DB4"/>
    <w:rsid w:val="00332933"/>
    <w:rsid w:val="003407C0"/>
    <w:rsid w:val="00341EA7"/>
    <w:rsid w:val="00342307"/>
    <w:rsid w:val="00350057"/>
    <w:rsid w:val="00350336"/>
    <w:rsid w:val="003506C7"/>
    <w:rsid w:val="0035368C"/>
    <w:rsid w:val="00355E42"/>
    <w:rsid w:val="003577D4"/>
    <w:rsid w:val="00357B10"/>
    <w:rsid w:val="0036065E"/>
    <w:rsid w:val="0036179E"/>
    <w:rsid w:val="00361F9E"/>
    <w:rsid w:val="00364D62"/>
    <w:rsid w:val="00365353"/>
    <w:rsid w:val="00366439"/>
    <w:rsid w:val="00366A56"/>
    <w:rsid w:val="00367F31"/>
    <w:rsid w:val="003702CA"/>
    <w:rsid w:val="00370C08"/>
    <w:rsid w:val="00370FF7"/>
    <w:rsid w:val="0037248B"/>
    <w:rsid w:val="00372A09"/>
    <w:rsid w:val="0037456D"/>
    <w:rsid w:val="00377202"/>
    <w:rsid w:val="00377F3B"/>
    <w:rsid w:val="00380AF6"/>
    <w:rsid w:val="003811F1"/>
    <w:rsid w:val="003834BD"/>
    <w:rsid w:val="00383817"/>
    <w:rsid w:val="00383E45"/>
    <w:rsid w:val="00384742"/>
    <w:rsid w:val="00387856"/>
    <w:rsid w:val="0039011E"/>
    <w:rsid w:val="00390D2C"/>
    <w:rsid w:val="003910F8"/>
    <w:rsid w:val="00391AB9"/>
    <w:rsid w:val="003921EF"/>
    <w:rsid w:val="00392D45"/>
    <w:rsid w:val="003956C9"/>
    <w:rsid w:val="00397FE5"/>
    <w:rsid w:val="003A043A"/>
    <w:rsid w:val="003A04BF"/>
    <w:rsid w:val="003A0C03"/>
    <w:rsid w:val="003A3727"/>
    <w:rsid w:val="003A7F0C"/>
    <w:rsid w:val="003B07CA"/>
    <w:rsid w:val="003B0B40"/>
    <w:rsid w:val="003B17EA"/>
    <w:rsid w:val="003B1C51"/>
    <w:rsid w:val="003B2B46"/>
    <w:rsid w:val="003B2ED9"/>
    <w:rsid w:val="003B34A9"/>
    <w:rsid w:val="003B6538"/>
    <w:rsid w:val="003B6A7E"/>
    <w:rsid w:val="003B6DDC"/>
    <w:rsid w:val="003B7E36"/>
    <w:rsid w:val="003C0D00"/>
    <w:rsid w:val="003C1DF9"/>
    <w:rsid w:val="003C2C49"/>
    <w:rsid w:val="003C5271"/>
    <w:rsid w:val="003C59F2"/>
    <w:rsid w:val="003C76CB"/>
    <w:rsid w:val="003D0EA8"/>
    <w:rsid w:val="003D2869"/>
    <w:rsid w:val="003D3B75"/>
    <w:rsid w:val="003D5DE7"/>
    <w:rsid w:val="003D6454"/>
    <w:rsid w:val="003D6711"/>
    <w:rsid w:val="003D7B40"/>
    <w:rsid w:val="003E2B71"/>
    <w:rsid w:val="003E3AA4"/>
    <w:rsid w:val="003E46C6"/>
    <w:rsid w:val="003E4B8B"/>
    <w:rsid w:val="003F15FB"/>
    <w:rsid w:val="003F161B"/>
    <w:rsid w:val="003F2514"/>
    <w:rsid w:val="003F336E"/>
    <w:rsid w:val="003F3481"/>
    <w:rsid w:val="003F35BC"/>
    <w:rsid w:val="003F489E"/>
    <w:rsid w:val="003F775C"/>
    <w:rsid w:val="00400009"/>
    <w:rsid w:val="00401CF2"/>
    <w:rsid w:val="004021F2"/>
    <w:rsid w:val="0040328C"/>
    <w:rsid w:val="00403389"/>
    <w:rsid w:val="00407E03"/>
    <w:rsid w:val="00410577"/>
    <w:rsid w:val="00411D61"/>
    <w:rsid w:val="0041459F"/>
    <w:rsid w:val="00416F21"/>
    <w:rsid w:val="004206F6"/>
    <w:rsid w:val="00421936"/>
    <w:rsid w:val="00422559"/>
    <w:rsid w:val="00424F83"/>
    <w:rsid w:val="004251A8"/>
    <w:rsid w:val="00425E66"/>
    <w:rsid w:val="00426A23"/>
    <w:rsid w:val="004341C3"/>
    <w:rsid w:val="004348EA"/>
    <w:rsid w:val="00436FBA"/>
    <w:rsid w:val="00440D4F"/>
    <w:rsid w:val="00441325"/>
    <w:rsid w:val="00441E85"/>
    <w:rsid w:val="0044275B"/>
    <w:rsid w:val="0044465C"/>
    <w:rsid w:val="004472F8"/>
    <w:rsid w:val="004502D1"/>
    <w:rsid w:val="00451FCA"/>
    <w:rsid w:val="0045232E"/>
    <w:rsid w:val="0045258D"/>
    <w:rsid w:val="0045500D"/>
    <w:rsid w:val="0045588B"/>
    <w:rsid w:val="004563A8"/>
    <w:rsid w:val="00456C48"/>
    <w:rsid w:val="00457AFF"/>
    <w:rsid w:val="00461D01"/>
    <w:rsid w:val="00464F66"/>
    <w:rsid w:val="00465391"/>
    <w:rsid w:val="0046650E"/>
    <w:rsid w:val="00466789"/>
    <w:rsid w:val="00470767"/>
    <w:rsid w:val="004712D2"/>
    <w:rsid w:val="00472EC4"/>
    <w:rsid w:val="004746FC"/>
    <w:rsid w:val="0047505C"/>
    <w:rsid w:val="00476A98"/>
    <w:rsid w:val="00476F95"/>
    <w:rsid w:val="004801D7"/>
    <w:rsid w:val="004810B6"/>
    <w:rsid w:val="00482680"/>
    <w:rsid w:val="00484D08"/>
    <w:rsid w:val="00486E32"/>
    <w:rsid w:val="00494A9E"/>
    <w:rsid w:val="00495573"/>
    <w:rsid w:val="004956BD"/>
    <w:rsid w:val="004A0293"/>
    <w:rsid w:val="004A0627"/>
    <w:rsid w:val="004A14EF"/>
    <w:rsid w:val="004A210F"/>
    <w:rsid w:val="004A234A"/>
    <w:rsid w:val="004A24C3"/>
    <w:rsid w:val="004A29B3"/>
    <w:rsid w:val="004A31E9"/>
    <w:rsid w:val="004A4223"/>
    <w:rsid w:val="004A49BC"/>
    <w:rsid w:val="004A6621"/>
    <w:rsid w:val="004A7A60"/>
    <w:rsid w:val="004B05C3"/>
    <w:rsid w:val="004B167B"/>
    <w:rsid w:val="004B16AD"/>
    <w:rsid w:val="004B2A5A"/>
    <w:rsid w:val="004B4625"/>
    <w:rsid w:val="004B501E"/>
    <w:rsid w:val="004B777E"/>
    <w:rsid w:val="004C19AA"/>
    <w:rsid w:val="004C1BAB"/>
    <w:rsid w:val="004C44E9"/>
    <w:rsid w:val="004C4811"/>
    <w:rsid w:val="004C4F18"/>
    <w:rsid w:val="004C4F4C"/>
    <w:rsid w:val="004C57F6"/>
    <w:rsid w:val="004C63F2"/>
    <w:rsid w:val="004D0A37"/>
    <w:rsid w:val="004D0D1E"/>
    <w:rsid w:val="004D39FC"/>
    <w:rsid w:val="004D3B14"/>
    <w:rsid w:val="004D4158"/>
    <w:rsid w:val="004D4DB9"/>
    <w:rsid w:val="004D5B5D"/>
    <w:rsid w:val="004D7BA4"/>
    <w:rsid w:val="004E0E91"/>
    <w:rsid w:val="004E263A"/>
    <w:rsid w:val="004F018E"/>
    <w:rsid w:val="004F0F85"/>
    <w:rsid w:val="004F1642"/>
    <w:rsid w:val="004F23CE"/>
    <w:rsid w:val="004F2B61"/>
    <w:rsid w:val="004F4536"/>
    <w:rsid w:val="004F5DCC"/>
    <w:rsid w:val="004F6B41"/>
    <w:rsid w:val="004F7894"/>
    <w:rsid w:val="0050059E"/>
    <w:rsid w:val="00501F6C"/>
    <w:rsid w:val="00502807"/>
    <w:rsid w:val="00503AA1"/>
    <w:rsid w:val="00510251"/>
    <w:rsid w:val="00510F68"/>
    <w:rsid w:val="00510F6A"/>
    <w:rsid w:val="005136A2"/>
    <w:rsid w:val="00513953"/>
    <w:rsid w:val="00513FD2"/>
    <w:rsid w:val="0051472C"/>
    <w:rsid w:val="00516739"/>
    <w:rsid w:val="00516A80"/>
    <w:rsid w:val="0051777B"/>
    <w:rsid w:val="0052014E"/>
    <w:rsid w:val="005205C6"/>
    <w:rsid w:val="00520ED0"/>
    <w:rsid w:val="005229E6"/>
    <w:rsid w:val="00524FBC"/>
    <w:rsid w:val="005261CD"/>
    <w:rsid w:val="00526ECC"/>
    <w:rsid w:val="0052784F"/>
    <w:rsid w:val="00533BCF"/>
    <w:rsid w:val="00534897"/>
    <w:rsid w:val="0053497C"/>
    <w:rsid w:val="00535C3C"/>
    <w:rsid w:val="00535F20"/>
    <w:rsid w:val="00540426"/>
    <w:rsid w:val="00540828"/>
    <w:rsid w:val="005414A0"/>
    <w:rsid w:val="005423B1"/>
    <w:rsid w:val="00543A82"/>
    <w:rsid w:val="005441D0"/>
    <w:rsid w:val="00545496"/>
    <w:rsid w:val="0054727F"/>
    <w:rsid w:val="00547A2D"/>
    <w:rsid w:val="00551DC9"/>
    <w:rsid w:val="00553E09"/>
    <w:rsid w:val="005616D2"/>
    <w:rsid w:val="00562940"/>
    <w:rsid w:val="00562DD8"/>
    <w:rsid w:val="005675B2"/>
    <w:rsid w:val="0056794E"/>
    <w:rsid w:val="00570527"/>
    <w:rsid w:val="00571DBB"/>
    <w:rsid w:val="00573D8E"/>
    <w:rsid w:val="00573F5B"/>
    <w:rsid w:val="005752AF"/>
    <w:rsid w:val="005766EA"/>
    <w:rsid w:val="00580C4C"/>
    <w:rsid w:val="00582BCB"/>
    <w:rsid w:val="0058352A"/>
    <w:rsid w:val="005846E1"/>
    <w:rsid w:val="00584CF9"/>
    <w:rsid w:val="00586E27"/>
    <w:rsid w:val="00586FE8"/>
    <w:rsid w:val="00590C0D"/>
    <w:rsid w:val="005924CF"/>
    <w:rsid w:val="00593133"/>
    <w:rsid w:val="00595C30"/>
    <w:rsid w:val="00596022"/>
    <w:rsid w:val="005960F8"/>
    <w:rsid w:val="005A08C0"/>
    <w:rsid w:val="005A0CEE"/>
    <w:rsid w:val="005A152B"/>
    <w:rsid w:val="005A1851"/>
    <w:rsid w:val="005A343A"/>
    <w:rsid w:val="005A3487"/>
    <w:rsid w:val="005A4DB4"/>
    <w:rsid w:val="005A52E7"/>
    <w:rsid w:val="005A5850"/>
    <w:rsid w:val="005A6866"/>
    <w:rsid w:val="005A7B36"/>
    <w:rsid w:val="005B1B22"/>
    <w:rsid w:val="005B229B"/>
    <w:rsid w:val="005B383E"/>
    <w:rsid w:val="005B4B20"/>
    <w:rsid w:val="005B6596"/>
    <w:rsid w:val="005B7CDA"/>
    <w:rsid w:val="005C01DC"/>
    <w:rsid w:val="005C3BE7"/>
    <w:rsid w:val="005C46A7"/>
    <w:rsid w:val="005C79A8"/>
    <w:rsid w:val="005D0D8D"/>
    <w:rsid w:val="005D17E4"/>
    <w:rsid w:val="005E0C4E"/>
    <w:rsid w:val="005E1386"/>
    <w:rsid w:val="005E17F5"/>
    <w:rsid w:val="005E2062"/>
    <w:rsid w:val="005E3796"/>
    <w:rsid w:val="005E59EA"/>
    <w:rsid w:val="005E67FD"/>
    <w:rsid w:val="005F1601"/>
    <w:rsid w:val="005F1B6C"/>
    <w:rsid w:val="005F25E2"/>
    <w:rsid w:val="005F3FB0"/>
    <w:rsid w:val="005F68C5"/>
    <w:rsid w:val="006004D1"/>
    <w:rsid w:val="0060087C"/>
    <w:rsid w:val="00601505"/>
    <w:rsid w:val="00602185"/>
    <w:rsid w:val="0060424C"/>
    <w:rsid w:val="00607284"/>
    <w:rsid w:val="00607A8F"/>
    <w:rsid w:val="00607B44"/>
    <w:rsid w:val="00610B3E"/>
    <w:rsid w:val="00612EF9"/>
    <w:rsid w:val="00613127"/>
    <w:rsid w:val="006138BA"/>
    <w:rsid w:val="00615F3B"/>
    <w:rsid w:val="00616019"/>
    <w:rsid w:val="00617786"/>
    <w:rsid w:val="00617916"/>
    <w:rsid w:val="00623CC8"/>
    <w:rsid w:val="00631013"/>
    <w:rsid w:val="0063165D"/>
    <w:rsid w:val="00631992"/>
    <w:rsid w:val="0063388C"/>
    <w:rsid w:val="006351BD"/>
    <w:rsid w:val="006355C8"/>
    <w:rsid w:val="0063678D"/>
    <w:rsid w:val="006367FD"/>
    <w:rsid w:val="00637014"/>
    <w:rsid w:val="00637C3F"/>
    <w:rsid w:val="00637D94"/>
    <w:rsid w:val="006416CF"/>
    <w:rsid w:val="00642071"/>
    <w:rsid w:val="006434C1"/>
    <w:rsid w:val="006446A2"/>
    <w:rsid w:val="006446DE"/>
    <w:rsid w:val="00645F97"/>
    <w:rsid w:val="0064618D"/>
    <w:rsid w:val="00647D2F"/>
    <w:rsid w:val="006540F4"/>
    <w:rsid w:val="0065453E"/>
    <w:rsid w:val="006547E1"/>
    <w:rsid w:val="00654B68"/>
    <w:rsid w:val="0065568A"/>
    <w:rsid w:val="00655AD8"/>
    <w:rsid w:val="00660446"/>
    <w:rsid w:val="00661892"/>
    <w:rsid w:val="00662BAD"/>
    <w:rsid w:val="00663CEF"/>
    <w:rsid w:val="00663F30"/>
    <w:rsid w:val="00663F46"/>
    <w:rsid w:val="006647C2"/>
    <w:rsid w:val="006651A4"/>
    <w:rsid w:val="006660B8"/>
    <w:rsid w:val="00670468"/>
    <w:rsid w:val="00670876"/>
    <w:rsid w:val="006710D7"/>
    <w:rsid w:val="0067133B"/>
    <w:rsid w:val="006714F0"/>
    <w:rsid w:val="0067222C"/>
    <w:rsid w:val="00675B4F"/>
    <w:rsid w:val="0067661F"/>
    <w:rsid w:val="00676BFD"/>
    <w:rsid w:val="00680079"/>
    <w:rsid w:val="00680432"/>
    <w:rsid w:val="0068270B"/>
    <w:rsid w:val="00683659"/>
    <w:rsid w:val="00684BA5"/>
    <w:rsid w:val="006851D5"/>
    <w:rsid w:val="00685323"/>
    <w:rsid w:val="00685FEC"/>
    <w:rsid w:val="00687D0A"/>
    <w:rsid w:val="006903F1"/>
    <w:rsid w:val="00691FDA"/>
    <w:rsid w:val="00692593"/>
    <w:rsid w:val="00692A01"/>
    <w:rsid w:val="006932F8"/>
    <w:rsid w:val="00694B62"/>
    <w:rsid w:val="00695008"/>
    <w:rsid w:val="006A02ED"/>
    <w:rsid w:val="006A0891"/>
    <w:rsid w:val="006A25FE"/>
    <w:rsid w:val="006A4E1D"/>
    <w:rsid w:val="006A5D6C"/>
    <w:rsid w:val="006A5ED2"/>
    <w:rsid w:val="006B067F"/>
    <w:rsid w:val="006B2951"/>
    <w:rsid w:val="006B2D3E"/>
    <w:rsid w:val="006B4139"/>
    <w:rsid w:val="006B4E1A"/>
    <w:rsid w:val="006B5159"/>
    <w:rsid w:val="006B56E4"/>
    <w:rsid w:val="006B5C0D"/>
    <w:rsid w:val="006C0321"/>
    <w:rsid w:val="006C0EF9"/>
    <w:rsid w:val="006C1241"/>
    <w:rsid w:val="006C13F2"/>
    <w:rsid w:val="006C3ADE"/>
    <w:rsid w:val="006C4952"/>
    <w:rsid w:val="006C5D3A"/>
    <w:rsid w:val="006C7444"/>
    <w:rsid w:val="006C7A2F"/>
    <w:rsid w:val="006C7DE0"/>
    <w:rsid w:val="006D1BCE"/>
    <w:rsid w:val="006D2899"/>
    <w:rsid w:val="006D2FFD"/>
    <w:rsid w:val="006D41B1"/>
    <w:rsid w:val="006D4F8F"/>
    <w:rsid w:val="006E05A9"/>
    <w:rsid w:val="006E091D"/>
    <w:rsid w:val="006E129D"/>
    <w:rsid w:val="006E3C88"/>
    <w:rsid w:val="006E4DF7"/>
    <w:rsid w:val="006E5661"/>
    <w:rsid w:val="006E5730"/>
    <w:rsid w:val="006F09A5"/>
    <w:rsid w:val="006F0FFD"/>
    <w:rsid w:val="006F282A"/>
    <w:rsid w:val="006F6521"/>
    <w:rsid w:val="006F7282"/>
    <w:rsid w:val="007016A1"/>
    <w:rsid w:val="00701B17"/>
    <w:rsid w:val="00701E2E"/>
    <w:rsid w:val="00701E81"/>
    <w:rsid w:val="00702474"/>
    <w:rsid w:val="00703BAC"/>
    <w:rsid w:val="00703EC2"/>
    <w:rsid w:val="0070469D"/>
    <w:rsid w:val="007050F6"/>
    <w:rsid w:val="00712196"/>
    <w:rsid w:val="00712F64"/>
    <w:rsid w:val="00713AC3"/>
    <w:rsid w:val="00714EAF"/>
    <w:rsid w:val="0071677B"/>
    <w:rsid w:val="00723293"/>
    <w:rsid w:val="00723C24"/>
    <w:rsid w:val="00725ABF"/>
    <w:rsid w:val="00726B14"/>
    <w:rsid w:val="00726B66"/>
    <w:rsid w:val="00730173"/>
    <w:rsid w:val="00730571"/>
    <w:rsid w:val="00730D38"/>
    <w:rsid w:val="007340CC"/>
    <w:rsid w:val="007372AF"/>
    <w:rsid w:val="00737B74"/>
    <w:rsid w:val="00737FC3"/>
    <w:rsid w:val="0074002F"/>
    <w:rsid w:val="007402DD"/>
    <w:rsid w:val="00740EEA"/>
    <w:rsid w:val="00743D9E"/>
    <w:rsid w:val="007441E0"/>
    <w:rsid w:val="0075327E"/>
    <w:rsid w:val="007547ED"/>
    <w:rsid w:val="00754B08"/>
    <w:rsid w:val="00754F90"/>
    <w:rsid w:val="007557CE"/>
    <w:rsid w:val="007614BB"/>
    <w:rsid w:val="00761E08"/>
    <w:rsid w:val="0076229A"/>
    <w:rsid w:val="00762445"/>
    <w:rsid w:val="00762750"/>
    <w:rsid w:val="0076318B"/>
    <w:rsid w:val="00764C69"/>
    <w:rsid w:val="007654FA"/>
    <w:rsid w:val="00766B90"/>
    <w:rsid w:val="007673F6"/>
    <w:rsid w:val="00770F2F"/>
    <w:rsid w:val="00771944"/>
    <w:rsid w:val="0077386D"/>
    <w:rsid w:val="007744A2"/>
    <w:rsid w:val="0077466F"/>
    <w:rsid w:val="007749F8"/>
    <w:rsid w:val="00774D9C"/>
    <w:rsid w:val="00775699"/>
    <w:rsid w:val="0077695E"/>
    <w:rsid w:val="007778C2"/>
    <w:rsid w:val="007779B9"/>
    <w:rsid w:val="00781AD8"/>
    <w:rsid w:val="00783AE1"/>
    <w:rsid w:val="00784AD6"/>
    <w:rsid w:val="00786890"/>
    <w:rsid w:val="00786AAB"/>
    <w:rsid w:val="007879F9"/>
    <w:rsid w:val="00787FAB"/>
    <w:rsid w:val="00797B39"/>
    <w:rsid w:val="007A1989"/>
    <w:rsid w:val="007A2478"/>
    <w:rsid w:val="007A29B9"/>
    <w:rsid w:val="007A5334"/>
    <w:rsid w:val="007A5DC7"/>
    <w:rsid w:val="007A6A9A"/>
    <w:rsid w:val="007A6CF3"/>
    <w:rsid w:val="007A6DF9"/>
    <w:rsid w:val="007B15B8"/>
    <w:rsid w:val="007B5C60"/>
    <w:rsid w:val="007B68EA"/>
    <w:rsid w:val="007B71A8"/>
    <w:rsid w:val="007B71B7"/>
    <w:rsid w:val="007C1A94"/>
    <w:rsid w:val="007C23E2"/>
    <w:rsid w:val="007C4730"/>
    <w:rsid w:val="007C533D"/>
    <w:rsid w:val="007C5953"/>
    <w:rsid w:val="007C6FF8"/>
    <w:rsid w:val="007D1A56"/>
    <w:rsid w:val="007D2831"/>
    <w:rsid w:val="007D2ED7"/>
    <w:rsid w:val="007D40F0"/>
    <w:rsid w:val="007D5A4D"/>
    <w:rsid w:val="007D7E9C"/>
    <w:rsid w:val="007E04F3"/>
    <w:rsid w:val="007E1341"/>
    <w:rsid w:val="007E276C"/>
    <w:rsid w:val="007E3B66"/>
    <w:rsid w:val="007E3BA2"/>
    <w:rsid w:val="007E4AB3"/>
    <w:rsid w:val="007E6C06"/>
    <w:rsid w:val="007F19D0"/>
    <w:rsid w:val="007F3ACD"/>
    <w:rsid w:val="007F3DB4"/>
    <w:rsid w:val="007F616A"/>
    <w:rsid w:val="008012E7"/>
    <w:rsid w:val="00802FF1"/>
    <w:rsid w:val="00803482"/>
    <w:rsid w:val="00803972"/>
    <w:rsid w:val="00805ECB"/>
    <w:rsid w:val="00806174"/>
    <w:rsid w:val="008109B7"/>
    <w:rsid w:val="0081236B"/>
    <w:rsid w:val="00812904"/>
    <w:rsid w:val="00814EB0"/>
    <w:rsid w:val="00815998"/>
    <w:rsid w:val="00815F29"/>
    <w:rsid w:val="00816D8A"/>
    <w:rsid w:val="00816F95"/>
    <w:rsid w:val="00817102"/>
    <w:rsid w:val="0081757A"/>
    <w:rsid w:val="00820486"/>
    <w:rsid w:val="00822306"/>
    <w:rsid w:val="00823714"/>
    <w:rsid w:val="00824EC7"/>
    <w:rsid w:val="0083004A"/>
    <w:rsid w:val="00830F43"/>
    <w:rsid w:val="008312EA"/>
    <w:rsid w:val="00831D10"/>
    <w:rsid w:val="00832AF4"/>
    <w:rsid w:val="00833617"/>
    <w:rsid w:val="008347FB"/>
    <w:rsid w:val="0083667D"/>
    <w:rsid w:val="00836809"/>
    <w:rsid w:val="00837A97"/>
    <w:rsid w:val="00840196"/>
    <w:rsid w:val="00840267"/>
    <w:rsid w:val="00843F97"/>
    <w:rsid w:val="008458B3"/>
    <w:rsid w:val="00847309"/>
    <w:rsid w:val="0085177E"/>
    <w:rsid w:val="00851841"/>
    <w:rsid w:val="0085351B"/>
    <w:rsid w:val="00853613"/>
    <w:rsid w:val="00854B1B"/>
    <w:rsid w:val="00857DC8"/>
    <w:rsid w:val="008603C7"/>
    <w:rsid w:val="0086193D"/>
    <w:rsid w:val="0086591B"/>
    <w:rsid w:val="008710C3"/>
    <w:rsid w:val="00873CAC"/>
    <w:rsid w:val="00875C60"/>
    <w:rsid w:val="00877227"/>
    <w:rsid w:val="00880750"/>
    <w:rsid w:val="0088398D"/>
    <w:rsid w:val="00883E38"/>
    <w:rsid w:val="00885E69"/>
    <w:rsid w:val="00886688"/>
    <w:rsid w:val="008907CF"/>
    <w:rsid w:val="0089368A"/>
    <w:rsid w:val="00893F8E"/>
    <w:rsid w:val="00895F13"/>
    <w:rsid w:val="00897989"/>
    <w:rsid w:val="008979A1"/>
    <w:rsid w:val="008A23D3"/>
    <w:rsid w:val="008A6A5F"/>
    <w:rsid w:val="008A6F21"/>
    <w:rsid w:val="008B06A4"/>
    <w:rsid w:val="008B187A"/>
    <w:rsid w:val="008B2149"/>
    <w:rsid w:val="008B2432"/>
    <w:rsid w:val="008B3273"/>
    <w:rsid w:val="008B348E"/>
    <w:rsid w:val="008B4240"/>
    <w:rsid w:val="008B4484"/>
    <w:rsid w:val="008B6159"/>
    <w:rsid w:val="008B642C"/>
    <w:rsid w:val="008B7D8F"/>
    <w:rsid w:val="008C38CB"/>
    <w:rsid w:val="008C7128"/>
    <w:rsid w:val="008C7960"/>
    <w:rsid w:val="008D00E5"/>
    <w:rsid w:val="008D0CCC"/>
    <w:rsid w:val="008D2EC4"/>
    <w:rsid w:val="008D45ED"/>
    <w:rsid w:val="008D4AB6"/>
    <w:rsid w:val="008E0B4C"/>
    <w:rsid w:val="008E192D"/>
    <w:rsid w:val="008E202D"/>
    <w:rsid w:val="008E40C3"/>
    <w:rsid w:val="008E44AB"/>
    <w:rsid w:val="008F0E02"/>
    <w:rsid w:val="008F0FF0"/>
    <w:rsid w:val="008F22BF"/>
    <w:rsid w:val="008F2608"/>
    <w:rsid w:val="008F4FC0"/>
    <w:rsid w:val="008F5436"/>
    <w:rsid w:val="008F5490"/>
    <w:rsid w:val="008F58B0"/>
    <w:rsid w:val="00904FA2"/>
    <w:rsid w:val="00905E42"/>
    <w:rsid w:val="0090756D"/>
    <w:rsid w:val="00911517"/>
    <w:rsid w:val="00911F9C"/>
    <w:rsid w:val="0091208C"/>
    <w:rsid w:val="0091439C"/>
    <w:rsid w:val="00914886"/>
    <w:rsid w:val="00914EA6"/>
    <w:rsid w:val="009162A9"/>
    <w:rsid w:val="00920FDB"/>
    <w:rsid w:val="009212A1"/>
    <w:rsid w:val="009218E8"/>
    <w:rsid w:val="00921B61"/>
    <w:rsid w:val="009235BE"/>
    <w:rsid w:val="00926771"/>
    <w:rsid w:val="00926FBE"/>
    <w:rsid w:val="00927DE1"/>
    <w:rsid w:val="00930701"/>
    <w:rsid w:val="00930E5B"/>
    <w:rsid w:val="0093149F"/>
    <w:rsid w:val="00937047"/>
    <w:rsid w:val="00937077"/>
    <w:rsid w:val="0094484F"/>
    <w:rsid w:val="0094549B"/>
    <w:rsid w:val="00945645"/>
    <w:rsid w:val="009464B9"/>
    <w:rsid w:val="00946685"/>
    <w:rsid w:val="00946EE7"/>
    <w:rsid w:val="00947192"/>
    <w:rsid w:val="009477B7"/>
    <w:rsid w:val="00953CDA"/>
    <w:rsid w:val="00955B43"/>
    <w:rsid w:val="0095720E"/>
    <w:rsid w:val="009575C5"/>
    <w:rsid w:val="009576FF"/>
    <w:rsid w:val="00961555"/>
    <w:rsid w:val="009636B7"/>
    <w:rsid w:val="00964837"/>
    <w:rsid w:val="00966762"/>
    <w:rsid w:val="009675D9"/>
    <w:rsid w:val="00967B8E"/>
    <w:rsid w:val="00971C41"/>
    <w:rsid w:val="00972600"/>
    <w:rsid w:val="009728E1"/>
    <w:rsid w:val="009732BC"/>
    <w:rsid w:val="00973E20"/>
    <w:rsid w:val="00974472"/>
    <w:rsid w:val="00975E9E"/>
    <w:rsid w:val="00976368"/>
    <w:rsid w:val="00976427"/>
    <w:rsid w:val="009765EE"/>
    <w:rsid w:val="009836E4"/>
    <w:rsid w:val="00991CA8"/>
    <w:rsid w:val="00991D7E"/>
    <w:rsid w:val="00995219"/>
    <w:rsid w:val="009968D5"/>
    <w:rsid w:val="00997F00"/>
    <w:rsid w:val="009A1C7C"/>
    <w:rsid w:val="009A2F0A"/>
    <w:rsid w:val="009A3F49"/>
    <w:rsid w:val="009A4842"/>
    <w:rsid w:val="009A6169"/>
    <w:rsid w:val="009A6606"/>
    <w:rsid w:val="009A73F9"/>
    <w:rsid w:val="009B02B8"/>
    <w:rsid w:val="009B087F"/>
    <w:rsid w:val="009B165A"/>
    <w:rsid w:val="009B19A3"/>
    <w:rsid w:val="009B31F7"/>
    <w:rsid w:val="009B334F"/>
    <w:rsid w:val="009B3590"/>
    <w:rsid w:val="009B37A7"/>
    <w:rsid w:val="009B583F"/>
    <w:rsid w:val="009B5B33"/>
    <w:rsid w:val="009B6674"/>
    <w:rsid w:val="009B7324"/>
    <w:rsid w:val="009B7A24"/>
    <w:rsid w:val="009C446C"/>
    <w:rsid w:val="009C62C9"/>
    <w:rsid w:val="009D04C5"/>
    <w:rsid w:val="009D1FC2"/>
    <w:rsid w:val="009D2D0F"/>
    <w:rsid w:val="009D2FE3"/>
    <w:rsid w:val="009D6233"/>
    <w:rsid w:val="009D76C5"/>
    <w:rsid w:val="009E0FAA"/>
    <w:rsid w:val="009E1AC2"/>
    <w:rsid w:val="009E34EE"/>
    <w:rsid w:val="009E3F57"/>
    <w:rsid w:val="009E55A9"/>
    <w:rsid w:val="009E7300"/>
    <w:rsid w:val="009E7F99"/>
    <w:rsid w:val="009F286F"/>
    <w:rsid w:val="009F448F"/>
    <w:rsid w:val="00A00195"/>
    <w:rsid w:val="00A00822"/>
    <w:rsid w:val="00A0087A"/>
    <w:rsid w:val="00A02477"/>
    <w:rsid w:val="00A02C35"/>
    <w:rsid w:val="00A02C44"/>
    <w:rsid w:val="00A03652"/>
    <w:rsid w:val="00A04AF0"/>
    <w:rsid w:val="00A0621E"/>
    <w:rsid w:val="00A0642C"/>
    <w:rsid w:val="00A0735C"/>
    <w:rsid w:val="00A078AF"/>
    <w:rsid w:val="00A12B14"/>
    <w:rsid w:val="00A14292"/>
    <w:rsid w:val="00A148F5"/>
    <w:rsid w:val="00A15312"/>
    <w:rsid w:val="00A176B3"/>
    <w:rsid w:val="00A2113B"/>
    <w:rsid w:val="00A211F6"/>
    <w:rsid w:val="00A21712"/>
    <w:rsid w:val="00A217EC"/>
    <w:rsid w:val="00A21CB0"/>
    <w:rsid w:val="00A232F4"/>
    <w:rsid w:val="00A239BD"/>
    <w:rsid w:val="00A2426E"/>
    <w:rsid w:val="00A24EDF"/>
    <w:rsid w:val="00A2590C"/>
    <w:rsid w:val="00A25C04"/>
    <w:rsid w:val="00A27784"/>
    <w:rsid w:val="00A31629"/>
    <w:rsid w:val="00A326B6"/>
    <w:rsid w:val="00A357AA"/>
    <w:rsid w:val="00A36A91"/>
    <w:rsid w:val="00A41F9A"/>
    <w:rsid w:val="00A42BD3"/>
    <w:rsid w:val="00A43246"/>
    <w:rsid w:val="00A43DBA"/>
    <w:rsid w:val="00A4517D"/>
    <w:rsid w:val="00A4523B"/>
    <w:rsid w:val="00A468E6"/>
    <w:rsid w:val="00A46E9B"/>
    <w:rsid w:val="00A47A20"/>
    <w:rsid w:val="00A47FAD"/>
    <w:rsid w:val="00A50039"/>
    <w:rsid w:val="00A50349"/>
    <w:rsid w:val="00A51E5B"/>
    <w:rsid w:val="00A53323"/>
    <w:rsid w:val="00A544DC"/>
    <w:rsid w:val="00A55276"/>
    <w:rsid w:val="00A5728C"/>
    <w:rsid w:val="00A60761"/>
    <w:rsid w:val="00A62602"/>
    <w:rsid w:val="00A62C6B"/>
    <w:rsid w:val="00A66918"/>
    <w:rsid w:val="00A67006"/>
    <w:rsid w:val="00A71BDD"/>
    <w:rsid w:val="00A742F0"/>
    <w:rsid w:val="00A748D3"/>
    <w:rsid w:val="00A7528D"/>
    <w:rsid w:val="00A76686"/>
    <w:rsid w:val="00A821CD"/>
    <w:rsid w:val="00A82521"/>
    <w:rsid w:val="00A827B3"/>
    <w:rsid w:val="00A82A06"/>
    <w:rsid w:val="00A83A98"/>
    <w:rsid w:val="00A83D54"/>
    <w:rsid w:val="00A8547A"/>
    <w:rsid w:val="00A87114"/>
    <w:rsid w:val="00A9140D"/>
    <w:rsid w:val="00A9150A"/>
    <w:rsid w:val="00A94E50"/>
    <w:rsid w:val="00A974FD"/>
    <w:rsid w:val="00A97969"/>
    <w:rsid w:val="00AA1CD4"/>
    <w:rsid w:val="00AA3B28"/>
    <w:rsid w:val="00AA4ACB"/>
    <w:rsid w:val="00AB006D"/>
    <w:rsid w:val="00AB3CAA"/>
    <w:rsid w:val="00AB4FC1"/>
    <w:rsid w:val="00AB5CB7"/>
    <w:rsid w:val="00AB6561"/>
    <w:rsid w:val="00AB7010"/>
    <w:rsid w:val="00AB7797"/>
    <w:rsid w:val="00AB7F9F"/>
    <w:rsid w:val="00AC1AD7"/>
    <w:rsid w:val="00AC2E0D"/>
    <w:rsid w:val="00AC3203"/>
    <w:rsid w:val="00AC450A"/>
    <w:rsid w:val="00AC4945"/>
    <w:rsid w:val="00AC657C"/>
    <w:rsid w:val="00AC6AF5"/>
    <w:rsid w:val="00AC6D31"/>
    <w:rsid w:val="00AD1180"/>
    <w:rsid w:val="00AD21C4"/>
    <w:rsid w:val="00AD2215"/>
    <w:rsid w:val="00AD23AC"/>
    <w:rsid w:val="00AD444F"/>
    <w:rsid w:val="00AD4586"/>
    <w:rsid w:val="00AD4A4D"/>
    <w:rsid w:val="00AD7951"/>
    <w:rsid w:val="00AE0CB9"/>
    <w:rsid w:val="00AE1457"/>
    <w:rsid w:val="00AE1831"/>
    <w:rsid w:val="00AE26FC"/>
    <w:rsid w:val="00AE2A1A"/>
    <w:rsid w:val="00AE3D45"/>
    <w:rsid w:val="00AE51DB"/>
    <w:rsid w:val="00AE599B"/>
    <w:rsid w:val="00AE5B31"/>
    <w:rsid w:val="00AE6609"/>
    <w:rsid w:val="00AE7A1E"/>
    <w:rsid w:val="00AF0042"/>
    <w:rsid w:val="00AF1762"/>
    <w:rsid w:val="00AF3A83"/>
    <w:rsid w:val="00AF4AFC"/>
    <w:rsid w:val="00AF4B27"/>
    <w:rsid w:val="00AF661C"/>
    <w:rsid w:val="00AF6CE2"/>
    <w:rsid w:val="00AF7EDE"/>
    <w:rsid w:val="00AF7FB3"/>
    <w:rsid w:val="00B02FDF"/>
    <w:rsid w:val="00B030C6"/>
    <w:rsid w:val="00B11CA0"/>
    <w:rsid w:val="00B1293D"/>
    <w:rsid w:val="00B13761"/>
    <w:rsid w:val="00B15F34"/>
    <w:rsid w:val="00B22C97"/>
    <w:rsid w:val="00B22CA2"/>
    <w:rsid w:val="00B232AA"/>
    <w:rsid w:val="00B24E80"/>
    <w:rsid w:val="00B260B8"/>
    <w:rsid w:val="00B26224"/>
    <w:rsid w:val="00B27AD8"/>
    <w:rsid w:val="00B3018C"/>
    <w:rsid w:val="00B31218"/>
    <w:rsid w:val="00B315BB"/>
    <w:rsid w:val="00B3206E"/>
    <w:rsid w:val="00B32B65"/>
    <w:rsid w:val="00B34457"/>
    <w:rsid w:val="00B35EBA"/>
    <w:rsid w:val="00B37FF7"/>
    <w:rsid w:val="00B40D1C"/>
    <w:rsid w:val="00B42B37"/>
    <w:rsid w:val="00B43C70"/>
    <w:rsid w:val="00B44E02"/>
    <w:rsid w:val="00B451E3"/>
    <w:rsid w:val="00B47AC6"/>
    <w:rsid w:val="00B504EF"/>
    <w:rsid w:val="00B51BB5"/>
    <w:rsid w:val="00B528D3"/>
    <w:rsid w:val="00B53D7C"/>
    <w:rsid w:val="00B548EA"/>
    <w:rsid w:val="00B55ADF"/>
    <w:rsid w:val="00B56845"/>
    <w:rsid w:val="00B60DF7"/>
    <w:rsid w:val="00B632C6"/>
    <w:rsid w:val="00B63768"/>
    <w:rsid w:val="00B67330"/>
    <w:rsid w:val="00B67E6D"/>
    <w:rsid w:val="00B71F59"/>
    <w:rsid w:val="00B74A59"/>
    <w:rsid w:val="00B75C2D"/>
    <w:rsid w:val="00B75D76"/>
    <w:rsid w:val="00B7601B"/>
    <w:rsid w:val="00B764AA"/>
    <w:rsid w:val="00B76881"/>
    <w:rsid w:val="00B778D5"/>
    <w:rsid w:val="00B80F2C"/>
    <w:rsid w:val="00B8230A"/>
    <w:rsid w:val="00B82BDA"/>
    <w:rsid w:val="00B82C90"/>
    <w:rsid w:val="00B83614"/>
    <w:rsid w:val="00B85E16"/>
    <w:rsid w:val="00B87858"/>
    <w:rsid w:val="00B9325A"/>
    <w:rsid w:val="00B969C3"/>
    <w:rsid w:val="00B96B34"/>
    <w:rsid w:val="00BA0618"/>
    <w:rsid w:val="00BA0D1E"/>
    <w:rsid w:val="00BA4CF0"/>
    <w:rsid w:val="00BA5C47"/>
    <w:rsid w:val="00BA750E"/>
    <w:rsid w:val="00BB48F2"/>
    <w:rsid w:val="00BB4FBC"/>
    <w:rsid w:val="00BB6331"/>
    <w:rsid w:val="00BB79F6"/>
    <w:rsid w:val="00BB7B6C"/>
    <w:rsid w:val="00BC13B2"/>
    <w:rsid w:val="00BC23C0"/>
    <w:rsid w:val="00BC2CB5"/>
    <w:rsid w:val="00BC4F7D"/>
    <w:rsid w:val="00BD0D50"/>
    <w:rsid w:val="00BD16BC"/>
    <w:rsid w:val="00BD31E7"/>
    <w:rsid w:val="00BD35A1"/>
    <w:rsid w:val="00BD418C"/>
    <w:rsid w:val="00BD7200"/>
    <w:rsid w:val="00BD78C9"/>
    <w:rsid w:val="00BD7DDB"/>
    <w:rsid w:val="00BE1D5D"/>
    <w:rsid w:val="00BE22D4"/>
    <w:rsid w:val="00BE2AC2"/>
    <w:rsid w:val="00BE3C98"/>
    <w:rsid w:val="00BE3CA8"/>
    <w:rsid w:val="00BE5FA2"/>
    <w:rsid w:val="00BF14B4"/>
    <w:rsid w:val="00BF1FE9"/>
    <w:rsid w:val="00BF43AB"/>
    <w:rsid w:val="00BF460D"/>
    <w:rsid w:val="00BF47EC"/>
    <w:rsid w:val="00BF4C4B"/>
    <w:rsid w:val="00BF5E53"/>
    <w:rsid w:val="00BF762F"/>
    <w:rsid w:val="00BF7640"/>
    <w:rsid w:val="00C01D79"/>
    <w:rsid w:val="00C01F28"/>
    <w:rsid w:val="00C0236A"/>
    <w:rsid w:val="00C02CEF"/>
    <w:rsid w:val="00C06F45"/>
    <w:rsid w:val="00C07148"/>
    <w:rsid w:val="00C15C0E"/>
    <w:rsid w:val="00C16AF0"/>
    <w:rsid w:val="00C207D6"/>
    <w:rsid w:val="00C20FC8"/>
    <w:rsid w:val="00C2125A"/>
    <w:rsid w:val="00C235E0"/>
    <w:rsid w:val="00C238EB"/>
    <w:rsid w:val="00C25B28"/>
    <w:rsid w:val="00C268B0"/>
    <w:rsid w:val="00C274B8"/>
    <w:rsid w:val="00C33941"/>
    <w:rsid w:val="00C33A52"/>
    <w:rsid w:val="00C34C5F"/>
    <w:rsid w:val="00C35FA4"/>
    <w:rsid w:val="00C36D7A"/>
    <w:rsid w:val="00C37541"/>
    <w:rsid w:val="00C42948"/>
    <w:rsid w:val="00C42A07"/>
    <w:rsid w:val="00C43106"/>
    <w:rsid w:val="00C44CDC"/>
    <w:rsid w:val="00C474A7"/>
    <w:rsid w:val="00C4765C"/>
    <w:rsid w:val="00C51510"/>
    <w:rsid w:val="00C523DB"/>
    <w:rsid w:val="00C53307"/>
    <w:rsid w:val="00C544A4"/>
    <w:rsid w:val="00C54C4A"/>
    <w:rsid w:val="00C54FA5"/>
    <w:rsid w:val="00C550EC"/>
    <w:rsid w:val="00C5535E"/>
    <w:rsid w:val="00C55E96"/>
    <w:rsid w:val="00C60586"/>
    <w:rsid w:val="00C62093"/>
    <w:rsid w:val="00C62382"/>
    <w:rsid w:val="00C6531A"/>
    <w:rsid w:val="00C707CA"/>
    <w:rsid w:val="00C71EDA"/>
    <w:rsid w:val="00C73007"/>
    <w:rsid w:val="00C7304B"/>
    <w:rsid w:val="00C73273"/>
    <w:rsid w:val="00C7690C"/>
    <w:rsid w:val="00C775AA"/>
    <w:rsid w:val="00C77D00"/>
    <w:rsid w:val="00C80DB2"/>
    <w:rsid w:val="00C82F95"/>
    <w:rsid w:val="00C832E8"/>
    <w:rsid w:val="00C837A2"/>
    <w:rsid w:val="00C83ACE"/>
    <w:rsid w:val="00C83B9B"/>
    <w:rsid w:val="00C843CD"/>
    <w:rsid w:val="00C849B2"/>
    <w:rsid w:val="00C8642F"/>
    <w:rsid w:val="00C91803"/>
    <w:rsid w:val="00C942CD"/>
    <w:rsid w:val="00C95098"/>
    <w:rsid w:val="00C973C7"/>
    <w:rsid w:val="00CA246D"/>
    <w:rsid w:val="00CA4700"/>
    <w:rsid w:val="00CA55FE"/>
    <w:rsid w:val="00CA7767"/>
    <w:rsid w:val="00CA7D3E"/>
    <w:rsid w:val="00CB04FD"/>
    <w:rsid w:val="00CB31ED"/>
    <w:rsid w:val="00CB456D"/>
    <w:rsid w:val="00CC0C3E"/>
    <w:rsid w:val="00CC1565"/>
    <w:rsid w:val="00CC3187"/>
    <w:rsid w:val="00CC473F"/>
    <w:rsid w:val="00CC6A09"/>
    <w:rsid w:val="00CD0272"/>
    <w:rsid w:val="00CD0F6F"/>
    <w:rsid w:val="00CD1EC9"/>
    <w:rsid w:val="00CD4A59"/>
    <w:rsid w:val="00CD6260"/>
    <w:rsid w:val="00CE403A"/>
    <w:rsid w:val="00CE427F"/>
    <w:rsid w:val="00CE537C"/>
    <w:rsid w:val="00CE79B8"/>
    <w:rsid w:val="00CE7BAB"/>
    <w:rsid w:val="00CF0617"/>
    <w:rsid w:val="00CF18BE"/>
    <w:rsid w:val="00CF3325"/>
    <w:rsid w:val="00CF39CA"/>
    <w:rsid w:val="00CF5458"/>
    <w:rsid w:val="00CF61E7"/>
    <w:rsid w:val="00CF75EE"/>
    <w:rsid w:val="00CF7CEF"/>
    <w:rsid w:val="00D03B00"/>
    <w:rsid w:val="00D0486E"/>
    <w:rsid w:val="00D0575D"/>
    <w:rsid w:val="00D0630B"/>
    <w:rsid w:val="00D101E0"/>
    <w:rsid w:val="00D12E78"/>
    <w:rsid w:val="00D144A7"/>
    <w:rsid w:val="00D14915"/>
    <w:rsid w:val="00D16531"/>
    <w:rsid w:val="00D1795C"/>
    <w:rsid w:val="00D20BF4"/>
    <w:rsid w:val="00D23F1A"/>
    <w:rsid w:val="00D25567"/>
    <w:rsid w:val="00D259A3"/>
    <w:rsid w:val="00D2774A"/>
    <w:rsid w:val="00D30913"/>
    <w:rsid w:val="00D30B33"/>
    <w:rsid w:val="00D320BE"/>
    <w:rsid w:val="00D32B03"/>
    <w:rsid w:val="00D33137"/>
    <w:rsid w:val="00D33D4F"/>
    <w:rsid w:val="00D37400"/>
    <w:rsid w:val="00D40806"/>
    <w:rsid w:val="00D40B82"/>
    <w:rsid w:val="00D41726"/>
    <w:rsid w:val="00D41B05"/>
    <w:rsid w:val="00D45E5B"/>
    <w:rsid w:val="00D47253"/>
    <w:rsid w:val="00D51B76"/>
    <w:rsid w:val="00D51DB6"/>
    <w:rsid w:val="00D55BC3"/>
    <w:rsid w:val="00D57035"/>
    <w:rsid w:val="00D574AB"/>
    <w:rsid w:val="00D60D06"/>
    <w:rsid w:val="00D616BC"/>
    <w:rsid w:val="00D62950"/>
    <w:rsid w:val="00D62DA1"/>
    <w:rsid w:val="00D65947"/>
    <w:rsid w:val="00D67EBE"/>
    <w:rsid w:val="00D70757"/>
    <w:rsid w:val="00D80DDF"/>
    <w:rsid w:val="00D81261"/>
    <w:rsid w:val="00D82565"/>
    <w:rsid w:val="00D82A23"/>
    <w:rsid w:val="00D833E0"/>
    <w:rsid w:val="00D83D3D"/>
    <w:rsid w:val="00D8456A"/>
    <w:rsid w:val="00D84C2C"/>
    <w:rsid w:val="00D85194"/>
    <w:rsid w:val="00D90CC4"/>
    <w:rsid w:val="00D93405"/>
    <w:rsid w:val="00D93B04"/>
    <w:rsid w:val="00D957C3"/>
    <w:rsid w:val="00DA349D"/>
    <w:rsid w:val="00DA3EE1"/>
    <w:rsid w:val="00DA488D"/>
    <w:rsid w:val="00DA53D1"/>
    <w:rsid w:val="00DA5E0D"/>
    <w:rsid w:val="00DA6BBE"/>
    <w:rsid w:val="00DB3B55"/>
    <w:rsid w:val="00DB3C06"/>
    <w:rsid w:val="00DB3F26"/>
    <w:rsid w:val="00DC126C"/>
    <w:rsid w:val="00DC12DB"/>
    <w:rsid w:val="00DC30EF"/>
    <w:rsid w:val="00DC3494"/>
    <w:rsid w:val="00DC386C"/>
    <w:rsid w:val="00DC38E7"/>
    <w:rsid w:val="00DC41DB"/>
    <w:rsid w:val="00DC5667"/>
    <w:rsid w:val="00DC7734"/>
    <w:rsid w:val="00DC7C8A"/>
    <w:rsid w:val="00DC7D12"/>
    <w:rsid w:val="00DC7E14"/>
    <w:rsid w:val="00DD03F5"/>
    <w:rsid w:val="00DD3083"/>
    <w:rsid w:val="00DE09D2"/>
    <w:rsid w:val="00DE18C8"/>
    <w:rsid w:val="00DE3127"/>
    <w:rsid w:val="00DE33FF"/>
    <w:rsid w:val="00DE3DD8"/>
    <w:rsid w:val="00DE3EB6"/>
    <w:rsid w:val="00DE4454"/>
    <w:rsid w:val="00DE483C"/>
    <w:rsid w:val="00DE4948"/>
    <w:rsid w:val="00DE6CEE"/>
    <w:rsid w:val="00DE738A"/>
    <w:rsid w:val="00DE7B2E"/>
    <w:rsid w:val="00DF15DF"/>
    <w:rsid w:val="00DF2BE9"/>
    <w:rsid w:val="00DF51D0"/>
    <w:rsid w:val="00DF64CD"/>
    <w:rsid w:val="00E0053A"/>
    <w:rsid w:val="00E034BA"/>
    <w:rsid w:val="00E03AEF"/>
    <w:rsid w:val="00E03D4A"/>
    <w:rsid w:val="00E03E17"/>
    <w:rsid w:val="00E04119"/>
    <w:rsid w:val="00E10A79"/>
    <w:rsid w:val="00E11153"/>
    <w:rsid w:val="00E12957"/>
    <w:rsid w:val="00E14268"/>
    <w:rsid w:val="00E14FAC"/>
    <w:rsid w:val="00E163F2"/>
    <w:rsid w:val="00E17EE4"/>
    <w:rsid w:val="00E21363"/>
    <w:rsid w:val="00E217FC"/>
    <w:rsid w:val="00E236FD"/>
    <w:rsid w:val="00E2673B"/>
    <w:rsid w:val="00E26A51"/>
    <w:rsid w:val="00E30BBB"/>
    <w:rsid w:val="00E31EE4"/>
    <w:rsid w:val="00E322AC"/>
    <w:rsid w:val="00E33461"/>
    <w:rsid w:val="00E33D8B"/>
    <w:rsid w:val="00E35223"/>
    <w:rsid w:val="00E361CB"/>
    <w:rsid w:val="00E37691"/>
    <w:rsid w:val="00E37EEA"/>
    <w:rsid w:val="00E4005F"/>
    <w:rsid w:val="00E406CF"/>
    <w:rsid w:val="00E40FB6"/>
    <w:rsid w:val="00E42DEE"/>
    <w:rsid w:val="00E44767"/>
    <w:rsid w:val="00E44BDC"/>
    <w:rsid w:val="00E4713F"/>
    <w:rsid w:val="00E50598"/>
    <w:rsid w:val="00E5116B"/>
    <w:rsid w:val="00E52F31"/>
    <w:rsid w:val="00E5618C"/>
    <w:rsid w:val="00E604DB"/>
    <w:rsid w:val="00E6273D"/>
    <w:rsid w:val="00E63026"/>
    <w:rsid w:val="00E651CA"/>
    <w:rsid w:val="00E65B23"/>
    <w:rsid w:val="00E66E01"/>
    <w:rsid w:val="00E712C9"/>
    <w:rsid w:val="00E7148B"/>
    <w:rsid w:val="00E7386D"/>
    <w:rsid w:val="00E73E5D"/>
    <w:rsid w:val="00E80085"/>
    <w:rsid w:val="00E80569"/>
    <w:rsid w:val="00E80AB2"/>
    <w:rsid w:val="00E8130A"/>
    <w:rsid w:val="00E8147E"/>
    <w:rsid w:val="00E82BF2"/>
    <w:rsid w:val="00E83B84"/>
    <w:rsid w:val="00E864BC"/>
    <w:rsid w:val="00E877C8"/>
    <w:rsid w:val="00E90AD7"/>
    <w:rsid w:val="00E916DD"/>
    <w:rsid w:val="00E93789"/>
    <w:rsid w:val="00E93C16"/>
    <w:rsid w:val="00E9471C"/>
    <w:rsid w:val="00E950E6"/>
    <w:rsid w:val="00E954D5"/>
    <w:rsid w:val="00E9559F"/>
    <w:rsid w:val="00E975BF"/>
    <w:rsid w:val="00E97F95"/>
    <w:rsid w:val="00EA1961"/>
    <w:rsid w:val="00EA3729"/>
    <w:rsid w:val="00EA40D9"/>
    <w:rsid w:val="00EA4803"/>
    <w:rsid w:val="00EA5C73"/>
    <w:rsid w:val="00EA618C"/>
    <w:rsid w:val="00EA66B1"/>
    <w:rsid w:val="00EA7F9B"/>
    <w:rsid w:val="00EB235A"/>
    <w:rsid w:val="00EB2909"/>
    <w:rsid w:val="00EB3330"/>
    <w:rsid w:val="00EB3F53"/>
    <w:rsid w:val="00EB4873"/>
    <w:rsid w:val="00EB7B92"/>
    <w:rsid w:val="00EB7F71"/>
    <w:rsid w:val="00EC0A1C"/>
    <w:rsid w:val="00EC16F0"/>
    <w:rsid w:val="00EC4B35"/>
    <w:rsid w:val="00ED0700"/>
    <w:rsid w:val="00ED3446"/>
    <w:rsid w:val="00ED3D10"/>
    <w:rsid w:val="00ED3D52"/>
    <w:rsid w:val="00ED50AC"/>
    <w:rsid w:val="00ED5565"/>
    <w:rsid w:val="00ED6098"/>
    <w:rsid w:val="00ED6A60"/>
    <w:rsid w:val="00ED7C23"/>
    <w:rsid w:val="00ED7FE5"/>
    <w:rsid w:val="00EE06FD"/>
    <w:rsid w:val="00EE0913"/>
    <w:rsid w:val="00EE09A8"/>
    <w:rsid w:val="00EE1332"/>
    <w:rsid w:val="00EE32F0"/>
    <w:rsid w:val="00EE5742"/>
    <w:rsid w:val="00EE5D7C"/>
    <w:rsid w:val="00EE64EC"/>
    <w:rsid w:val="00EF021C"/>
    <w:rsid w:val="00EF0D67"/>
    <w:rsid w:val="00EF1027"/>
    <w:rsid w:val="00EF12AA"/>
    <w:rsid w:val="00EF3E02"/>
    <w:rsid w:val="00EF5745"/>
    <w:rsid w:val="00EF73AC"/>
    <w:rsid w:val="00EF7D72"/>
    <w:rsid w:val="00EF7F5A"/>
    <w:rsid w:val="00F000AF"/>
    <w:rsid w:val="00F0104F"/>
    <w:rsid w:val="00F01555"/>
    <w:rsid w:val="00F0242B"/>
    <w:rsid w:val="00F024BD"/>
    <w:rsid w:val="00F03131"/>
    <w:rsid w:val="00F034F7"/>
    <w:rsid w:val="00F04194"/>
    <w:rsid w:val="00F05600"/>
    <w:rsid w:val="00F0688B"/>
    <w:rsid w:val="00F071AE"/>
    <w:rsid w:val="00F07469"/>
    <w:rsid w:val="00F074C0"/>
    <w:rsid w:val="00F0779C"/>
    <w:rsid w:val="00F07A71"/>
    <w:rsid w:val="00F1173C"/>
    <w:rsid w:val="00F13BB8"/>
    <w:rsid w:val="00F1444D"/>
    <w:rsid w:val="00F16FA9"/>
    <w:rsid w:val="00F20E7F"/>
    <w:rsid w:val="00F21D3C"/>
    <w:rsid w:val="00F2283E"/>
    <w:rsid w:val="00F231BD"/>
    <w:rsid w:val="00F239A4"/>
    <w:rsid w:val="00F24284"/>
    <w:rsid w:val="00F25038"/>
    <w:rsid w:val="00F263CE"/>
    <w:rsid w:val="00F302A0"/>
    <w:rsid w:val="00F304AB"/>
    <w:rsid w:val="00F3096C"/>
    <w:rsid w:val="00F349E3"/>
    <w:rsid w:val="00F34DCB"/>
    <w:rsid w:val="00F419AF"/>
    <w:rsid w:val="00F41C67"/>
    <w:rsid w:val="00F42027"/>
    <w:rsid w:val="00F46E50"/>
    <w:rsid w:val="00F52226"/>
    <w:rsid w:val="00F52812"/>
    <w:rsid w:val="00F52CDD"/>
    <w:rsid w:val="00F532DE"/>
    <w:rsid w:val="00F54F4F"/>
    <w:rsid w:val="00F54F63"/>
    <w:rsid w:val="00F55612"/>
    <w:rsid w:val="00F629CB"/>
    <w:rsid w:val="00F66807"/>
    <w:rsid w:val="00F671E6"/>
    <w:rsid w:val="00F673FE"/>
    <w:rsid w:val="00F70F37"/>
    <w:rsid w:val="00F7174C"/>
    <w:rsid w:val="00F7258B"/>
    <w:rsid w:val="00F76D7C"/>
    <w:rsid w:val="00F77760"/>
    <w:rsid w:val="00F80745"/>
    <w:rsid w:val="00F810BC"/>
    <w:rsid w:val="00F8131F"/>
    <w:rsid w:val="00F82315"/>
    <w:rsid w:val="00F84166"/>
    <w:rsid w:val="00F843FE"/>
    <w:rsid w:val="00F85218"/>
    <w:rsid w:val="00F8646F"/>
    <w:rsid w:val="00F92753"/>
    <w:rsid w:val="00F931AF"/>
    <w:rsid w:val="00F93F2F"/>
    <w:rsid w:val="00F94EFC"/>
    <w:rsid w:val="00F9718E"/>
    <w:rsid w:val="00FA012D"/>
    <w:rsid w:val="00FA338F"/>
    <w:rsid w:val="00FA7547"/>
    <w:rsid w:val="00FA79B2"/>
    <w:rsid w:val="00FB045F"/>
    <w:rsid w:val="00FB1612"/>
    <w:rsid w:val="00FB1CDD"/>
    <w:rsid w:val="00FB5B4D"/>
    <w:rsid w:val="00FB68CE"/>
    <w:rsid w:val="00FB7A94"/>
    <w:rsid w:val="00FC2FAB"/>
    <w:rsid w:val="00FC487C"/>
    <w:rsid w:val="00FC4B0F"/>
    <w:rsid w:val="00FC4B86"/>
    <w:rsid w:val="00FC4DC6"/>
    <w:rsid w:val="00FC55D0"/>
    <w:rsid w:val="00FC5FEB"/>
    <w:rsid w:val="00FC6D8E"/>
    <w:rsid w:val="00FC7F11"/>
    <w:rsid w:val="00FD11EF"/>
    <w:rsid w:val="00FD173E"/>
    <w:rsid w:val="00FD2735"/>
    <w:rsid w:val="00FD523F"/>
    <w:rsid w:val="00FD7DD5"/>
    <w:rsid w:val="00FE00E8"/>
    <w:rsid w:val="00FE05E9"/>
    <w:rsid w:val="00FE1161"/>
    <w:rsid w:val="00FE7FE6"/>
    <w:rsid w:val="00FF1E55"/>
    <w:rsid w:val="00FF535F"/>
    <w:rsid w:val="00FF751E"/>
    <w:rsid w:val="00FF7DFD"/>
    <w:rsid w:val="22B7AF6D"/>
    <w:rsid w:val="32CB10B0"/>
    <w:rsid w:val="426E1119"/>
    <w:rsid w:val="50D8F01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89E3C9"/>
  <w15:docId w15:val="{A0D7BDA4-E7B2-B949-A93F-B439F4006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765C"/>
    <w:pPr>
      <w:spacing w:after="120"/>
    </w:pPr>
    <w:rPr>
      <w:rFonts w:ascii="Arial" w:hAnsi="Arial"/>
      <w:sz w:val="24"/>
      <w:szCs w:val="24"/>
      <w:lang w:eastAsia="en-US"/>
    </w:rPr>
  </w:style>
  <w:style w:type="paragraph" w:styleId="Heading1">
    <w:name w:val="heading 1"/>
    <w:basedOn w:val="Normal"/>
    <w:next w:val="Normal"/>
    <w:link w:val="Heading1Char"/>
    <w:qFormat/>
    <w:rsid w:val="00A83A98"/>
    <w:pPr>
      <w:keepNext/>
      <w:autoSpaceDE w:val="0"/>
      <w:autoSpaceDN w:val="0"/>
      <w:adjustRightInd w:val="0"/>
      <w:outlineLvl w:val="0"/>
    </w:pPr>
    <w:rPr>
      <w:rFonts w:ascii="Verdana" w:hAnsi="Verdana" w:cs="Arial"/>
      <w:sz w:val="28"/>
      <w:szCs w:val="20"/>
    </w:rPr>
  </w:style>
  <w:style w:type="paragraph" w:styleId="Heading2">
    <w:name w:val="heading 2"/>
    <w:basedOn w:val="Normal"/>
    <w:next w:val="Normal"/>
    <w:link w:val="Heading2Char"/>
    <w:uiPriority w:val="9"/>
    <w:semiHidden/>
    <w:unhideWhenUsed/>
    <w:qFormat/>
    <w:rsid w:val="00BB633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83A98"/>
    <w:rPr>
      <w:rFonts w:ascii="Verdana" w:hAnsi="Verdana" w:cs="Arial"/>
      <w:sz w:val="28"/>
      <w:lang w:val="en-GB"/>
    </w:rPr>
  </w:style>
  <w:style w:type="character" w:styleId="Hyperlink">
    <w:name w:val="Hyperlink"/>
    <w:basedOn w:val="DefaultParagraphFont"/>
    <w:uiPriority w:val="99"/>
    <w:semiHidden/>
    <w:rsid w:val="00A83A98"/>
    <w:rPr>
      <w:color w:val="0000FF"/>
      <w:u w:val="single"/>
    </w:rPr>
  </w:style>
  <w:style w:type="paragraph" w:styleId="BalloonText">
    <w:name w:val="Balloon Text"/>
    <w:basedOn w:val="Normal"/>
    <w:link w:val="BalloonTextChar"/>
    <w:uiPriority w:val="99"/>
    <w:semiHidden/>
    <w:unhideWhenUsed/>
    <w:rsid w:val="00A83A98"/>
    <w:rPr>
      <w:rFonts w:ascii="Tahoma" w:hAnsi="Tahoma" w:cs="Tahoma"/>
      <w:sz w:val="16"/>
      <w:szCs w:val="16"/>
    </w:rPr>
  </w:style>
  <w:style w:type="character" w:customStyle="1" w:styleId="BalloonTextChar">
    <w:name w:val="Balloon Text Char"/>
    <w:basedOn w:val="DefaultParagraphFont"/>
    <w:link w:val="BalloonText"/>
    <w:uiPriority w:val="99"/>
    <w:semiHidden/>
    <w:rsid w:val="00A83A98"/>
    <w:rPr>
      <w:rFonts w:ascii="Tahoma" w:hAnsi="Tahoma" w:cs="Tahoma"/>
      <w:sz w:val="16"/>
      <w:szCs w:val="16"/>
    </w:rPr>
  </w:style>
  <w:style w:type="paragraph" w:styleId="Caption">
    <w:name w:val="caption"/>
    <w:basedOn w:val="Normal"/>
    <w:next w:val="Normal"/>
    <w:uiPriority w:val="35"/>
    <w:qFormat/>
    <w:rsid w:val="006A02ED"/>
    <w:pPr>
      <w:widowControl w:val="0"/>
      <w:suppressAutoHyphens/>
      <w:spacing w:before="120"/>
      <w:jc w:val="center"/>
    </w:pPr>
    <w:rPr>
      <w:spacing w:val="-2"/>
      <w:szCs w:val="20"/>
    </w:rPr>
  </w:style>
  <w:style w:type="paragraph" w:styleId="Title">
    <w:name w:val="Title"/>
    <w:basedOn w:val="NormalIndent"/>
    <w:next w:val="Name"/>
    <w:link w:val="TitleChar"/>
    <w:qFormat/>
    <w:rsid w:val="006A02ED"/>
    <w:pPr>
      <w:spacing w:after="360"/>
      <w:jc w:val="center"/>
    </w:pPr>
    <w:rPr>
      <w:b/>
      <w:caps/>
      <w:kern w:val="28"/>
      <w:sz w:val="28"/>
    </w:rPr>
  </w:style>
  <w:style w:type="character" w:customStyle="1" w:styleId="TitleChar">
    <w:name w:val="Title Char"/>
    <w:basedOn w:val="DefaultParagraphFont"/>
    <w:link w:val="Title"/>
    <w:rsid w:val="006A02ED"/>
    <w:rPr>
      <w:rFonts w:ascii="Arial" w:hAnsi="Arial"/>
      <w:b/>
      <w:caps/>
      <w:spacing w:val="-2"/>
      <w:kern w:val="28"/>
      <w:sz w:val="28"/>
      <w:lang w:val="en-GB"/>
    </w:rPr>
  </w:style>
  <w:style w:type="paragraph" w:styleId="NormalIndent">
    <w:name w:val="Normal Indent"/>
    <w:basedOn w:val="Normal"/>
    <w:semiHidden/>
    <w:rsid w:val="006A02ED"/>
    <w:pPr>
      <w:widowControl w:val="0"/>
      <w:suppressAutoHyphens/>
      <w:ind w:left="851" w:right="851"/>
      <w:jc w:val="both"/>
    </w:pPr>
    <w:rPr>
      <w:spacing w:val="-2"/>
      <w:szCs w:val="20"/>
    </w:rPr>
  </w:style>
  <w:style w:type="paragraph" w:customStyle="1" w:styleId="Name">
    <w:name w:val="Name"/>
    <w:basedOn w:val="NormalIndent"/>
    <w:next w:val="Affiliation"/>
    <w:rsid w:val="006A02ED"/>
    <w:pPr>
      <w:spacing w:after="360"/>
      <w:jc w:val="center"/>
    </w:pPr>
  </w:style>
  <w:style w:type="paragraph" w:customStyle="1" w:styleId="Affiliation">
    <w:name w:val="Affiliation"/>
    <w:basedOn w:val="Name"/>
    <w:next w:val="Abstract"/>
    <w:rsid w:val="006A02ED"/>
    <w:pPr>
      <w:spacing w:after="560"/>
    </w:pPr>
  </w:style>
  <w:style w:type="paragraph" w:customStyle="1" w:styleId="Abstract">
    <w:name w:val="Abstract"/>
    <w:basedOn w:val="1stOrderHeading"/>
    <w:next w:val="Normal"/>
    <w:rsid w:val="006A02ED"/>
    <w:pPr>
      <w:spacing w:before="0"/>
      <w:ind w:left="851" w:right="851"/>
      <w:jc w:val="left"/>
    </w:pPr>
  </w:style>
  <w:style w:type="paragraph" w:customStyle="1" w:styleId="1stOrderHeading">
    <w:name w:val="1st Order Heading"/>
    <w:basedOn w:val="Normal"/>
    <w:next w:val="Normal"/>
    <w:rsid w:val="006A02ED"/>
    <w:pPr>
      <w:keepNext/>
      <w:widowControl w:val="0"/>
      <w:suppressAutoHyphens/>
      <w:spacing w:before="240"/>
      <w:jc w:val="both"/>
    </w:pPr>
    <w:rPr>
      <w:b/>
      <w:caps/>
      <w:spacing w:val="-2"/>
      <w:szCs w:val="20"/>
    </w:rPr>
  </w:style>
  <w:style w:type="paragraph" w:customStyle="1" w:styleId="2ndOrderHeading">
    <w:name w:val="2nd Order Heading"/>
    <w:basedOn w:val="Normal"/>
    <w:next w:val="Normal"/>
    <w:rsid w:val="006A02ED"/>
    <w:pPr>
      <w:keepNext/>
      <w:widowControl w:val="0"/>
      <w:suppressAutoHyphens/>
      <w:spacing w:before="240"/>
      <w:jc w:val="both"/>
    </w:pPr>
    <w:rPr>
      <w:b/>
      <w:spacing w:val="-2"/>
      <w:szCs w:val="20"/>
    </w:rPr>
  </w:style>
  <w:style w:type="paragraph" w:customStyle="1" w:styleId="Introduction">
    <w:name w:val="Introduction"/>
    <w:basedOn w:val="1stOrderHeading"/>
    <w:next w:val="Normal"/>
    <w:rsid w:val="006A02ED"/>
  </w:style>
  <w:style w:type="paragraph" w:customStyle="1" w:styleId="3rdOrderHeading">
    <w:name w:val="3rd Order Heading"/>
    <w:basedOn w:val="2ndOrderHeading"/>
    <w:next w:val="Normal"/>
    <w:rsid w:val="0083667D"/>
    <w:pPr>
      <w:spacing w:after="0"/>
    </w:pPr>
  </w:style>
  <w:style w:type="paragraph" w:styleId="Header">
    <w:name w:val="header"/>
    <w:basedOn w:val="Normal"/>
    <w:link w:val="HeaderChar"/>
    <w:uiPriority w:val="99"/>
    <w:unhideWhenUsed/>
    <w:rsid w:val="00E03D4A"/>
    <w:pPr>
      <w:tabs>
        <w:tab w:val="center" w:pos="4513"/>
        <w:tab w:val="right" w:pos="9026"/>
      </w:tabs>
      <w:spacing w:after="0"/>
    </w:pPr>
  </w:style>
  <w:style w:type="character" w:customStyle="1" w:styleId="HeaderChar">
    <w:name w:val="Header Char"/>
    <w:basedOn w:val="DefaultParagraphFont"/>
    <w:link w:val="Header"/>
    <w:uiPriority w:val="99"/>
    <w:rsid w:val="00E03D4A"/>
    <w:rPr>
      <w:rFonts w:ascii="Arial" w:hAnsi="Arial"/>
      <w:sz w:val="24"/>
      <w:szCs w:val="24"/>
      <w:lang w:eastAsia="en-US"/>
    </w:rPr>
  </w:style>
  <w:style w:type="paragraph" w:styleId="Footer">
    <w:name w:val="footer"/>
    <w:basedOn w:val="Normal"/>
    <w:link w:val="FooterChar"/>
    <w:uiPriority w:val="99"/>
    <w:unhideWhenUsed/>
    <w:rsid w:val="00E03D4A"/>
    <w:pPr>
      <w:tabs>
        <w:tab w:val="center" w:pos="4513"/>
        <w:tab w:val="right" w:pos="9026"/>
      </w:tabs>
      <w:spacing w:after="0"/>
    </w:pPr>
  </w:style>
  <w:style w:type="character" w:customStyle="1" w:styleId="FooterChar">
    <w:name w:val="Footer Char"/>
    <w:basedOn w:val="DefaultParagraphFont"/>
    <w:link w:val="Footer"/>
    <w:uiPriority w:val="99"/>
    <w:rsid w:val="00E03D4A"/>
    <w:rPr>
      <w:rFonts w:ascii="Arial" w:hAnsi="Arial"/>
      <w:sz w:val="24"/>
      <w:szCs w:val="24"/>
      <w:lang w:eastAsia="en-US"/>
    </w:rPr>
  </w:style>
  <w:style w:type="paragraph" w:styleId="ListParagraph">
    <w:name w:val="List Paragraph"/>
    <w:basedOn w:val="Normal"/>
    <w:uiPriority w:val="34"/>
    <w:qFormat/>
    <w:rsid w:val="00350057"/>
    <w:pPr>
      <w:ind w:left="720"/>
      <w:contextualSpacing/>
    </w:pPr>
  </w:style>
  <w:style w:type="table" w:styleId="TableGrid">
    <w:name w:val="Table Grid"/>
    <w:basedOn w:val="TableNormal"/>
    <w:uiPriority w:val="59"/>
    <w:rsid w:val="00304B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04B60"/>
    <w:rPr>
      <w:color w:val="666666"/>
    </w:rPr>
  </w:style>
  <w:style w:type="character" w:styleId="CommentReference">
    <w:name w:val="annotation reference"/>
    <w:basedOn w:val="DefaultParagraphFont"/>
    <w:uiPriority w:val="99"/>
    <w:semiHidden/>
    <w:unhideWhenUsed/>
    <w:rsid w:val="00304B60"/>
    <w:rPr>
      <w:sz w:val="16"/>
      <w:szCs w:val="16"/>
    </w:rPr>
  </w:style>
  <w:style w:type="paragraph" w:styleId="CommentText">
    <w:name w:val="annotation text"/>
    <w:basedOn w:val="Normal"/>
    <w:link w:val="CommentTextChar"/>
    <w:uiPriority w:val="99"/>
    <w:unhideWhenUsed/>
    <w:rsid w:val="00304B60"/>
    <w:rPr>
      <w:sz w:val="20"/>
      <w:szCs w:val="20"/>
    </w:rPr>
  </w:style>
  <w:style w:type="character" w:customStyle="1" w:styleId="CommentTextChar">
    <w:name w:val="Comment Text Char"/>
    <w:basedOn w:val="DefaultParagraphFont"/>
    <w:link w:val="CommentText"/>
    <w:uiPriority w:val="99"/>
    <w:rsid w:val="00304B60"/>
    <w:rPr>
      <w:rFonts w:ascii="Arial" w:hAnsi="Arial"/>
      <w:lang w:eastAsia="en-US"/>
    </w:rPr>
  </w:style>
  <w:style w:type="paragraph" w:styleId="CommentSubject">
    <w:name w:val="annotation subject"/>
    <w:basedOn w:val="CommentText"/>
    <w:next w:val="CommentText"/>
    <w:link w:val="CommentSubjectChar"/>
    <w:uiPriority w:val="99"/>
    <w:semiHidden/>
    <w:unhideWhenUsed/>
    <w:rsid w:val="00304B60"/>
    <w:rPr>
      <w:b/>
      <w:bCs/>
    </w:rPr>
  </w:style>
  <w:style w:type="character" w:customStyle="1" w:styleId="CommentSubjectChar">
    <w:name w:val="Comment Subject Char"/>
    <w:basedOn w:val="CommentTextChar"/>
    <w:link w:val="CommentSubject"/>
    <w:uiPriority w:val="99"/>
    <w:semiHidden/>
    <w:rsid w:val="00304B60"/>
    <w:rPr>
      <w:rFonts w:ascii="Arial" w:hAnsi="Arial"/>
      <w:b/>
      <w:bCs/>
      <w:lang w:eastAsia="en-US"/>
    </w:rPr>
  </w:style>
  <w:style w:type="character" w:styleId="Mention">
    <w:name w:val="Mention"/>
    <w:basedOn w:val="DefaultParagraphFont"/>
    <w:uiPriority w:val="99"/>
    <w:unhideWhenUsed/>
    <w:rsid w:val="00304B60"/>
    <w:rPr>
      <w:color w:val="2B579A"/>
      <w:shd w:val="clear" w:color="auto" w:fill="E1DFDD"/>
    </w:rPr>
  </w:style>
  <w:style w:type="paragraph" w:styleId="Revision">
    <w:name w:val="Revision"/>
    <w:hidden/>
    <w:uiPriority w:val="99"/>
    <w:semiHidden/>
    <w:rsid w:val="00304B60"/>
    <w:rPr>
      <w:rFonts w:ascii="Arial" w:hAnsi="Arial"/>
      <w:sz w:val="24"/>
      <w:szCs w:val="24"/>
      <w:lang w:eastAsia="en-US"/>
    </w:rPr>
  </w:style>
  <w:style w:type="paragraph" w:customStyle="1" w:styleId="pf0">
    <w:name w:val="pf0"/>
    <w:basedOn w:val="Normal"/>
    <w:rsid w:val="00304B60"/>
    <w:pPr>
      <w:spacing w:before="100" w:beforeAutospacing="1" w:after="100" w:afterAutospacing="1"/>
    </w:pPr>
    <w:rPr>
      <w:rFonts w:ascii="Times New Roman" w:hAnsi="Times New Roman"/>
      <w:lang w:val="en-US"/>
    </w:rPr>
  </w:style>
  <w:style w:type="character" w:customStyle="1" w:styleId="cf01">
    <w:name w:val="cf01"/>
    <w:basedOn w:val="DefaultParagraphFont"/>
    <w:rsid w:val="00304B60"/>
    <w:rPr>
      <w:rFonts w:ascii="Segoe UI" w:hAnsi="Segoe UI" w:cs="Segoe UI" w:hint="default"/>
      <w:sz w:val="18"/>
      <w:szCs w:val="18"/>
    </w:rPr>
  </w:style>
  <w:style w:type="character" w:styleId="UnresolvedMention">
    <w:name w:val="Unresolved Mention"/>
    <w:basedOn w:val="DefaultParagraphFont"/>
    <w:uiPriority w:val="99"/>
    <w:semiHidden/>
    <w:unhideWhenUsed/>
    <w:rsid w:val="003E4B8B"/>
    <w:rPr>
      <w:color w:val="605E5C"/>
      <w:shd w:val="clear" w:color="auto" w:fill="E1DFDD"/>
    </w:rPr>
  </w:style>
  <w:style w:type="paragraph" w:styleId="NormalWeb">
    <w:name w:val="Normal (Web)"/>
    <w:basedOn w:val="Normal"/>
    <w:uiPriority w:val="99"/>
    <w:semiHidden/>
    <w:unhideWhenUsed/>
    <w:rsid w:val="002F7DA8"/>
    <w:pPr>
      <w:spacing w:before="100" w:beforeAutospacing="1" w:after="100" w:afterAutospacing="1"/>
    </w:pPr>
    <w:rPr>
      <w:rFonts w:ascii="Times New Roman" w:hAnsi="Times New Roman"/>
      <w:lang w:val="en-US"/>
    </w:rPr>
  </w:style>
  <w:style w:type="table" w:styleId="GridTable4-Accent1">
    <w:name w:val="Grid Table 4 Accent 1"/>
    <w:basedOn w:val="TableNormal"/>
    <w:uiPriority w:val="49"/>
    <w:rsid w:val="00093837"/>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NO">
    <w:name w:val="NO"/>
    <w:basedOn w:val="Normal"/>
    <w:link w:val="NOChar"/>
    <w:qFormat/>
    <w:rsid w:val="009B3590"/>
    <w:pPr>
      <w:keepLines/>
      <w:spacing w:after="180"/>
      <w:ind w:left="1135" w:hanging="851"/>
    </w:pPr>
    <w:rPr>
      <w:rFonts w:ascii="Times New Roman" w:hAnsi="Times New Roman"/>
      <w:sz w:val="20"/>
      <w:szCs w:val="20"/>
    </w:rPr>
  </w:style>
  <w:style w:type="paragraph" w:customStyle="1" w:styleId="B1">
    <w:name w:val="B1"/>
    <w:basedOn w:val="Normal"/>
    <w:link w:val="B1Char1"/>
    <w:qFormat/>
    <w:rsid w:val="009B3590"/>
    <w:pPr>
      <w:spacing w:after="180"/>
      <w:ind w:left="568" w:hanging="284"/>
    </w:pPr>
    <w:rPr>
      <w:rFonts w:ascii="Times New Roman" w:hAnsi="Times New Roman"/>
      <w:sz w:val="20"/>
      <w:szCs w:val="20"/>
    </w:rPr>
  </w:style>
  <w:style w:type="character" w:customStyle="1" w:styleId="B1Char1">
    <w:name w:val="B1 Char1"/>
    <w:link w:val="B1"/>
    <w:rsid w:val="009B3590"/>
    <w:rPr>
      <w:lang w:eastAsia="en-US"/>
    </w:rPr>
  </w:style>
  <w:style w:type="character" w:customStyle="1" w:styleId="NOChar">
    <w:name w:val="NO Char"/>
    <w:link w:val="NO"/>
    <w:rsid w:val="009B3590"/>
    <w:rPr>
      <w:lang w:eastAsia="en-US"/>
    </w:rPr>
  </w:style>
  <w:style w:type="character" w:customStyle="1" w:styleId="Codechar">
    <w:name w:val="Code (char)"/>
    <w:uiPriority w:val="1"/>
    <w:qFormat/>
    <w:rsid w:val="009B3590"/>
    <w:rPr>
      <w:rFonts w:ascii="Arial" w:hAnsi="Arial"/>
      <w:i/>
      <w:sz w:val="18"/>
    </w:rPr>
  </w:style>
  <w:style w:type="character" w:customStyle="1" w:styleId="Heading2Char">
    <w:name w:val="Heading 2 Char"/>
    <w:basedOn w:val="DefaultParagraphFont"/>
    <w:link w:val="Heading2"/>
    <w:uiPriority w:val="9"/>
    <w:semiHidden/>
    <w:rsid w:val="00BB6331"/>
    <w:rPr>
      <w:rFonts w:asciiTheme="majorHAnsi" w:eastAsiaTheme="majorEastAsia" w:hAnsiTheme="majorHAnsi" w:cstheme="majorBidi"/>
      <w:color w:val="365F91" w:themeColor="accent1" w:themeShade="BF"/>
      <w:sz w:val="26"/>
      <w:szCs w:val="26"/>
      <w:lang w:eastAsia="en-US"/>
    </w:rPr>
  </w:style>
  <w:style w:type="paragraph" w:customStyle="1" w:styleId="TH">
    <w:name w:val="TH"/>
    <w:basedOn w:val="Normal"/>
    <w:link w:val="THChar"/>
    <w:qFormat/>
    <w:rsid w:val="00BB6331"/>
    <w:pPr>
      <w:keepNext/>
      <w:keepLines/>
      <w:spacing w:before="60" w:after="180"/>
      <w:jc w:val="center"/>
    </w:pPr>
    <w:rPr>
      <w:b/>
      <w:sz w:val="20"/>
      <w:szCs w:val="20"/>
    </w:rPr>
  </w:style>
  <w:style w:type="paragraph" w:customStyle="1" w:styleId="PL">
    <w:name w:val="PL"/>
    <w:rsid w:val="00BB63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THChar">
    <w:name w:val="TH Char"/>
    <w:link w:val="TH"/>
    <w:qFormat/>
    <w:rsid w:val="00BB6331"/>
    <w:rPr>
      <w:rFonts w:ascii="Arial" w:hAnsi="Arial"/>
      <w:b/>
      <w:lang w:eastAsia="en-US"/>
    </w:rPr>
  </w:style>
  <w:style w:type="character" w:customStyle="1" w:styleId="URLchar">
    <w:name w:val="URL (char)"/>
    <w:uiPriority w:val="1"/>
    <w:qFormat/>
    <w:rsid w:val="00BB6331"/>
    <w:rPr>
      <w:rFonts w:ascii="Courier New" w:hAnsi="Courier New" w:cs="Courier New" w:hint="default"/>
      <w:w w:val="90"/>
    </w:rPr>
  </w:style>
  <w:style w:type="paragraph" w:customStyle="1" w:styleId="TF">
    <w:name w:val="TF"/>
    <w:aliases w:val="left"/>
    <w:basedOn w:val="Normal"/>
    <w:link w:val="TFChar"/>
    <w:qFormat/>
    <w:rsid w:val="00616019"/>
    <w:pPr>
      <w:keepLines/>
      <w:spacing w:after="240"/>
      <w:jc w:val="center"/>
    </w:pPr>
    <w:rPr>
      <w:b/>
      <w:sz w:val="20"/>
      <w:szCs w:val="20"/>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616019"/>
    <w:rPr>
      <w:rFonts w:ascii="Arial" w:hAnsi="Arial"/>
      <w:b/>
      <w:lang w:eastAsia="en-US"/>
    </w:rPr>
  </w:style>
  <w:style w:type="character" w:customStyle="1" w:styleId="B1Char">
    <w:name w:val="B1 Char"/>
    <w:qFormat/>
    <w:locked/>
    <w:rsid w:val="00616019"/>
    <w:rPr>
      <w:lang w:eastAsia="en-US"/>
    </w:rPr>
  </w:style>
  <w:style w:type="paragraph" w:styleId="FootnoteText">
    <w:name w:val="footnote text"/>
    <w:basedOn w:val="Normal"/>
    <w:link w:val="FootnoteTextChar"/>
    <w:uiPriority w:val="99"/>
    <w:semiHidden/>
    <w:unhideWhenUsed/>
    <w:rsid w:val="00540426"/>
    <w:pPr>
      <w:spacing w:after="0"/>
    </w:pPr>
    <w:rPr>
      <w:sz w:val="20"/>
      <w:szCs w:val="20"/>
    </w:rPr>
  </w:style>
  <w:style w:type="character" w:customStyle="1" w:styleId="FootnoteTextChar">
    <w:name w:val="Footnote Text Char"/>
    <w:basedOn w:val="DefaultParagraphFont"/>
    <w:link w:val="FootnoteText"/>
    <w:uiPriority w:val="99"/>
    <w:semiHidden/>
    <w:rsid w:val="00540426"/>
    <w:rPr>
      <w:rFonts w:ascii="Arial" w:hAnsi="Arial"/>
      <w:lang w:eastAsia="en-US"/>
    </w:rPr>
  </w:style>
  <w:style w:type="character" w:styleId="FootnoteReference">
    <w:name w:val="footnote reference"/>
    <w:basedOn w:val="DefaultParagraphFont"/>
    <w:uiPriority w:val="99"/>
    <w:semiHidden/>
    <w:unhideWhenUsed/>
    <w:rsid w:val="0054042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9043">
      <w:bodyDiv w:val="1"/>
      <w:marLeft w:val="0"/>
      <w:marRight w:val="0"/>
      <w:marTop w:val="0"/>
      <w:marBottom w:val="0"/>
      <w:divBdr>
        <w:top w:val="none" w:sz="0" w:space="0" w:color="auto"/>
        <w:left w:val="none" w:sz="0" w:space="0" w:color="auto"/>
        <w:bottom w:val="none" w:sz="0" w:space="0" w:color="auto"/>
        <w:right w:val="none" w:sz="0" w:space="0" w:color="auto"/>
      </w:divBdr>
    </w:div>
    <w:div w:id="93943737">
      <w:bodyDiv w:val="1"/>
      <w:marLeft w:val="0"/>
      <w:marRight w:val="0"/>
      <w:marTop w:val="0"/>
      <w:marBottom w:val="0"/>
      <w:divBdr>
        <w:top w:val="none" w:sz="0" w:space="0" w:color="auto"/>
        <w:left w:val="none" w:sz="0" w:space="0" w:color="auto"/>
        <w:bottom w:val="none" w:sz="0" w:space="0" w:color="auto"/>
        <w:right w:val="none" w:sz="0" w:space="0" w:color="auto"/>
      </w:divBdr>
      <w:divsChild>
        <w:div w:id="452285527">
          <w:marLeft w:val="274"/>
          <w:marRight w:val="0"/>
          <w:marTop w:val="180"/>
          <w:marBottom w:val="180"/>
          <w:divBdr>
            <w:top w:val="none" w:sz="0" w:space="0" w:color="auto"/>
            <w:left w:val="none" w:sz="0" w:space="0" w:color="auto"/>
            <w:bottom w:val="none" w:sz="0" w:space="0" w:color="auto"/>
            <w:right w:val="none" w:sz="0" w:space="0" w:color="auto"/>
          </w:divBdr>
        </w:div>
        <w:div w:id="6102113">
          <w:marLeft w:val="274"/>
          <w:marRight w:val="0"/>
          <w:marTop w:val="180"/>
          <w:marBottom w:val="180"/>
          <w:divBdr>
            <w:top w:val="none" w:sz="0" w:space="0" w:color="auto"/>
            <w:left w:val="none" w:sz="0" w:space="0" w:color="auto"/>
            <w:bottom w:val="none" w:sz="0" w:space="0" w:color="auto"/>
            <w:right w:val="none" w:sz="0" w:space="0" w:color="auto"/>
          </w:divBdr>
        </w:div>
        <w:div w:id="798962218">
          <w:marLeft w:val="562"/>
          <w:marRight w:val="0"/>
          <w:marTop w:val="180"/>
          <w:marBottom w:val="180"/>
          <w:divBdr>
            <w:top w:val="none" w:sz="0" w:space="0" w:color="auto"/>
            <w:left w:val="none" w:sz="0" w:space="0" w:color="auto"/>
            <w:bottom w:val="none" w:sz="0" w:space="0" w:color="auto"/>
            <w:right w:val="none" w:sz="0" w:space="0" w:color="auto"/>
          </w:divBdr>
        </w:div>
        <w:div w:id="20328151">
          <w:marLeft w:val="562"/>
          <w:marRight w:val="0"/>
          <w:marTop w:val="180"/>
          <w:marBottom w:val="180"/>
          <w:divBdr>
            <w:top w:val="none" w:sz="0" w:space="0" w:color="auto"/>
            <w:left w:val="none" w:sz="0" w:space="0" w:color="auto"/>
            <w:bottom w:val="none" w:sz="0" w:space="0" w:color="auto"/>
            <w:right w:val="none" w:sz="0" w:space="0" w:color="auto"/>
          </w:divBdr>
        </w:div>
        <w:div w:id="1685402334">
          <w:marLeft w:val="562"/>
          <w:marRight w:val="0"/>
          <w:marTop w:val="180"/>
          <w:marBottom w:val="180"/>
          <w:divBdr>
            <w:top w:val="none" w:sz="0" w:space="0" w:color="auto"/>
            <w:left w:val="none" w:sz="0" w:space="0" w:color="auto"/>
            <w:bottom w:val="none" w:sz="0" w:space="0" w:color="auto"/>
            <w:right w:val="none" w:sz="0" w:space="0" w:color="auto"/>
          </w:divBdr>
        </w:div>
      </w:divsChild>
    </w:div>
    <w:div w:id="192958424">
      <w:bodyDiv w:val="1"/>
      <w:marLeft w:val="0"/>
      <w:marRight w:val="0"/>
      <w:marTop w:val="0"/>
      <w:marBottom w:val="0"/>
      <w:divBdr>
        <w:top w:val="none" w:sz="0" w:space="0" w:color="auto"/>
        <w:left w:val="none" w:sz="0" w:space="0" w:color="auto"/>
        <w:bottom w:val="none" w:sz="0" w:space="0" w:color="auto"/>
        <w:right w:val="none" w:sz="0" w:space="0" w:color="auto"/>
      </w:divBdr>
    </w:div>
    <w:div w:id="262614904">
      <w:bodyDiv w:val="1"/>
      <w:marLeft w:val="0"/>
      <w:marRight w:val="0"/>
      <w:marTop w:val="0"/>
      <w:marBottom w:val="0"/>
      <w:divBdr>
        <w:top w:val="none" w:sz="0" w:space="0" w:color="auto"/>
        <w:left w:val="none" w:sz="0" w:space="0" w:color="auto"/>
        <w:bottom w:val="none" w:sz="0" w:space="0" w:color="auto"/>
        <w:right w:val="none" w:sz="0" w:space="0" w:color="auto"/>
      </w:divBdr>
      <w:divsChild>
        <w:div w:id="1897274156">
          <w:marLeft w:val="547"/>
          <w:marRight w:val="0"/>
          <w:marTop w:val="86"/>
          <w:marBottom w:val="0"/>
          <w:divBdr>
            <w:top w:val="none" w:sz="0" w:space="0" w:color="auto"/>
            <w:left w:val="none" w:sz="0" w:space="0" w:color="auto"/>
            <w:bottom w:val="none" w:sz="0" w:space="0" w:color="auto"/>
            <w:right w:val="none" w:sz="0" w:space="0" w:color="auto"/>
          </w:divBdr>
        </w:div>
        <w:div w:id="1037511020">
          <w:marLeft w:val="1267"/>
          <w:marRight w:val="0"/>
          <w:marTop w:val="77"/>
          <w:marBottom w:val="0"/>
          <w:divBdr>
            <w:top w:val="none" w:sz="0" w:space="0" w:color="auto"/>
            <w:left w:val="none" w:sz="0" w:space="0" w:color="auto"/>
            <w:bottom w:val="none" w:sz="0" w:space="0" w:color="auto"/>
            <w:right w:val="none" w:sz="0" w:space="0" w:color="auto"/>
          </w:divBdr>
        </w:div>
        <w:div w:id="775635542">
          <w:marLeft w:val="1267"/>
          <w:marRight w:val="0"/>
          <w:marTop w:val="77"/>
          <w:marBottom w:val="0"/>
          <w:divBdr>
            <w:top w:val="none" w:sz="0" w:space="0" w:color="auto"/>
            <w:left w:val="none" w:sz="0" w:space="0" w:color="auto"/>
            <w:bottom w:val="none" w:sz="0" w:space="0" w:color="auto"/>
            <w:right w:val="none" w:sz="0" w:space="0" w:color="auto"/>
          </w:divBdr>
        </w:div>
        <w:div w:id="485517555">
          <w:marLeft w:val="1267"/>
          <w:marRight w:val="0"/>
          <w:marTop w:val="77"/>
          <w:marBottom w:val="0"/>
          <w:divBdr>
            <w:top w:val="none" w:sz="0" w:space="0" w:color="auto"/>
            <w:left w:val="none" w:sz="0" w:space="0" w:color="auto"/>
            <w:bottom w:val="none" w:sz="0" w:space="0" w:color="auto"/>
            <w:right w:val="none" w:sz="0" w:space="0" w:color="auto"/>
          </w:divBdr>
        </w:div>
        <w:div w:id="406878297">
          <w:marLeft w:val="1267"/>
          <w:marRight w:val="0"/>
          <w:marTop w:val="77"/>
          <w:marBottom w:val="0"/>
          <w:divBdr>
            <w:top w:val="none" w:sz="0" w:space="0" w:color="auto"/>
            <w:left w:val="none" w:sz="0" w:space="0" w:color="auto"/>
            <w:bottom w:val="none" w:sz="0" w:space="0" w:color="auto"/>
            <w:right w:val="none" w:sz="0" w:space="0" w:color="auto"/>
          </w:divBdr>
        </w:div>
        <w:div w:id="909582118">
          <w:marLeft w:val="547"/>
          <w:marRight w:val="0"/>
          <w:marTop w:val="86"/>
          <w:marBottom w:val="0"/>
          <w:divBdr>
            <w:top w:val="none" w:sz="0" w:space="0" w:color="auto"/>
            <w:left w:val="none" w:sz="0" w:space="0" w:color="auto"/>
            <w:bottom w:val="none" w:sz="0" w:space="0" w:color="auto"/>
            <w:right w:val="none" w:sz="0" w:space="0" w:color="auto"/>
          </w:divBdr>
        </w:div>
        <w:div w:id="1022053137">
          <w:marLeft w:val="547"/>
          <w:marRight w:val="0"/>
          <w:marTop w:val="86"/>
          <w:marBottom w:val="0"/>
          <w:divBdr>
            <w:top w:val="none" w:sz="0" w:space="0" w:color="auto"/>
            <w:left w:val="none" w:sz="0" w:space="0" w:color="auto"/>
            <w:bottom w:val="none" w:sz="0" w:space="0" w:color="auto"/>
            <w:right w:val="none" w:sz="0" w:space="0" w:color="auto"/>
          </w:divBdr>
        </w:div>
        <w:div w:id="960107213">
          <w:marLeft w:val="1267"/>
          <w:marRight w:val="0"/>
          <w:marTop w:val="77"/>
          <w:marBottom w:val="0"/>
          <w:divBdr>
            <w:top w:val="none" w:sz="0" w:space="0" w:color="auto"/>
            <w:left w:val="none" w:sz="0" w:space="0" w:color="auto"/>
            <w:bottom w:val="none" w:sz="0" w:space="0" w:color="auto"/>
            <w:right w:val="none" w:sz="0" w:space="0" w:color="auto"/>
          </w:divBdr>
        </w:div>
        <w:div w:id="1850408990">
          <w:marLeft w:val="1267"/>
          <w:marRight w:val="0"/>
          <w:marTop w:val="77"/>
          <w:marBottom w:val="0"/>
          <w:divBdr>
            <w:top w:val="none" w:sz="0" w:space="0" w:color="auto"/>
            <w:left w:val="none" w:sz="0" w:space="0" w:color="auto"/>
            <w:bottom w:val="none" w:sz="0" w:space="0" w:color="auto"/>
            <w:right w:val="none" w:sz="0" w:space="0" w:color="auto"/>
          </w:divBdr>
        </w:div>
        <w:div w:id="812719278">
          <w:marLeft w:val="1987"/>
          <w:marRight w:val="0"/>
          <w:marTop w:val="77"/>
          <w:marBottom w:val="0"/>
          <w:divBdr>
            <w:top w:val="none" w:sz="0" w:space="0" w:color="auto"/>
            <w:left w:val="none" w:sz="0" w:space="0" w:color="auto"/>
            <w:bottom w:val="none" w:sz="0" w:space="0" w:color="auto"/>
            <w:right w:val="none" w:sz="0" w:space="0" w:color="auto"/>
          </w:divBdr>
        </w:div>
        <w:div w:id="1858810195">
          <w:marLeft w:val="1987"/>
          <w:marRight w:val="0"/>
          <w:marTop w:val="77"/>
          <w:marBottom w:val="0"/>
          <w:divBdr>
            <w:top w:val="none" w:sz="0" w:space="0" w:color="auto"/>
            <w:left w:val="none" w:sz="0" w:space="0" w:color="auto"/>
            <w:bottom w:val="none" w:sz="0" w:space="0" w:color="auto"/>
            <w:right w:val="none" w:sz="0" w:space="0" w:color="auto"/>
          </w:divBdr>
        </w:div>
        <w:div w:id="220867060">
          <w:marLeft w:val="1987"/>
          <w:marRight w:val="0"/>
          <w:marTop w:val="77"/>
          <w:marBottom w:val="0"/>
          <w:divBdr>
            <w:top w:val="none" w:sz="0" w:space="0" w:color="auto"/>
            <w:left w:val="none" w:sz="0" w:space="0" w:color="auto"/>
            <w:bottom w:val="none" w:sz="0" w:space="0" w:color="auto"/>
            <w:right w:val="none" w:sz="0" w:space="0" w:color="auto"/>
          </w:divBdr>
        </w:div>
      </w:divsChild>
    </w:div>
    <w:div w:id="289895719">
      <w:bodyDiv w:val="1"/>
      <w:marLeft w:val="0"/>
      <w:marRight w:val="0"/>
      <w:marTop w:val="0"/>
      <w:marBottom w:val="0"/>
      <w:divBdr>
        <w:top w:val="none" w:sz="0" w:space="0" w:color="auto"/>
        <w:left w:val="none" w:sz="0" w:space="0" w:color="auto"/>
        <w:bottom w:val="none" w:sz="0" w:space="0" w:color="auto"/>
        <w:right w:val="none" w:sz="0" w:space="0" w:color="auto"/>
      </w:divBdr>
    </w:div>
    <w:div w:id="421797877">
      <w:bodyDiv w:val="1"/>
      <w:marLeft w:val="0"/>
      <w:marRight w:val="0"/>
      <w:marTop w:val="0"/>
      <w:marBottom w:val="0"/>
      <w:divBdr>
        <w:top w:val="none" w:sz="0" w:space="0" w:color="auto"/>
        <w:left w:val="none" w:sz="0" w:space="0" w:color="auto"/>
        <w:bottom w:val="none" w:sz="0" w:space="0" w:color="auto"/>
        <w:right w:val="none" w:sz="0" w:space="0" w:color="auto"/>
      </w:divBdr>
    </w:div>
    <w:div w:id="441845775">
      <w:bodyDiv w:val="1"/>
      <w:marLeft w:val="0"/>
      <w:marRight w:val="0"/>
      <w:marTop w:val="0"/>
      <w:marBottom w:val="0"/>
      <w:divBdr>
        <w:top w:val="none" w:sz="0" w:space="0" w:color="auto"/>
        <w:left w:val="none" w:sz="0" w:space="0" w:color="auto"/>
        <w:bottom w:val="none" w:sz="0" w:space="0" w:color="auto"/>
        <w:right w:val="none" w:sz="0" w:space="0" w:color="auto"/>
      </w:divBdr>
      <w:divsChild>
        <w:div w:id="235553678">
          <w:marLeft w:val="0"/>
          <w:marRight w:val="0"/>
          <w:marTop w:val="0"/>
          <w:marBottom w:val="0"/>
          <w:divBdr>
            <w:top w:val="none" w:sz="0" w:space="0" w:color="auto"/>
            <w:left w:val="none" w:sz="0" w:space="0" w:color="auto"/>
            <w:bottom w:val="none" w:sz="0" w:space="0" w:color="auto"/>
            <w:right w:val="none" w:sz="0" w:space="0" w:color="auto"/>
          </w:divBdr>
        </w:div>
        <w:div w:id="786849169">
          <w:marLeft w:val="0"/>
          <w:marRight w:val="0"/>
          <w:marTop w:val="0"/>
          <w:marBottom w:val="0"/>
          <w:divBdr>
            <w:top w:val="none" w:sz="0" w:space="0" w:color="auto"/>
            <w:left w:val="none" w:sz="0" w:space="0" w:color="auto"/>
            <w:bottom w:val="none" w:sz="0" w:space="0" w:color="auto"/>
            <w:right w:val="none" w:sz="0" w:space="0" w:color="auto"/>
          </w:divBdr>
        </w:div>
        <w:div w:id="999582785">
          <w:marLeft w:val="0"/>
          <w:marRight w:val="0"/>
          <w:marTop w:val="0"/>
          <w:marBottom w:val="0"/>
          <w:divBdr>
            <w:top w:val="none" w:sz="0" w:space="0" w:color="auto"/>
            <w:left w:val="none" w:sz="0" w:space="0" w:color="auto"/>
            <w:bottom w:val="none" w:sz="0" w:space="0" w:color="auto"/>
            <w:right w:val="none" w:sz="0" w:space="0" w:color="auto"/>
          </w:divBdr>
        </w:div>
      </w:divsChild>
    </w:div>
    <w:div w:id="496385037">
      <w:bodyDiv w:val="1"/>
      <w:marLeft w:val="0"/>
      <w:marRight w:val="0"/>
      <w:marTop w:val="0"/>
      <w:marBottom w:val="0"/>
      <w:divBdr>
        <w:top w:val="none" w:sz="0" w:space="0" w:color="auto"/>
        <w:left w:val="none" w:sz="0" w:space="0" w:color="auto"/>
        <w:bottom w:val="none" w:sz="0" w:space="0" w:color="auto"/>
        <w:right w:val="none" w:sz="0" w:space="0" w:color="auto"/>
      </w:divBdr>
    </w:div>
    <w:div w:id="509561697">
      <w:bodyDiv w:val="1"/>
      <w:marLeft w:val="0"/>
      <w:marRight w:val="0"/>
      <w:marTop w:val="0"/>
      <w:marBottom w:val="0"/>
      <w:divBdr>
        <w:top w:val="none" w:sz="0" w:space="0" w:color="auto"/>
        <w:left w:val="none" w:sz="0" w:space="0" w:color="auto"/>
        <w:bottom w:val="none" w:sz="0" w:space="0" w:color="auto"/>
        <w:right w:val="none" w:sz="0" w:space="0" w:color="auto"/>
      </w:divBdr>
    </w:div>
    <w:div w:id="534192230">
      <w:bodyDiv w:val="1"/>
      <w:marLeft w:val="0"/>
      <w:marRight w:val="0"/>
      <w:marTop w:val="0"/>
      <w:marBottom w:val="0"/>
      <w:divBdr>
        <w:top w:val="none" w:sz="0" w:space="0" w:color="auto"/>
        <w:left w:val="none" w:sz="0" w:space="0" w:color="auto"/>
        <w:bottom w:val="none" w:sz="0" w:space="0" w:color="auto"/>
        <w:right w:val="none" w:sz="0" w:space="0" w:color="auto"/>
      </w:divBdr>
      <w:divsChild>
        <w:div w:id="1771006627">
          <w:marLeft w:val="360"/>
          <w:marRight w:val="0"/>
          <w:marTop w:val="200"/>
          <w:marBottom w:val="0"/>
          <w:divBdr>
            <w:top w:val="none" w:sz="0" w:space="0" w:color="auto"/>
            <w:left w:val="none" w:sz="0" w:space="0" w:color="auto"/>
            <w:bottom w:val="none" w:sz="0" w:space="0" w:color="auto"/>
            <w:right w:val="none" w:sz="0" w:space="0" w:color="auto"/>
          </w:divBdr>
        </w:div>
      </w:divsChild>
    </w:div>
    <w:div w:id="877014672">
      <w:bodyDiv w:val="1"/>
      <w:marLeft w:val="0"/>
      <w:marRight w:val="0"/>
      <w:marTop w:val="0"/>
      <w:marBottom w:val="0"/>
      <w:divBdr>
        <w:top w:val="none" w:sz="0" w:space="0" w:color="auto"/>
        <w:left w:val="none" w:sz="0" w:space="0" w:color="auto"/>
        <w:bottom w:val="none" w:sz="0" w:space="0" w:color="auto"/>
        <w:right w:val="none" w:sz="0" w:space="0" w:color="auto"/>
      </w:divBdr>
      <w:divsChild>
        <w:div w:id="2110000157">
          <w:marLeft w:val="216"/>
          <w:marRight w:val="0"/>
          <w:marTop w:val="240"/>
          <w:marBottom w:val="0"/>
          <w:divBdr>
            <w:top w:val="none" w:sz="0" w:space="0" w:color="auto"/>
            <w:left w:val="none" w:sz="0" w:space="0" w:color="auto"/>
            <w:bottom w:val="none" w:sz="0" w:space="0" w:color="auto"/>
            <w:right w:val="none" w:sz="0" w:space="0" w:color="auto"/>
          </w:divBdr>
        </w:div>
      </w:divsChild>
    </w:div>
    <w:div w:id="1231888624">
      <w:bodyDiv w:val="1"/>
      <w:marLeft w:val="0"/>
      <w:marRight w:val="0"/>
      <w:marTop w:val="0"/>
      <w:marBottom w:val="0"/>
      <w:divBdr>
        <w:top w:val="none" w:sz="0" w:space="0" w:color="auto"/>
        <w:left w:val="none" w:sz="0" w:space="0" w:color="auto"/>
        <w:bottom w:val="none" w:sz="0" w:space="0" w:color="auto"/>
        <w:right w:val="none" w:sz="0" w:space="0" w:color="auto"/>
      </w:divBdr>
    </w:div>
    <w:div w:id="1282036119">
      <w:bodyDiv w:val="1"/>
      <w:marLeft w:val="0"/>
      <w:marRight w:val="0"/>
      <w:marTop w:val="0"/>
      <w:marBottom w:val="0"/>
      <w:divBdr>
        <w:top w:val="none" w:sz="0" w:space="0" w:color="auto"/>
        <w:left w:val="none" w:sz="0" w:space="0" w:color="auto"/>
        <w:bottom w:val="none" w:sz="0" w:space="0" w:color="auto"/>
        <w:right w:val="none" w:sz="0" w:space="0" w:color="auto"/>
      </w:divBdr>
    </w:div>
    <w:div w:id="1343776413">
      <w:bodyDiv w:val="1"/>
      <w:marLeft w:val="0"/>
      <w:marRight w:val="0"/>
      <w:marTop w:val="0"/>
      <w:marBottom w:val="0"/>
      <w:divBdr>
        <w:top w:val="none" w:sz="0" w:space="0" w:color="auto"/>
        <w:left w:val="none" w:sz="0" w:space="0" w:color="auto"/>
        <w:bottom w:val="none" w:sz="0" w:space="0" w:color="auto"/>
        <w:right w:val="none" w:sz="0" w:space="0" w:color="auto"/>
      </w:divBdr>
    </w:div>
    <w:div w:id="1413963358">
      <w:bodyDiv w:val="1"/>
      <w:marLeft w:val="0"/>
      <w:marRight w:val="0"/>
      <w:marTop w:val="0"/>
      <w:marBottom w:val="0"/>
      <w:divBdr>
        <w:top w:val="none" w:sz="0" w:space="0" w:color="auto"/>
        <w:left w:val="none" w:sz="0" w:space="0" w:color="auto"/>
        <w:bottom w:val="none" w:sz="0" w:space="0" w:color="auto"/>
        <w:right w:val="none" w:sz="0" w:space="0" w:color="auto"/>
      </w:divBdr>
      <w:divsChild>
        <w:div w:id="1760564450">
          <w:marLeft w:val="547"/>
          <w:marRight w:val="0"/>
          <w:marTop w:val="0"/>
          <w:marBottom w:val="0"/>
          <w:divBdr>
            <w:top w:val="none" w:sz="0" w:space="0" w:color="auto"/>
            <w:left w:val="none" w:sz="0" w:space="0" w:color="auto"/>
            <w:bottom w:val="none" w:sz="0" w:space="0" w:color="auto"/>
            <w:right w:val="none" w:sz="0" w:space="0" w:color="auto"/>
          </w:divBdr>
        </w:div>
        <w:div w:id="2095857944">
          <w:marLeft w:val="547"/>
          <w:marRight w:val="0"/>
          <w:marTop w:val="0"/>
          <w:marBottom w:val="0"/>
          <w:divBdr>
            <w:top w:val="none" w:sz="0" w:space="0" w:color="auto"/>
            <w:left w:val="none" w:sz="0" w:space="0" w:color="auto"/>
            <w:bottom w:val="none" w:sz="0" w:space="0" w:color="auto"/>
            <w:right w:val="none" w:sz="0" w:space="0" w:color="auto"/>
          </w:divBdr>
        </w:div>
        <w:div w:id="1423917130">
          <w:marLeft w:val="547"/>
          <w:marRight w:val="0"/>
          <w:marTop w:val="0"/>
          <w:marBottom w:val="0"/>
          <w:divBdr>
            <w:top w:val="none" w:sz="0" w:space="0" w:color="auto"/>
            <w:left w:val="none" w:sz="0" w:space="0" w:color="auto"/>
            <w:bottom w:val="none" w:sz="0" w:space="0" w:color="auto"/>
            <w:right w:val="none" w:sz="0" w:space="0" w:color="auto"/>
          </w:divBdr>
        </w:div>
        <w:div w:id="208878725">
          <w:marLeft w:val="547"/>
          <w:marRight w:val="0"/>
          <w:marTop w:val="0"/>
          <w:marBottom w:val="0"/>
          <w:divBdr>
            <w:top w:val="none" w:sz="0" w:space="0" w:color="auto"/>
            <w:left w:val="none" w:sz="0" w:space="0" w:color="auto"/>
            <w:bottom w:val="none" w:sz="0" w:space="0" w:color="auto"/>
            <w:right w:val="none" w:sz="0" w:space="0" w:color="auto"/>
          </w:divBdr>
        </w:div>
      </w:divsChild>
    </w:div>
    <w:div w:id="1742021953">
      <w:bodyDiv w:val="1"/>
      <w:marLeft w:val="0"/>
      <w:marRight w:val="0"/>
      <w:marTop w:val="0"/>
      <w:marBottom w:val="0"/>
      <w:divBdr>
        <w:top w:val="none" w:sz="0" w:space="0" w:color="auto"/>
        <w:left w:val="none" w:sz="0" w:space="0" w:color="auto"/>
        <w:bottom w:val="none" w:sz="0" w:space="0" w:color="auto"/>
        <w:right w:val="none" w:sz="0" w:space="0" w:color="auto"/>
      </w:divBdr>
      <w:divsChild>
        <w:div w:id="517041022">
          <w:marLeft w:val="360"/>
          <w:marRight w:val="0"/>
          <w:marTop w:val="200"/>
          <w:marBottom w:val="0"/>
          <w:divBdr>
            <w:top w:val="none" w:sz="0" w:space="0" w:color="auto"/>
            <w:left w:val="none" w:sz="0" w:space="0" w:color="auto"/>
            <w:bottom w:val="none" w:sz="0" w:space="0" w:color="auto"/>
            <w:right w:val="none" w:sz="0" w:space="0" w:color="auto"/>
          </w:divBdr>
        </w:div>
      </w:divsChild>
    </w:div>
    <w:div w:id="1879852440">
      <w:bodyDiv w:val="1"/>
      <w:marLeft w:val="0"/>
      <w:marRight w:val="0"/>
      <w:marTop w:val="0"/>
      <w:marBottom w:val="0"/>
      <w:divBdr>
        <w:top w:val="none" w:sz="0" w:space="0" w:color="auto"/>
        <w:left w:val="none" w:sz="0" w:space="0" w:color="auto"/>
        <w:bottom w:val="none" w:sz="0" w:space="0" w:color="auto"/>
        <w:right w:val="none" w:sz="0" w:space="0" w:color="auto"/>
      </w:divBdr>
    </w:div>
    <w:div w:id="1923951023">
      <w:bodyDiv w:val="1"/>
      <w:marLeft w:val="0"/>
      <w:marRight w:val="0"/>
      <w:marTop w:val="0"/>
      <w:marBottom w:val="0"/>
      <w:divBdr>
        <w:top w:val="none" w:sz="0" w:space="0" w:color="auto"/>
        <w:left w:val="none" w:sz="0" w:space="0" w:color="auto"/>
        <w:bottom w:val="none" w:sz="0" w:space="0" w:color="auto"/>
        <w:right w:val="none" w:sz="0" w:space="0" w:color="auto"/>
      </w:divBdr>
      <w:divsChild>
        <w:div w:id="1692955859">
          <w:marLeft w:val="360"/>
          <w:marRight w:val="0"/>
          <w:marTop w:val="200"/>
          <w:marBottom w:val="0"/>
          <w:divBdr>
            <w:top w:val="none" w:sz="0" w:space="0" w:color="auto"/>
            <w:left w:val="none" w:sz="0" w:space="0" w:color="auto"/>
            <w:bottom w:val="none" w:sz="0" w:space="0" w:color="auto"/>
            <w:right w:val="none" w:sz="0" w:space="0" w:color="auto"/>
          </w:divBdr>
        </w:div>
        <w:div w:id="388265463">
          <w:marLeft w:val="360"/>
          <w:marRight w:val="0"/>
          <w:marTop w:val="200"/>
          <w:marBottom w:val="0"/>
          <w:divBdr>
            <w:top w:val="none" w:sz="0" w:space="0" w:color="auto"/>
            <w:left w:val="none" w:sz="0" w:space="0" w:color="auto"/>
            <w:bottom w:val="none" w:sz="0" w:space="0" w:color="auto"/>
            <w:right w:val="none" w:sz="0" w:space="0" w:color="auto"/>
          </w:divBdr>
        </w:div>
        <w:div w:id="1161778231">
          <w:marLeft w:val="360"/>
          <w:marRight w:val="0"/>
          <w:marTop w:val="200"/>
          <w:marBottom w:val="0"/>
          <w:divBdr>
            <w:top w:val="none" w:sz="0" w:space="0" w:color="auto"/>
            <w:left w:val="none" w:sz="0" w:space="0" w:color="auto"/>
            <w:bottom w:val="none" w:sz="0" w:space="0" w:color="auto"/>
            <w:right w:val="none" w:sz="0" w:space="0" w:color="auto"/>
          </w:divBdr>
        </w:div>
      </w:divsChild>
    </w:div>
    <w:div w:id="1973947240">
      <w:bodyDiv w:val="1"/>
      <w:marLeft w:val="0"/>
      <w:marRight w:val="0"/>
      <w:marTop w:val="0"/>
      <w:marBottom w:val="0"/>
      <w:divBdr>
        <w:top w:val="none" w:sz="0" w:space="0" w:color="auto"/>
        <w:left w:val="none" w:sz="0" w:space="0" w:color="auto"/>
        <w:bottom w:val="none" w:sz="0" w:space="0" w:color="auto"/>
        <w:right w:val="none" w:sz="0" w:space="0" w:color="auto"/>
      </w:divBdr>
    </w:div>
    <w:div w:id="1984117401">
      <w:bodyDiv w:val="1"/>
      <w:marLeft w:val="0"/>
      <w:marRight w:val="0"/>
      <w:marTop w:val="0"/>
      <w:marBottom w:val="0"/>
      <w:divBdr>
        <w:top w:val="none" w:sz="0" w:space="0" w:color="auto"/>
        <w:left w:val="none" w:sz="0" w:space="0" w:color="auto"/>
        <w:bottom w:val="none" w:sz="0" w:space="0" w:color="auto"/>
        <w:right w:val="none" w:sz="0" w:space="0" w:color="auto"/>
      </w:divBdr>
      <w:divsChild>
        <w:div w:id="534461101">
          <w:marLeft w:val="1440"/>
          <w:marRight w:val="0"/>
          <w:marTop w:val="50"/>
          <w:marBottom w:val="0"/>
          <w:divBdr>
            <w:top w:val="none" w:sz="0" w:space="0" w:color="auto"/>
            <w:left w:val="none" w:sz="0" w:space="0" w:color="auto"/>
            <w:bottom w:val="none" w:sz="0" w:space="0" w:color="auto"/>
            <w:right w:val="none" w:sz="0" w:space="0" w:color="auto"/>
          </w:divBdr>
        </w:div>
        <w:div w:id="1616475154">
          <w:marLeft w:val="1440"/>
          <w:marRight w:val="0"/>
          <w:marTop w:val="50"/>
          <w:marBottom w:val="0"/>
          <w:divBdr>
            <w:top w:val="none" w:sz="0" w:space="0" w:color="auto"/>
            <w:left w:val="none" w:sz="0" w:space="0" w:color="auto"/>
            <w:bottom w:val="none" w:sz="0" w:space="0" w:color="auto"/>
            <w:right w:val="none" w:sz="0" w:space="0" w:color="auto"/>
          </w:divBdr>
        </w:div>
      </w:divsChild>
    </w:div>
    <w:div w:id="2004698392">
      <w:bodyDiv w:val="1"/>
      <w:marLeft w:val="0"/>
      <w:marRight w:val="0"/>
      <w:marTop w:val="0"/>
      <w:marBottom w:val="0"/>
      <w:divBdr>
        <w:top w:val="none" w:sz="0" w:space="0" w:color="auto"/>
        <w:left w:val="none" w:sz="0" w:space="0" w:color="auto"/>
        <w:bottom w:val="none" w:sz="0" w:space="0" w:color="auto"/>
        <w:right w:val="none" w:sz="0" w:space="0" w:color="auto"/>
      </w:divBdr>
      <w:divsChild>
        <w:div w:id="604851508">
          <w:marLeft w:val="360"/>
          <w:marRight w:val="0"/>
          <w:marTop w:val="200"/>
          <w:marBottom w:val="0"/>
          <w:divBdr>
            <w:top w:val="none" w:sz="0" w:space="0" w:color="auto"/>
            <w:left w:val="none" w:sz="0" w:space="0" w:color="auto"/>
            <w:bottom w:val="none" w:sz="0" w:space="0" w:color="auto"/>
            <w:right w:val="none" w:sz="0" w:space="0" w:color="auto"/>
          </w:divBdr>
        </w:div>
        <w:div w:id="1723361419">
          <w:marLeft w:val="360"/>
          <w:marRight w:val="0"/>
          <w:marTop w:val="200"/>
          <w:marBottom w:val="0"/>
          <w:divBdr>
            <w:top w:val="none" w:sz="0" w:space="0" w:color="auto"/>
            <w:left w:val="none" w:sz="0" w:space="0" w:color="auto"/>
            <w:bottom w:val="none" w:sz="0" w:space="0" w:color="auto"/>
            <w:right w:val="none" w:sz="0" w:space="0" w:color="auto"/>
          </w:divBdr>
        </w:div>
        <w:div w:id="1163594073">
          <w:marLeft w:val="360"/>
          <w:marRight w:val="0"/>
          <w:marTop w:val="200"/>
          <w:marBottom w:val="0"/>
          <w:divBdr>
            <w:top w:val="none" w:sz="0" w:space="0" w:color="auto"/>
            <w:left w:val="none" w:sz="0" w:space="0" w:color="auto"/>
            <w:bottom w:val="none" w:sz="0" w:space="0" w:color="auto"/>
            <w:right w:val="none" w:sz="0" w:space="0" w:color="auto"/>
          </w:divBdr>
        </w:div>
        <w:div w:id="1662192623">
          <w:marLeft w:val="360"/>
          <w:marRight w:val="0"/>
          <w:marTop w:val="200"/>
          <w:marBottom w:val="0"/>
          <w:divBdr>
            <w:top w:val="none" w:sz="0" w:space="0" w:color="auto"/>
            <w:left w:val="none" w:sz="0" w:space="0" w:color="auto"/>
            <w:bottom w:val="none" w:sz="0" w:space="0" w:color="auto"/>
            <w:right w:val="none" w:sz="0" w:space="0" w:color="auto"/>
          </w:divBdr>
        </w:div>
        <w:div w:id="2056540455">
          <w:marLeft w:val="360"/>
          <w:marRight w:val="0"/>
          <w:marTop w:val="200"/>
          <w:marBottom w:val="0"/>
          <w:divBdr>
            <w:top w:val="none" w:sz="0" w:space="0" w:color="auto"/>
            <w:left w:val="none" w:sz="0" w:space="0" w:color="auto"/>
            <w:bottom w:val="none" w:sz="0" w:space="0" w:color="auto"/>
            <w:right w:val="none" w:sz="0" w:space="0" w:color="auto"/>
          </w:divBdr>
        </w:div>
      </w:divsChild>
    </w:div>
    <w:div w:id="21393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QuickStyle" Target="diagrams/quickStyle1.xml"/><Relationship Id="rId18" Type="http://schemas.openxmlformats.org/officeDocument/2006/relationships/package" Target="embeddings/Microsoft_Visio_Drawing.vsd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2.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4.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diagramData" Target="diagrams/data1.xml"/><Relationship Id="rId24" Type="http://schemas.openxmlformats.org/officeDocument/2006/relationships/header" Target="header1.xml"/><Relationship Id="rId5" Type="http://schemas.openxmlformats.org/officeDocument/2006/relationships/numbering" Target="numbering.xml"/><Relationship Id="rId15" Type="http://schemas.microsoft.com/office/2007/relationships/diagramDrawing" Target="diagrams/drawing1.xml"/><Relationship Id="rId23" Type="http://schemas.openxmlformats.org/officeDocument/2006/relationships/image" Target="media/image6.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Colors" Target="diagrams/colors1.xml"/><Relationship Id="rId22" Type="http://schemas.openxmlformats.org/officeDocument/2006/relationships/hyperlink" Target="https://github.com/orgs/5G-MAG/projects/32/views/1?query=sort%3Aupdated-desc+is%3Aopen" TargetMode="External"/><Relationship Id="rId27" Type="http://schemas.openxmlformats.org/officeDocument/2006/relationships/footer" Target="footer2.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github.com/orgs/5G-MAG/projects/32/views/1?query=sort%3Aupdated-desc+is%3Aopen" TargetMode="External"/><Relationship Id="rId1" Type="http://schemas.openxmlformats.org/officeDocument/2006/relationships/hyperlink" Target="https://github.com/orgs/5G-MAG/projects/32/views/1?query=sort%3Aupdated-desc+is%3Aop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7787886-8A70-47E7-98FC-FD3CDB2B9FF8}" type="doc">
      <dgm:prSet loTypeId="urn:microsoft.com/office/officeart/2005/8/layout/radial6" loCatId="cycle" qsTypeId="urn:microsoft.com/office/officeart/2005/8/quickstyle/simple4" qsCatId="simple" csTypeId="urn:microsoft.com/office/officeart/2005/8/colors/colorful5" csCatId="colorful" phldr="1"/>
      <dgm:spPr/>
      <dgm:t>
        <a:bodyPr/>
        <a:lstStyle/>
        <a:p>
          <a:endParaRPr lang="en-US"/>
        </a:p>
      </dgm:t>
    </dgm:pt>
    <dgm:pt modelId="{E83922E9-EEF4-42C4-A751-1EA596C32B68}">
      <dgm:prSet phldrT="[Text]" custT="1"/>
      <dgm:spPr>
        <a:xfrm>
          <a:off x="1012524" y="1186103"/>
          <a:ext cx="3232750" cy="2630906"/>
        </a:xfrm>
        <a:prstGeom prst="ellipse">
          <a:avLst/>
        </a:prstGeom>
        <a:gradFill rotWithShape="0">
          <a:gsLst>
            <a:gs pos="0">
              <a:srgbClr val="0F9ED5">
                <a:hueOff val="0"/>
                <a:satOff val="0"/>
                <a:lumOff val="0"/>
                <a:alphaOff val="0"/>
                <a:satMod val="103000"/>
                <a:lumMod val="102000"/>
                <a:tint val="94000"/>
              </a:srgbClr>
            </a:gs>
            <a:gs pos="50000">
              <a:srgbClr val="0F9ED5">
                <a:hueOff val="0"/>
                <a:satOff val="0"/>
                <a:lumOff val="0"/>
                <a:alphaOff val="0"/>
                <a:satMod val="110000"/>
                <a:lumMod val="100000"/>
                <a:shade val="100000"/>
              </a:srgbClr>
            </a:gs>
            <a:gs pos="100000">
              <a:srgbClr val="0F9ED5">
                <a:hueOff val="0"/>
                <a:satOff val="0"/>
                <a:lumOff val="0"/>
                <a:alphaOff val="0"/>
                <a:lumMod val="99000"/>
                <a:satMod val="120000"/>
                <a:shade val="78000"/>
              </a:srgbClr>
            </a:gs>
          </a:gsLst>
          <a:lin ang="5400000" scaled="0"/>
        </a:gradFill>
        <a:ln>
          <a:noFill/>
        </a:ln>
        <a:effectLst/>
      </dgm:spPr>
      <dgm:t>
        <a:bodyPr/>
        <a:lstStyle/>
        <a:p>
          <a:pPr>
            <a:buNone/>
          </a:pPr>
          <a:r>
            <a:rPr lang="de-DE" sz="4000" dirty="0">
              <a:solidFill>
                <a:sysClr val="window" lastClr="FFFFFF"/>
              </a:solidFill>
              <a:latin typeface="Aptos" panose="020B0004020202020204" pitchFamily="34" charset="0"/>
              <a:ea typeface="+mn-ea"/>
              <a:cs typeface="+mn-cs"/>
            </a:rPr>
            <a:t>3GPP </a:t>
          </a:r>
          <a:r>
            <a:rPr lang="de-DE" sz="4000" dirty="0" err="1">
              <a:solidFill>
                <a:sysClr val="window" lastClr="FFFFFF"/>
              </a:solidFill>
              <a:latin typeface="Aptos" panose="020B0004020202020204" pitchFamily="34" charset="0"/>
              <a:ea typeface="+mn-ea"/>
              <a:cs typeface="+mn-cs"/>
            </a:rPr>
            <a:t>Advanced</a:t>
          </a:r>
          <a:r>
            <a:rPr lang="de-DE" sz="4000" dirty="0">
              <a:solidFill>
                <a:sysClr val="window" lastClr="FFFFFF"/>
              </a:solidFill>
              <a:latin typeface="Aptos" panose="020B0004020202020204" pitchFamily="34" charset="0"/>
              <a:ea typeface="+mn-ea"/>
              <a:cs typeface="+mn-cs"/>
            </a:rPr>
            <a:t> Media </a:t>
          </a:r>
          <a:r>
            <a:rPr lang="de-DE" sz="4000" dirty="0" err="1">
              <a:solidFill>
                <a:sysClr val="window" lastClr="FFFFFF"/>
              </a:solidFill>
              <a:latin typeface="Aptos" panose="020B0004020202020204" pitchFamily="34" charset="0"/>
              <a:ea typeface="+mn-ea"/>
              <a:cs typeface="+mn-cs"/>
            </a:rPr>
            <a:t>Delivery</a:t>
          </a:r>
          <a:endParaRPr lang="en-US" sz="4000" dirty="0">
            <a:solidFill>
              <a:sysClr val="window" lastClr="FFFFFF"/>
            </a:solidFill>
            <a:latin typeface="Aptos" panose="020B0004020202020204" pitchFamily="34" charset="0"/>
            <a:ea typeface="+mn-ea"/>
            <a:cs typeface="+mn-cs"/>
          </a:endParaRPr>
        </a:p>
      </dgm:t>
    </dgm:pt>
    <dgm:pt modelId="{13F5A42A-A360-42C6-AA51-9E462A437F93}" type="parTrans" cxnId="{F4FF25D6-4D47-4ECB-87AE-1DE9023F9D5D}">
      <dgm:prSet/>
      <dgm:spPr/>
      <dgm:t>
        <a:bodyPr/>
        <a:lstStyle/>
        <a:p>
          <a:endParaRPr lang="en-US" sz="2000">
            <a:latin typeface="Aptos" panose="020B0004020202020204" pitchFamily="34" charset="0"/>
          </a:endParaRPr>
        </a:p>
      </dgm:t>
    </dgm:pt>
    <dgm:pt modelId="{6963B43B-29B0-4668-A388-326F114B6D38}" type="sibTrans" cxnId="{F4FF25D6-4D47-4ECB-87AE-1DE9023F9D5D}">
      <dgm:prSet/>
      <dgm:spPr/>
      <dgm:t>
        <a:bodyPr/>
        <a:lstStyle/>
        <a:p>
          <a:endParaRPr lang="en-US" sz="2000">
            <a:latin typeface="Aptos" panose="020B0004020202020204" pitchFamily="34" charset="0"/>
          </a:endParaRPr>
        </a:p>
      </dgm:t>
    </dgm:pt>
    <dgm:pt modelId="{7D23C1A6-94D2-4D92-B93D-45B8B154E074}">
      <dgm:prSet phldrT="[Text]" custT="1"/>
      <dgm:spPr>
        <a:xfrm>
          <a:off x="2324740" y="2795"/>
          <a:ext cx="608318" cy="608318"/>
        </a:xfrm>
        <a:prstGeom prst="ellipse">
          <a:avLst/>
        </a:prstGeom>
        <a:gradFill rotWithShape="0">
          <a:gsLst>
            <a:gs pos="0">
              <a:srgbClr val="A02B93">
                <a:hueOff val="0"/>
                <a:satOff val="0"/>
                <a:lumOff val="0"/>
                <a:alphaOff val="0"/>
                <a:satMod val="103000"/>
                <a:lumMod val="102000"/>
                <a:tint val="94000"/>
              </a:srgbClr>
            </a:gs>
            <a:gs pos="50000">
              <a:srgbClr val="A02B93">
                <a:hueOff val="0"/>
                <a:satOff val="0"/>
                <a:lumOff val="0"/>
                <a:alphaOff val="0"/>
                <a:satMod val="110000"/>
                <a:lumMod val="100000"/>
                <a:shade val="100000"/>
              </a:srgbClr>
            </a:gs>
            <a:gs pos="100000">
              <a:srgbClr val="A02B93">
                <a:hueOff val="0"/>
                <a:satOff val="0"/>
                <a:lumOff val="0"/>
                <a:alphaOff val="0"/>
                <a:lumMod val="99000"/>
                <a:satMod val="120000"/>
                <a:shade val="78000"/>
              </a:srgbClr>
            </a:gs>
          </a:gsLst>
          <a:lin ang="5400000" scaled="0"/>
        </a:gradFill>
        <a:ln>
          <a:noFill/>
        </a:ln>
        <a:effectLst/>
      </dgm:spPr>
      <dgm:t>
        <a:bodyPr/>
        <a:lstStyle/>
        <a:p>
          <a:pPr>
            <a:buFont typeface="Arial" panose="020B0604020202020204" pitchFamily="34" charset="0"/>
            <a:buNone/>
          </a:pPr>
          <a:r>
            <a:rPr lang="en-US" sz="600" b="0" i="0" dirty="0">
              <a:solidFill>
                <a:srgbClr val="FFFF00"/>
              </a:solidFill>
              <a:effectLst/>
              <a:latin typeface="Aptos" panose="020B0004020202020204" pitchFamily="34" charset="0"/>
              <a:ea typeface="+mn-ea"/>
              <a:cs typeface="+mn-cs"/>
            </a:rPr>
            <a:t>Common Client Metadata.</a:t>
          </a:r>
          <a:endParaRPr lang="en-US" sz="600" dirty="0">
            <a:solidFill>
              <a:srgbClr val="FFFF00"/>
            </a:solidFill>
            <a:latin typeface="Aptos" panose="020B0004020202020204" pitchFamily="34" charset="0"/>
            <a:ea typeface="+mn-ea"/>
            <a:cs typeface="+mn-cs"/>
          </a:endParaRPr>
        </a:p>
      </dgm:t>
    </dgm:pt>
    <dgm:pt modelId="{DFD5BFD8-E171-4112-B35B-71BDD28DF73B}" type="parTrans" cxnId="{BA9EDA2F-9E20-49A5-8D3C-DB9977571B37}">
      <dgm:prSet/>
      <dgm:spPr/>
      <dgm:t>
        <a:bodyPr/>
        <a:lstStyle/>
        <a:p>
          <a:endParaRPr lang="en-US" sz="2000">
            <a:latin typeface="Aptos" panose="020B0004020202020204" pitchFamily="34" charset="0"/>
          </a:endParaRPr>
        </a:p>
      </dgm:t>
    </dgm:pt>
    <dgm:pt modelId="{57890BB2-6752-4CFE-8F2E-DB5083AF69F5}" type="sibTrans" cxnId="{BA9EDA2F-9E20-49A5-8D3C-DB9977571B37}">
      <dgm:prSet/>
      <dgm:spPr>
        <a:xfrm>
          <a:off x="412397" y="285054"/>
          <a:ext cx="4433003" cy="4433003"/>
        </a:xfrm>
        <a:prstGeom prst="blockArc">
          <a:avLst>
            <a:gd name="adj1" fmla="val 16200000"/>
            <a:gd name="adj2" fmla="val 17742857"/>
            <a:gd name="adj3" fmla="val 1976"/>
          </a:avLst>
        </a:prstGeom>
        <a:gradFill rotWithShape="0">
          <a:gsLst>
            <a:gs pos="0">
              <a:srgbClr val="A02B93">
                <a:hueOff val="0"/>
                <a:satOff val="0"/>
                <a:lumOff val="0"/>
                <a:alphaOff val="0"/>
                <a:satMod val="103000"/>
                <a:lumMod val="102000"/>
                <a:tint val="94000"/>
              </a:srgbClr>
            </a:gs>
            <a:gs pos="50000">
              <a:srgbClr val="A02B93">
                <a:hueOff val="0"/>
                <a:satOff val="0"/>
                <a:lumOff val="0"/>
                <a:alphaOff val="0"/>
                <a:satMod val="110000"/>
                <a:lumMod val="100000"/>
                <a:shade val="100000"/>
              </a:srgbClr>
            </a:gs>
            <a:gs pos="100000">
              <a:srgbClr val="A02B93">
                <a:hueOff val="0"/>
                <a:satOff val="0"/>
                <a:lumOff val="0"/>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5C0BAABF-83E6-4CAA-8C61-2AE9F576014C}">
      <dgm:prSet custT="1"/>
      <dgm:spPr>
        <a:xfrm>
          <a:off x="3276942" y="220129"/>
          <a:ext cx="608318" cy="608318"/>
        </a:xfrm>
        <a:prstGeom prst="ellipse">
          <a:avLst/>
        </a:prstGeom>
        <a:gradFill rotWithShape="0">
          <a:gsLst>
            <a:gs pos="0">
              <a:srgbClr val="A02B93">
                <a:hueOff val="-934781"/>
                <a:satOff val="-64"/>
                <a:lumOff val="151"/>
                <a:alphaOff val="0"/>
                <a:satMod val="103000"/>
                <a:lumMod val="102000"/>
                <a:tint val="94000"/>
              </a:srgbClr>
            </a:gs>
            <a:gs pos="50000">
              <a:srgbClr val="A02B93">
                <a:hueOff val="-934781"/>
                <a:satOff val="-64"/>
                <a:lumOff val="151"/>
                <a:alphaOff val="0"/>
                <a:satMod val="110000"/>
                <a:lumMod val="100000"/>
                <a:shade val="100000"/>
              </a:srgbClr>
            </a:gs>
            <a:gs pos="100000">
              <a:srgbClr val="A02B93">
                <a:hueOff val="-934781"/>
                <a:satOff val="-64"/>
                <a:lumOff val="151"/>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Common Server-and Network-Assisted Streaming.</a:t>
          </a:r>
        </a:p>
      </dgm:t>
    </dgm:pt>
    <dgm:pt modelId="{4285226E-7271-4C23-912B-23CE39E77EBF}" type="parTrans" cxnId="{DA347073-E84F-4E79-A9A5-4CBC434C59D3}">
      <dgm:prSet/>
      <dgm:spPr/>
      <dgm:t>
        <a:bodyPr/>
        <a:lstStyle/>
        <a:p>
          <a:endParaRPr lang="en-US" sz="2000">
            <a:latin typeface="Aptos" panose="020B0004020202020204" pitchFamily="34" charset="0"/>
          </a:endParaRPr>
        </a:p>
      </dgm:t>
    </dgm:pt>
    <dgm:pt modelId="{8D48B8C1-4D10-491B-847B-A05E17AE7855}" type="sibTrans" cxnId="{DA347073-E84F-4E79-A9A5-4CBC434C59D3}">
      <dgm:prSet/>
      <dgm:spPr>
        <a:xfrm>
          <a:off x="412397" y="285054"/>
          <a:ext cx="4433003" cy="4433003"/>
        </a:xfrm>
        <a:prstGeom prst="blockArc">
          <a:avLst>
            <a:gd name="adj1" fmla="val 17742857"/>
            <a:gd name="adj2" fmla="val 19285714"/>
            <a:gd name="adj3" fmla="val 1976"/>
          </a:avLst>
        </a:prstGeom>
        <a:gradFill rotWithShape="0">
          <a:gsLst>
            <a:gs pos="0">
              <a:srgbClr val="A02B93">
                <a:hueOff val="-934781"/>
                <a:satOff val="-64"/>
                <a:lumOff val="151"/>
                <a:alphaOff val="0"/>
                <a:satMod val="103000"/>
                <a:lumMod val="102000"/>
                <a:tint val="94000"/>
              </a:srgbClr>
            </a:gs>
            <a:gs pos="50000">
              <a:srgbClr val="A02B93">
                <a:hueOff val="-934781"/>
                <a:satOff val="-64"/>
                <a:lumOff val="151"/>
                <a:alphaOff val="0"/>
                <a:satMod val="110000"/>
                <a:lumMod val="100000"/>
                <a:shade val="100000"/>
              </a:srgbClr>
            </a:gs>
            <a:gs pos="100000">
              <a:srgbClr val="A02B93">
                <a:hueOff val="-934781"/>
                <a:satOff val="-64"/>
                <a:lumOff val="151"/>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7911D07F-B537-40A8-9DA5-DA7CC607A288}">
      <dgm:prSet custT="1"/>
      <dgm:spPr>
        <a:xfrm>
          <a:off x="4040549" y="829085"/>
          <a:ext cx="608318" cy="608318"/>
        </a:xfrm>
        <a:prstGeom prst="ellipse">
          <a:avLst/>
        </a:prstGeom>
        <a:gradFill rotWithShape="0">
          <a:gsLst>
            <a:gs pos="0">
              <a:srgbClr val="A02B93">
                <a:hueOff val="-1869562"/>
                <a:satOff val="-127"/>
                <a:lumOff val="302"/>
                <a:alphaOff val="0"/>
                <a:satMod val="103000"/>
                <a:lumMod val="102000"/>
                <a:tint val="94000"/>
              </a:srgbClr>
            </a:gs>
            <a:gs pos="50000">
              <a:srgbClr val="A02B93">
                <a:hueOff val="-1869562"/>
                <a:satOff val="-127"/>
                <a:lumOff val="302"/>
                <a:alphaOff val="0"/>
                <a:satMod val="110000"/>
                <a:lumMod val="100000"/>
                <a:shade val="100000"/>
              </a:srgbClr>
            </a:gs>
            <a:gs pos="100000">
              <a:srgbClr val="A02B93">
                <a:hueOff val="-1869562"/>
                <a:satOff val="-127"/>
                <a:lumOff val="302"/>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Multi-Access Media Delivery.</a:t>
          </a:r>
        </a:p>
      </dgm:t>
    </dgm:pt>
    <dgm:pt modelId="{166EBAE3-EE79-423E-8271-DC2CC51C2CBD}" type="parTrans" cxnId="{D2391833-FC75-4EB4-85F1-773541DCF90A}">
      <dgm:prSet/>
      <dgm:spPr/>
      <dgm:t>
        <a:bodyPr/>
        <a:lstStyle/>
        <a:p>
          <a:endParaRPr lang="en-US" sz="2000">
            <a:latin typeface="Aptos" panose="020B0004020202020204" pitchFamily="34" charset="0"/>
          </a:endParaRPr>
        </a:p>
      </dgm:t>
    </dgm:pt>
    <dgm:pt modelId="{447298D9-4EC6-4787-9BF5-46ABD942B1BD}" type="sibTrans" cxnId="{D2391833-FC75-4EB4-85F1-773541DCF90A}">
      <dgm:prSet/>
      <dgm:spPr>
        <a:xfrm>
          <a:off x="412397" y="285054"/>
          <a:ext cx="4433003" cy="4433003"/>
        </a:xfrm>
        <a:prstGeom prst="blockArc">
          <a:avLst>
            <a:gd name="adj1" fmla="val 19285714"/>
            <a:gd name="adj2" fmla="val 20828571"/>
            <a:gd name="adj3" fmla="val 1976"/>
          </a:avLst>
        </a:prstGeom>
        <a:gradFill rotWithShape="0">
          <a:gsLst>
            <a:gs pos="0">
              <a:srgbClr val="A02B93">
                <a:hueOff val="-1869562"/>
                <a:satOff val="-127"/>
                <a:lumOff val="302"/>
                <a:alphaOff val="0"/>
                <a:satMod val="103000"/>
                <a:lumMod val="102000"/>
                <a:tint val="94000"/>
              </a:srgbClr>
            </a:gs>
            <a:gs pos="50000">
              <a:srgbClr val="A02B93">
                <a:hueOff val="-1869562"/>
                <a:satOff val="-127"/>
                <a:lumOff val="302"/>
                <a:alphaOff val="0"/>
                <a:satMod val="110000"/>
                <a:lumMod val="100000"/>
                <a:shade val="100000"/>
              </a:srgbClr>
            </a:gs>
            <a:gs pos="100000">
              <a:srgbClr val="A02B93">
                <a:hueOff val="-1869562"/>
                <a:satOff val="-127"/>
                <a:lumOff val="302"/>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D7AAF1D0-69EA-4BFB-A8D5-95E054E89447}">
      <dgm:prSet custT="1"/>
      <dgm:spPr>
        <a:xfrm>
          <a:off x="4464319" y="1709052"/>
          <a:ext cx="608318" cy="608318"/>
        </a:xfrm>
        <a:prstGeom prst="ellipse">
          <a:avLst/>
        </a:prstGeom>
        <a:gradFill rotWithShape="0">
          <a:gsLst>
            <a:gs pos="0">
              <a:srgbClr val="A02B93">
                <a:hueOff val="-2804342"/>
                <a:satOff val="-191"/>
                <a:lumOff val="453"/>
                <a:alphaOff val="0"/>
                <a:satMod val="103000"/>
                <a:lumMod val="102000"/>
                <a:tint val="94000"/>
              </a:srgbClr>
            </a:gs>
            <a:gs pos="50000">
              <a:srgbClr val="A02B93">
                <a:hueOff val="-2804342"/>
                <a:satOff val="-191"/>
                <a:lumOff val="453"/>
                <a:alphaOff val="0"/>
                <a:satMod val="110000"/>
                <a:lumMod val="100000"/>
                <a:shade val="100000"/>
              </a:srgbClr>
            </a:gs>
            <a:gs pos="100000">
              <a:srgbClr val="A02B93">
                <a:hueOff val="-2804342"/>
                <a:satOff val="-191"/>
                <a:lumOff val="453"/>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Media Delivery from multiple service endpoints/location.</a:t>
          </a:r>
        </a:p>
      </dgm:t>
    </dgm:pt>
    <dgm:pt modelId="{A5FC9FD9-1601-4C0E-9082-F0B1359A20E8}" type="parTrans" cxnId="{99B59558-0F02-4DA3-92EC-FBEE841177A5}">
      <dgm:prSet/>
      <dgm:spPr/>
      <dgm:t>
        <a:bodyPr/>
        <a:lstStyle/>
        <a:p>
          <a:endParaRPr lang="en-US" sz="2000">
            <a:latin typeface="Aptos" panose="020B0004020202020204" pitchFamily="34" charset="0"/>
          </a:endParaRPr>
        </a:p>
      </dgm:t>
    </dgm:pt>
    <dgm:pt modelId="{1125D101-C153-4EDF-BCCC-DCDC335CCC7B}" type="sibTrans" cxnId="{99B59558-0F02-4DA3-92EC-FBEE841177A5}">
      <dgm:prSet/>
      <dgm:spPr>
        <a:xfrm>
          <a:off x="412397" y="285054"/>
          <a:ext cx="4433003" cy="4433003"/>
        </a:xfrm>
        <a:prstGeom prst="blockArc">
          <a:avLst>
            <a:gd name="adj1" fmla="val 20828571"/>
            <a:gd name="adj2" fmla="val 771429"/>
            <a:gd name="adj3" fmla="val 1976"/>
          </a:avLst>
        </a:prstGeom>
        <a:gradFill rotWithShape="0">
          <a:gsLst>
            <a:gs pos="0">
              <a:srgbClr val="A02B93">
                <a:hueOff val="-2804342"/>
                <a:satOff val="-191"/>
                <a:lumOff val="453"/>
                <a:alphaOff val="0"/>
                <a:satMod val="103000"/>
                <a:lumMod val="102000"/>
                <a:tint val="94000"/>
              </a:srgbClr>
            </a:gs>
            <a:gs pos="50000">
              <a:srgbClr val="A02B93">
                <a:hueOff val="-2804342"/>
                <a:satOff val="-191"/>
                <a:lumOff val="453"/>
                <a:alphaOff val="0"/>
                <a:satMod val="110000"/>
                <a:lumMod val="100000"/>
                <a:shade val="100000"/>
              </a:srgbClr>
            </a:gs>
            <a:gs pos="100000">
              <a:srgbClr val="A02B93">
                <a:hueOff val="-2804342"/>
                <a:satOff val="-191"/>
                <a:lumOff val="453"/>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4C323165-6344-4AB3-82DF-D00961B49730}">
      <dgm:prSet custT="1"/>
      <dgm:spPr>
        <a:xfrm>
          <a:off x="4464319" y="2685742"/>
          <a:ext cx="608318" cy="608318"/>
        </a:xfrm>
        <a:prstGeom prst="ellipse">
          <a:avLst/>
        </a:prstGeom>
        <a:gradFill rotWithShape="0">
          <a:gsLst>
            <a:gs pos="0">
              <a:srgbClr val="A02B93">
                <a:hueOff val="-3739123"/>
                <a:satOff val="-254"/>
                <a:lumOff val="603"/>
                <a:alphaOff val="0"/>
                <a:satMod val="103000"/>
                <a:lumMod val="102000"/>
                <a:tint val="94000"/>
              </a:srgbClr>
            </a:gs>
            <a:gs pos="50000">
              <a:srgbClr val="A02B93">
                <a:hueOff val="-3739123"/>
                <a:satOff val="-254"/>
                <a:lumOff val="603"/>
                <a:alphaOff val="0"/>
                <a:satMod val="110000"/>
                <a:lumMod val="100000"/>
                <a:shade val="100000"/>
              </a:srgbClr>
            </a:gs>
            <a:gs pos="100000">
              <a:srgbClr val="A02B93">
                <a:hueOff val="-3739123"/>
                <a:satOff val="-254"/>
                <a:lumOff val="603"/>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Modem Usage Optimized Media Streaming.</a:t>
          </a:r>
        </a:p>
      </dgm:t>
    </dgm:pt>
    <dgm:pt modelId="{3012909D-581A-439C-BD3B-8FC9A90C6832}" type="parTrans" cxnId="{A727E1E0-0D06-49C0-96BA-E16E5918E308}">
      <dgm:prSet/>
      <dgm:spPr/>
      <dgm:t>
        <a:bodyPr/>
        <a:lstStyle/>
        <a:p>
          <a:endParaRPr lang="en-US" sz="2000">
            <a:latin typeface="Aptos" panose="020B0004020202020204" pitchFamily="34" charset="0"/>
          </a:endParaRPr>
        </a:p>
      </dgm:t>
    </dgm:pt>
    <dgm:pt modelId="{DEA34617-69FC-4D9C-9DE5-E1D726D45F2E}" type="sibTrans" cxnId="{A727E1E0-0D06-49C0-96BA-E16E5918E308}">
      <dgm:prSet/>
      <dgm:spPr>
        <a:xfrm>
          <a:off x="412397" y="285054"/>
          <a:ext cx="4433003" cy="4433003"/>
        </a:xfrm>
        <a:prstGeom prst="blockArc">
          <a:avLst>
            <a:gd name="adj1" fmla="val 771429"/>
            <a:gd name="adj2" fmla="val 2314286"/>
            <a:gd name="adj3" fmla="val 1976"/>
          </a:avLst>
        </a:prstGeom>
        <a:gradFill rotWithShape="0">
          <a:gsLst>
            <a:gs pos="0">
              <a:srgbClr val="A02B93">
                <a:hueOff val="-3739123"/>
                <a:satOff val="-254"/>
                <a:lumOff val="603"/>
                <a:alphaOff val="0"/>
                <a:satMod val="103000"/>
                <a:lumMod val="102000"/>
                <a:tint val="94000"/>
              </a:srgbClr>
            </a:gs>
            <a:gs pos="50000">
              <a:srgbClr val="A02B93">
                <a:hueOff val="-3739123"/>
                <a:satOff val="-254"/>
                <a:lumOff val="603"/>
                <a:alphaOff val="0"/>
                <a:satMod val="110000"/>
                <a:lumMod val="100000"/>
                <a:shade val="100000"/>
              </a:srgbClr>
            </a:gs>
            <a:gs pos="100000">
              <a:srgbClr val="A02B93">
                <a:hueOff val="-3739123"/>
                <a:satOff val="-254"/>
                <a:lumOff val="603"/>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17533A62-7F12-44F6-B0E5-EEC6C347F339}">
      <dgm:prSet custT="1"/>
      <dgm:spPr>
        <a:xfrm>
          <a:off x="4040549" y="3565709"/>
          <a:ext cx="608318" cy="608318"/>
        </a:xfrm>
        <a:prstGeom prst="ellipse">
          <a:avLst/>
        </a:prstGeom>
        <a:gradFill rotWithShape="0">
          <a:gsLst>
            <a:gs pos="0">
              <a:srgbClr val="A02B93">
                <a:hueOff val="-4673904"/>
                <a:satOff val="-318"/>
                <a:lumOff val="754"/>
                <a:alphaOff val="0"/>
                <a:satMod val="103000"/>
                <a:lumMod val="102000"/>
                <a:tint val="94000"/>
              </a:srgbClr>
            </a:gs>
            <a:gs pos="50000">
              <a:srgbClr val="A02B93">
                <a:hueOff val="-4673904"/>
                <a:satOff val="-318"/>
                <a:lumOff val="754"/>
                <a:alphaOff val="0"/>
                <a:satMod val="110000"/>
                <a:lumMod val="100000"/>
                <a:shade val="100000"/>
              </a:srgbClr>
            </a:gs>
            <a:gs pos="100000">
              <a:srgbClr val="A02B93">
                <a:hueOff val="-4673904"/>
                <a:satOff val="-318"/>
                <a:lumOff val="754"/>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DASH/HLS Interoperability.</a:t>
          </a:r>
        </a:p>
      </dgm:t>
    </dgm:pt>
    <dgm:pt modelId="{27B79A9F-2052-448A-A1EA-0D25934C309D}" type="parTrans" cxnId="{3B981AF4-DAC1-4D34-9AFC-0F6F062AC4E5}">
      <dgm:prSet/>
      <dgm:spPr/>
      <dgm:t>
        <a:bodyPr/>
        <a:lstStyle/>
        <a:p>
          <a:endParaRPr lang="en-US" sz="2000">
            <a:latin typeface="Aptos" panose="020B0004020202020204" pitchFamily="34" charset="0"/>
          </a:endParaRPr>
        </a:p>
      </dgm:t>
    </dgm:pt>
    <dgm:pt modelId="{5CC162EF-052E-4FAA-A4D6-A6D71D8411C5}" type="sibTrans" cxnId="{3B981AF4-DAC1-4D34-9AFC-0F6F062AC4E5}">
      <dgm:prSet/>
      <dgm:spPr>
        <a:xfrm>
          <a:off x="412397" y="285054"/>
          <a:ext cx="4433003" cy="4433003"/>
        </a:xfrm>
        <a:prstGeom prst="blockArc">
          <a:avLst>
            <a:gd name="adj1" fmla="val 2314286"/>
            <a:gd name="adj2" fmla="val 3857143"/>
            <a:gd name="adj3" fmla="val 1976"/>
          </a:avLst>
        </a:prstGeom>
        <a:gradFill rotWithShape="0">
          <a:gsLst>
            <a:gs pos="0">
              <a:srgbClr val="A02B93">
                <a:hueOff val="-4673904"/>
                <a:satOff val="-318"/>
                <a:lumOff val="754"/>
                <a:alphaOff val="0"/>
                <a:satMod val="103000"/>
                <a:lumMod val="102000"/>
                <a:tint val="94000"/>
              </a:srgbClr>
            </a:gs>
            <a:gs pos="50000">
              <a:srgbClr val="A02B93">
                <a:hueOff val="-4673904"/>
                <a:satOff val="-318"/>
                <a:lumOff val="754"/>
                <a:alphaOff val="0"/>
                <a:satMod val="110000"/>
                <a:lumMod val="100000"/>
                <a:shade val="100000"/>
              </a:srgbClr>
            </a:gs>
            <a:gs pos="100000">
              <a:srgbClr val="A02B93">
                <a:hueOff val="-4673904"/>
                <a:satOff val="-318"/>
                <a:lumOff val="754"/>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AD9C3315-13D4-4D65-95DB-60F09F5C2026}">
      <dgm:prSet custT="1"/>
      <dgm:spPr>
        <a:xfrm>
          <a:off x="3276942" y="4174665"/>
          <a:ext cx="608318" cy="608318"/>
        </a:xfrm>
        <a:prstGeom prst="ellipse">
          <a:avLst/>
        </a:prstGeom>
        <a:gradFill rotWithShape="0">
          <a:gsLst>
            <a:gs pos="0">
              <a:srgbClr val="A02B93">
                <a:hueOff val="-5608684"/>
                <a:satOff val="-381"/>
                <a:lumOff val="905"/>
                <a:alphaOff val="0"/>
                <a:satMod val="103000"/>
                <a:lumMod val="102000"/>
                <a:tint val="94000"/>
              </a:srgbClr>
            </a:gs>
            <a:gs pos="50000">
              <a:srgbClr val="A02B93">
                <a:hueOff val="-5608684"/>
                <a:satOff val="-381"/>
                <a:lumOff val="905"/>
                <a:alphaOff val="0"/>
                <a:satMod val="110000"/>
                <a:lumMod val="100000"/>
                <a:shade val="100000"/>
              </a:srgbClr>
            </a:gs>
            <a:gs pos="100000">
              <a:srgbClr val="A02B93">
                <a:hueOff val="-5608684"/>
                <a:satOff val="-381"/>
                <a:lumOff val="905"/>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Further harmonization of RTC and Streaming for Advanced Media Delivery.</a:t>
          </a:r>
        </a:p>
      </dgm:t>
    </dgm:pt>
    <dgm:pt modelId="{A506EED7-640C-44BC-8B4D-FD80CCDEAA0A}" type="parTrans" cxnId="{B3B73D37-537F-4591-8611-6857F7C8C416}">
      <dgm:prSet/>
      <dgm:spPr/>
      <dgm:t>
        <a:bodyPr/>
        <a:lstStyle/>
        <a:p>
          <a:endParaRPr lang="en-US" sz="2000">
            <a:latin typeface="Aptos" panose="020B0004020202020204" pitchFamily="34" charset="0"/>
          </a:endParaRPr>
        </a:p>
      </dgm:t>
    </dgm:pt>
    <dgm:pt modelId="{554548F6-1766-48D4-85DC-3F2AA0D7006F}" type="sibTrans" cxnId="{B3B73D37-537F-4591-8611-6857F7C8C416}">
      <dgm:prSet/>
      <dgm:spPr>
        <a:xfrm>
          <a:off x="412397" y="285054"/>
          <a:ext cx="4433003" cy="4433003"/>
        </a:xfrm>
        <a:prstGeom prst="blockArc">
          <a:avLst>
            <a:gd name="adj1" fmla="val 3857143"/>
            <a:gd name="adj2" fmla="val 5400000"/>
            <a:gd name="adj3" fmla="val 1976"/>
          </a:avLst>
        </a:prstGeom>
        <a:gradFill rotWithShape="0">
          <a:gsLst>
            <a:gs pos="0">
              <a:srgbClr val="A02B93">
                <a:hueOff val="-5608684"/>
                <a:satOff val="-381"/>
                <a:lumOff val="905"/>
                <a:alphaOff val="0"/>
                <a:satMod val="103000"/>
                <a:lumMod val="102000"/>
                <a:tint val="94000"/>
              </a:srgbClr>
            </a:gs>
            <a:gs pos="50000">
              <a:srgbClr val="A02B93">
                <a:hueOff val="-5608684"/>
                <a:satOff val="-381"/>
                <a:lumOff val="905"/>
                <a:alphaOff val="0"/>
                <a:satMod val="110000"/>
                <a:lumMod val="100000"/>
                <a:shade val="100000"/>
              </a:srgbClr>
            </a:gs>
            <a:gs pos="100000">
              <a:srgbClr val="A02B93">
                <a:hueOff val="-5608684"/>
                <a:satOff val="-381"/>
                <a:lumOff val="905"/>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C46E07BF-9244-41BD-A8E7-BDD14876FC9D}">
      <dgm:prSet custT="1"/>
      <dgm:spPr>
        <a:xfrm>
          <a:off x="2324740" y="4391999"/>
          <a:ext cx="608318" cy="608318"/>
        </a:xfrm>
        <a:prstGeom prst="ellipse">
          <a:avLst/>
        </a:prstGeom>
        <a:gradFill rotWithShape="0">
          <a:gsLst>
            <a:gs pos="0">
              <a:srgbClr val="A02B93">
                <a:hueOff val="-6543466"/>
                <a:satOff val="-445"/>
                <a:lumOff val="1056"/>
                <a:alphaOff val="0"/>
                <a:satMod val="103000"/>
                <a:lumMod val="102000"/>
                <a:tint val="94000"/>
              </a:srgbClr>
            </a:gs>
            <a:gs pos="50000">
              <a:srgbClr val="A02B93">
                <a:hueOff val="-6543466"/>
                <a:satOff val="-445"/>
                <a:lumOff val="1056"/>
                <a:alphaOff val="0"/>
                <a:satMod val="110000"/>
                <a:lumMod val="100000"/>
                <a:shade val="100000"/>
              </a:srgbClr>
            </a:gs>
            <a:gs pos="100000">
              <a:srgbClr val="A02B93">
                <a:hueOff val="-6543466"/>
                <a:satOff val="-445"/>
                <a:lumOff val="1056"/>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Improved QoS support for Media Streaming services.</a:t>
          </a:r>
        </a:p>
      </dgm:t>
    </dgm:pt>
    <dgm:pt modelId="{D34A221D-C464-48AB-B27E-D97E44A8D8C8}" type="parTrans" cxnId="{6CD999C2-2A93-40E2-B2EA-56EA91D9FB2F}">
      <dgm:prSet/>
      <dgm:spPr/>
      <dgm:t>
        <a:bodyPr/>
        <a:lstStyle/>
        <a:p>
          <a:endParaRPr lang="en-US" sz="2000">
            <a:latin typeface="Aptos" panose="020B0004020202020204" pitchFamily="34" charset="0"/>
          </a:endParaRPr>
        </a:p>
      </dgm:t>
    </dgm:pt>
    <dgm:pt modelId="{A153EDE2-5D20-4D6A-8FB9-1A104D5168AC}" type="sibTrans" cxnId="{6CD999C2-2A93-40E2-B2EA-56EA91D9FB2F}">
      <dgm:prSet/>
      <dgm:spPr>
        <a:xfrm>
          <a:off x="412397" y="285054"/>
          <a:ext cx="4433003" cy="4433003"/>
        </a:xfrm>
        <a:prstGeom prst="blockArc">
          <a:avLst>
            <a:gd name="adj1" fmla="val 5400000"/>
            <a:gd name="adj2" fmla="val 6942857"/>
            <a:gd name="adj3" fmla="val 1976"/>
          </a:avLst>
        </a:prstGeom>
        <a:gradFill rotWithShape="0">
          <a:gsLst>
            <a:gs pos="0">
              <a:srgbClr val="A02B93">
                <a:hueOff val="-6543466"/>
                <a:satOff val="-445"/>
                <a:lumOff val="1056"/>
                <a:alphaOff val="0"/>
                <a:satMod val="103000"/>
                <a:lumMod val="102000"/>
                <a:tint val="94000"/>
              </a:srgbClr>
            </a:gs>
            <a:gs pos="50000">
              <a:srgbClr val="A02B93">
                <a:hueOff val="-6543466"/>
                <a:satOff val="-445"/>
                <a:lumOff val="1056"/>
                <a:alphaOff val="0"/>
                <a:satMod val="110000"/>
                <a:lumMod val="100000"/>
                <a:shade val="100000"/>
              </a:srgbClr>
            </a:gs>
            <a:gs pos="100000">
              <a:srgbClr val="A02B93">
                <a:hueOff val="-6543466"/>
                <a:satOff val="-445"/>
                <a:lumOff val="1056"/>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881470D5-2E2D-41E9-865D-649A4563AC25}">
      <dgm:prSet custT="1"/>
      <dgm:spPr>
        <a:xfrm>
          <a:off x="1372538" y="4174665"/>
          <a:ext cx="608318" cy="608318"/>
        </a:xfrm>
        <a:prstGeom prst="ellipse">
          <a:avLst/>
        </a:prstGeom>
        <a:gradFill rotWithShape="0">
          <a:gsLst>
            <a:gs pos="0">
              <a:srgbClr val="A02B93">
                <a:hueOff val="-7478246"/>
                <a:satOff val="-508"/>
                <a:lumOff val="1207"/>
                <a:alphaOff val="0"/>
                <a:satMod val="103000"/>
                <a:lumMod val="102000"/>
                <a:tint val="94000"/>
              </a:srgbClr>
            </a:gs>
            <a:gs pos="50000">
              <a:srgbClr val="A02B93">
                <a:hueOff val="-7478246"/>
                <a:satOff val="-508"/>
                <a:lumOff val="1207"/>
                <a:alphaOff val="0"/>
                <a:satMod val="110000"/>
                <a:lumMod val="100000"/>
                <a:shade val="100000"/>
              </a:srgbClr>
            </a:gs>
            <a:gs pos="100000">
              <a:srgbClr val="A02B93">
                <a:hueOff val="-7478246"/>
                <a:satOff val="-508"/>
                <a:lumOff val="1207"/>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QUIC-based segmented media delivery.</a:t>
          </a:r>
        </a:p>
      </dgm:t>
    </dgm:pt>
    <dgm:pt modelId="{8650A22B-80B6-4176-9421-49055A5455BE}" type="parTrans" cxnId="{CD778280-9520-4907-9A92-B003840E3A56}">
      <dgm:prSet/>
      <dgm:spPr/>
      <dgm:t>
        <a:bodyPr/>
        <a:lstStyle/>
        <a:p>
          <a:endParaRPr lang="en-US" sz="2000">
            <a:latin typeface="Aptos" panose="020B0004020202020204" pitchFamily="34" charset="0"/>
          </a:endParaRPr>
        </a:p>
      </dgm:t>
    </dgm:pt>
    <dgm:pt modelId="{F389C1A6-BF1A-4FD4-868F-D12A66B365B5}" type="sibTrans" cxnId="{CD778280-9520-4907-9A92-B003840E3A56}">
      <dgm:prSet/>
      <dgm:spPr>
        <a:xfrm>
          <a:off x="412397" y="285054"/>
          <a:ext cx="4433003" cy="4433003"/>
        </a:xfrm>
        <a:prstGeom prst="blockArc">
          <a:avLst>
            <a:gd name="adj1" fmla="val 6942857"/>
            <a:gd name="adj2" fmla="val 8485714"/>
            <a:gd name="adj3" fmla="val 1976"/>
          </a:avLst>
        </a:prstGeom>
        <a:gradFill rotWithShape="0">
          <a:gsLst>
            <a:gs pos="0">
              <a:srgbClr val="A02B93">
                <a:hueOff val="-7478246"/>
                <a:satOff val="-508"/>
                <a:lumOff val="1207"/>
                <a:alphaOff val="0"/>
                <a:satMod val="103000"/>
                <a:lumMod val="102000"/>
                <a:tint val="94000"/>
              </a:srgbClr>
            </a:gs>
            <a:gs pos="50000">
              <a:srgbClr val="A02B93">
                <a:hueOff val="-7478246"/>
                <a:satOff val="-508"/>
                <a:lumOff val="1207"/>
                <a:alphaOff val="0"/>
                <a:satMod val="110000"/>
                <a:lumMod val="100000"/>
                <a:shade val="100000"/>
              </a:srgbClr>
            </a:gs>
            <a:gs pos="100000">
              <a:srgbClr val="A02B93">
                <a:hueOff val="-7478246"/>
                <a:satOff val="-508"/>
                <a:lumOff val="1207"/>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A9A8D71B-5FE0-459C-B0DD-48A04781BFAC}">
      <dgm:prSet custT="1"/>
      <dgm:spPr>
        <a:xfrm>
          <a:off x="608931" y="3565709"/>
          <a:ext cx="608318" cy="608318"/>
        </a:xfrm>
        <a:prstGeom prst="ellipse">
          <a:avLst/>
        </a:prstGeom>
        <a:gradFill rotWithShape="0">
          <a:gsLst>
            <a:gs pos="0">
              <a:srgbClr val="A02B93">
                <a:hueOff val="-8413027"/>
                <a:satOff val="-572"/>
                <a:lumOff val="1358"/>
                <a:alphaOff val="0"/>
                <a:satMod val="103000"/>
                <a:lumMod val="102000"/>
                <a:tint val="94000"/>
              </a:srgbClr>
            </a:gs>
            <a:gs pos="50000">
              <a:srgbClr val="A02B93">
                <a:hueOff val="-8413027"/>
                <a:satOff val="-572"/>
                <a:lumOff val="1358"/>
                <a:alphaOff val="0"/>
                <a:satMod val="110000"/>
                <a:lumMod val="100000"/>
                <a:shade val="100000"/>
              </a:srgbClr>
            </a:gs>
            <a:gs pos="100000">
              <a:srgbClr val="A02B93">
                <a:hueOff val="-8413027"/>
                <a:satOff val="-572"/>
                <a:lumOff val="1358"/>
                <a:alphaOff val="0"/>
                <a:lumMod val="99000"/>
                <a:satMod val="120000"/>
                <a:shade val="78000"/>
              </a:srgbClr>
            </a:gs>
          </a:gsLst>
          <a:lin ang="5400000" scaled="0"/>
        </a:gradFill>
        <a:ln>
          <a:noFill/>
        </a:ln>
        <a:effectLst/>
      </dgm:spPr>
      <dgm:t>
        <a:bodyPr/>
        <a:lstStyle/>
        <a:p>
          <a:pPr>
            <a:buNone/>
          </a:pPr>
          <a:r>
            <a:rPr lang="en-US" sz="600" b="0" i="0">
              <a:solidFill>
                <a:sysClr val="window" lastClr="FFFFFF"/>
              </a:solidFill>
              <a:effectLst/>
              <a:latin typeface="Aptos" panose="020B0004020202020204" pitchFamily="34" charset="0"/>
              <a:ea typeface="+mn-ea"/>
              <a:cs typeface="+mn-cs"/>
            </a:rPr>
            <a:t>In-band signalling of QoS for 5G Media Streaming.</a:t>
          </a:r>
        </a:p>
      </dgm:t>
    </dgm:pt>
    <dgm:pt modelId="{8EB13342-918C-4E22-92A8-3413BE8D1D0E}" type="parTrans" cxnId="{E538C31F-AAF0-45D1-BB32-C6E70B12BE14}">
      <dgm:prSet/>
      <dgm:spPr/>
      <dgm:t>
        <a:bodyPr/>
        <a:lstStyle/>
        <a:p>
          <a:endParaRPr lang="en-US" sz="2000">
            <a:latin typeface="Aptos" panose="020B0004020202020204" pitchFamily="34" charset="0"/>
          </a:endParaRPr>
        </a:p>
      </dgm:t>
    </dgm:pt>
    <dgm:pt modelId="{F2596FB5-7EBB-45C9-A300-88EDD2519D0C}" type="sibTrans" cxnId="{E538C31F-AAF0-45D1-BB32-C6E70B12BE14}">
      <dgm:prSet/>
      <dgm:spPr>
        <a:xfrm>
          <a:off x="412397" y="285054"/>
          <a:ext cx="4433003" cy="4433003"/>
        </a:xfrm>
        <a:prstGeom prst="blockArc">
          <a:avLst>
            <a:gd name="adj1" fmla="val 8485714"/>
            <a:gd name="adj2" fmla="val 10028571"/>
            <a:gd name="adj3" fmla="val 1976"/>
          </a:avLst>
        </a:prstGeom>
        <a:gradFill rotWithShape="0">
          <a:gsLst>
            <a:gs pos="0">
              <a:srgbClr val="A02B93">
                <a:hueOff val="-8413027"/>
                <a:satOff val="-572"/>
                <a:lumOff val="1358"/>
                <a:alphaOff val="0"/>
                <a:satMod val="103000"/>
                <a:lumMod val="102000"/>
                <a:tint val="94000"/>
              </a:srgbClr>
            </a:gs>
            <a:gs pos="50000">
              <a:srgbClr val="A02B93">
                <a:hueOff val="-8413027"/>
                <a:satOff val="-572"/>
                <a:lumOff val="1358"/>
                <a:alphaOff val="0"/>
                <a:satMod val="110000"/>
                <a:lumMod val="100000"/>
                <a:shade val="100000"/>
              </a:srgbClr>
            </a:gs>
            <a:gs pos="100000">
              <a:srgbClr val="A02B93">
                <a:hueOff val="-8413027"/>
                <a:satOff val="-572"/>
                <a:lumOff val="1358"/>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DE395D33-A398-4AB6-90A6-1D0D028840FC}">
      <dgm:prSet custT="1"/>
      <dgm:spPr>
        <a:xfrm>
          <a:off x="185161" y="2685742"/>
          <a:ext cx="608318" cy="608318"/>
        </a:xfrm>
        <a:prstGeom prst="ellipse">
          <a:avLst/>
        </a:prstGeom>
        <a:gradFill rotWithShape="0">
          <a:gsLst>
            <a:gs pos="0">
              <a:srgbClr val="A02B93">
                <a:hueOff val="-9347808"/>
                <a:satOff val="-635"/>
                <a:lumOff val="1508"/>
                <a:alphaOff val="0"/>
                <a:satMod val="103000"/>
                <a:lumMod val="102000"/>
                <a:tint val="94000"/>
              </a:srgbClr>
            </a:gs>
            <a:gs pos="50000">
              <a:srgbClr val="A02B93">
                <a:hueOff val="-9347808"/>
                <a:satOff val="-635"/>
                <a:lumOff val="1508"/>
                <a:alphaOff val="0"/>
                <a:satMod val="110000"/>
                <a:lumMod val="100000"/>
                <a:shade val="100000"/>
              </a:srgbClr>
            </a:gs>
            <a:gs pos="100000">
              <a:srgbClr val="A02B93">
                <a:hueOff val="-9347808"/>
                <a:satOff val="-635"/>
                <a:lumOff val="1508"/>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Dynamic content generation from multiple sources.</a:t>
          </a:r>
        </a:p>
      </dgm:t>
    </dgm:pt>
    <dgm:pt modelId="{BECCC5AB-145A-4C5A-941E-A336836EA259}" type="parTrans" cxnId="{B120A3D9-F2DB-4D3B-A7FB-4A3BA87C233C}">
      <dgm:prSet/>
      <dgm:spPr/>
      <dgm:t>
        <a:bodyPr/>
        <a:lstStyle/>
        <a:p>
          <a:endParaRPr lang="en-US" sz="2000">
            <a:latin typeface="Aptos" panose="020B0004020202020204" pitchFamily="34" charset="0"/>
          </a:endParaRPr>
        </a:p>
      </dgm:t>
    </dgm:pt>
    <dgm:pt modelId="{40394AB4-5A7F-4828-983B-8D58E854CFCE}" type="sibTrans" cxnId="{B120A3D9-F2DB-4D3B-A7FB-4A3BA87C233C}">
      <dgm:prSet/>
      <dgm:spPr>
        <a:xfrm>
          <a:off x="412397" y="285054"/>
          <a:ext cx="4433003" cy="4433003"/>
        </a:xfrm>
        <a:prstGeom prst="blockArc">
          <a:avLst>
            <a:gd name="adj1" fmla="val 10028571"/>
            <a:gd name="adj2" fmla="val 11571429"/>
            <a:gd name="adj3" fmla="val 1976"/>
          </a:avLst>
        </a:prstGeom>
        <a:gradFill rotWithShape="0">
          <a:gsLst>
            <a:gs pos="0">
              <a:srgbClr val="A02B93">
                <a:hueOff val="-9347808"/>
                <a:satOff val="-635"/>
                <a:lumOff val="1508"/>
                <a:alphaOff val="0"/>
                <a:satMod val="103000"/>
                <a:lumMod val="102000"/>
                <a:tint val="94000"/>
              </a:srgbClr>
            </a:gs>
            <a:gs pos="50000">
              <a:srgbClr val="A02B93">
                <a:hueOff val="-9347808"/>
                <a:satOff val="-635"/>
                <a:lumOff val="1508"/>
                <a:alphaOff val="0"/>
                <a:satMod val="110000"/>
                <a:lumMod val="100000"/>
                <a:shade val="100000"/>
              </a:srgbClr>
            </a:gs>
            <a:gs pos="100000">
              <a:srgbClr val="A02B93">
                <a:hueOff val="-9347808"/>
                <a:satOff val="-635"/>
                <a:lumOff val="1508"/>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AB365FA3-A503-4549-8B64-EE2456531F4F}">
      <dgm:prSet custT="1"/>
      <dgm:spPr>
        <a:xfrm>
          <a:off x="185161" y="1709052"/>
          <a:ext cx="608318" cy="608318"/>
        </a:xfrm>
        <a:prstGeom prst="ellipse">
          <a:avLst/>
        </a:prstGeom>
        <a:gradFill rotWithShape="0">
          <a:gsLst>
            <a:gs pos="0">
              <a:srgbClr val="A02B93">
                <a:hueOff val="-10282588"/>
                <a:satOff val="-699"/>
                <a:lumOff val="1659"/>
                <a:alphaOff val="0"/>
                <a:satMod val="103000"/>
                <a:lumMod val="102000"/>
                <a:tint val="94000"/>
              </a:srgbClr>
            </a:gs>
            <a:gs pos="50000">
              <a:srgbClr val="A02B93">
                <a:hueOff val="-10282588"/>
                <a:satOff val="-699"/>
                <a:lumOff val="1659"/>
                <a:alphaOff val="0"/>
                <a:satMod val="110000"/>
                <a:lumMod val="100000"/>
                <a:shade val="100000"/>
              </a:srgbClr>
            </a:gs>
            <a:gs pos="100000">
              <a:srgbClr val="A02B93">
                <a:hueOff val="-10282588"/>
                <a:satOff val="-699"/>
                <a:lumOff val="1659"/>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In-session Unicast Repair for MBS Object Distribution.</a:t>
          </a:r>
        </a:p>
      </dgm:t>
    </dgm:pt>
    <dgm:pt modelId="{B8B55056-6678-495E-AC72-892F6113B2BA}" type="parTrans" cxnId="{53A24AB6-E371-4424-9418-A377DA09FCE7}">
      <dgm:prSet/>
      <dgm:spPr/>
      <dgm:t>
        <a:bodyPr/>
        <a:lstStyle/>
        <a:p>
          <a:endParaRPr lang="en-US" sz="2000">
            <a:latin typeface="Aptos" panose="020B0004020202020204" pitchFamily="34" charset="0"/>
          </a:endParaRPr>
        </a:p>
      </dgm:t>
    </dgm:pt>
    <dgm:pt modelId="{719F814E-9735-4563-AB1B-695A71B92BE9}" type="sibTrans" cxnId="{53A24AB6-E371-4424-9418-A377DA09FCE7}">
      <dgm:prSet/>
      <dgm:spPr>
        <a:xfrm>
          <a:off x="412397" y="285054"/>
          <a:ext cx="4433003" cy="4433003"/>
        </a:xfrm>
        <a:prstGeom prst="blockArc">
          <a:avLst>
            <a:gd name="adj1" fmla="val 11571429"/>
            <a:gd name="adj2" fmla="val 13114286"/>
            <a:gd name="adj3" fmla="val 1976"/>
          </a:avLst>
        </a:prstGeom>
        <a:gradFill rotWithShape="0">
          <a:gsLst>
            <a:gs pos="0">
              <a:srgbClr val="A02B93">
                <a:hueOff val="-10282588"/>
                <a:satOff val="-699"/>
                <a:lumOff val="1659"/>
                <a:alphaOff val="0"/>
                <a:satMod val="103000"/>
                <a:lumMod val="102000"/>
                <a:tint val="94000"/>
              </a:srgbClr>
            </a:gs>
            <a:gs pos="50000">
              <a:srgbClr val="A02B93">
                <a:hueOff val="-10282588"/>
                <a:satOff val="-699"/>
                <a:lumOff val="1659"/>
                <a:alphaOff val="0"/>
                <a:satMod val="110000"/>
                <a:lumMod val="100000"/>
                <a:shade val="100000"/>
              </a:srgbClr>
            </a:gs>
            <a:gs pos="100000">
              <a:srgbClr val="A02B93">
                <a:hueOff val="-10282588"/>
                <a:satOff val="-699"/>
                <a:lumOff val="1659"/>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B7B439C6-57E6-4E35-8586-BC20BB398E96}">
      <dgm:prSet custT="1"/>
      <dgm:spPr>
        <a:xfrm>
          <a:off x="608931" y="829085"/>
          <a:ext cx="608318" cy="608318"/>
        </a:xfrm>
        <a:prstGeom prst="ellipse">
          <a:avLst/>
        </a:prstGeom>
        <a:gradFill rotWithShape="0">
          <a:gsLst>
            <a:gs pos="0">
              <a:srgbClr val="A02B93">
                <a:hueOff val="-11217369"/>
                <a:satOff val="-762"/>
                <a:lumOff val="1810"/>
                <a:alphaOff val="0"/>
                <a:satMod val="103000"/>
                <a:lumMod val="102000"/>
                <a:tint val="94000"/>
              </a:srgbClr>
            </a:gs>
            <a:gs pos="50000">
              <a:srgbClr val="A02B93">
                <a:hueOff val="-11217369"/>
                <a:satOff val="-762"/>
                <a:lumOff val="1810"/>
                <a:alphaOff val="0"/>
                <a:satMod val="110000"/>
                <a:lumMod val="100000"/>
                <a:shade val="100000"/>
              </a:srgbClr>
            </a:gs>
            <a:gs pos="100000">
              <a:srgbClr val="A02B93">
                <a:hueOff val="-11217369"/>
                <a:satOff val="-762"/>
                <a:lumOff val="1810"/>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MBS User Service and Delivery Protocols for </a:t>
          </a:r>
          <a:r>
            <a:rPr lang="en-US" sz="600" b="0" i="0" dirty="0" err="1">
              <a:solidFill>
                <a:srgbClr val="FFFF00"/>
              </a:solidFill>
              <a:effectLst/>
              <a:latin typeface="Aptos" panose="020B0004020202020204" pitchFamily="34" charset="0"/>
              <a:ea typeface="+mn-ea"/>
              <a:cs typeface="+mn-cs"/>
            </a:rPr>
            <a:t>eMBMS</a:t>
          </a:r>
          <a:r>
            <a:rPr lang="en-US" sz="600" b="0" i="0" dirty="0">
              <a:solidFill>
                <a:srgbClr val="FFFF00"/>
              </a:solidFill>
              <a:effectLst/>
              <a:latin typeface="Aptos" panose="020B0004020202020204" pitchFamily="34" charset="0"/>
              <a:ea typeface="+mn-ea"/>
              <a:cs typeface="+mn-cs"/>
            </a:rPr>
            <a:t>.</a:t>
          </a:r>
        </a:p>
      </dgm:t>
    </dgm:pt>
    <dgm:pt modelId="{6A95D2F1-584F-4EC5-8C34-52DB37F2747D}" type="parTrans" cxnId="{D49D9D10-2D67-4F91-A779-9D08238A6334}">
      <dgm:prSet/>
      <dgm:spPr/>
      <dgm:t>
        <a:bodyPr/>
        <a:lstStyle/>
        <a:p>
          <a:endParaRPr lang="en-US" sz="2000">
            <a:latin typeface="Aptos" panose="020B0004020202020204" pitchFamily="34" charset="0"/>
          </a:endParaRPr>
        </a:p>
      </dgm:t>
    </dgm:pt>
    <dgm:pt modelId="{66851B4D-FEBF-494D-88C5-AAC9AD3DD8F1}" type="sibTrans" cxnId="{D49D9D10-2D67-4F91-A779-9D08238A6334}">
      <dgm:prSet/>
      <dgm:spPr>
        <a:xfrm>
          <a:off x="412397" y="285054"/>
          <a:ext cx="4433003" cy="4433003"/>
        </a:xfrm>
        <a:prstGeom prst="blockArc">
          <a:avLst>
            <a:gd name="adj1" fmla="val 13114286"/>
            <a:gd name="adj2" fmla="val 14657143"/>
            <a:gd name="adj3" fmla="val 1976"/>
          </a:avLst>
        </a:prstGeom>
        <a:gradFill rotWithShape="0">
          <a:gsLst>
            <a:gs pos="0">
              <a:srgbClr val="A02B93">
                <a:hueOff val="-11217369"/>
                <a:satOff val="-762"/>
                <a:lumOff val="1810"/>
                <a:alphaOff val="0"/>
                <a:satMod val="103000"/>
                <a:lumMod val="102000"/>
                <a:tint val="94000"/>
              </a:srgbClr>
            </a:gs>
            <a:gs pos="50000">
              <a:srgbClr val="A02B93">
                <a:hueOff val="-11217369"/>
                <a:satOff val="-762"/>
                <a:lumOff val="1810"/>
                <a:alphaOff val="0"/>
                <a:satMod val="110000"/>
                <a:lumMod val="100000"/>
                <a:shade val="100000"/>
              </a:srgbClr>
            </a:gs>
            <a:gs pos="100000">
              <a:srgbClr val="A02B93">
                <a:hueOff val="-11217369"/>
                <a:satOff val="-762"/>
                <a:lumOff val="1810"/>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34F9EC11-DDA5-467F-9616-C17999E11B5B}">
      <dgm:prSet custT="1"/>
      <dgm:spPr>
        <a:xfrm>
          <a:off x="1372538" y="220129"/>
          <a:ext cx="608318" cy="608318"/>
        </a:xfrm>
        <a:prstGeom prst="ellipse">
          <a:avLst/>
        </a:prstGeom>
        <a:gradFill rotWithShape="0">
          <a:gsLst>
            <a:gs pos="0">
              <a:srgbClr val="A02B93">
                <a:hueOff val="-12152150"/>
                <a:satOff val="-826"/>
                <a:lumOff val="1961"/>
                <a:alphaOff val="0"/>
                <a:satMod val="103000"/>
                <a:lumMod val="102000"/>
                <a:tint val="94000"/>
              </a:srgbClr>
            </a:gs>
            <a:gs pos="50000">
              <a:srgbClr val="A02B93">
                <a:hueOff val="-12152150"/>
                <a:satOff val="-826"/>
                <a:lumOff val="1961"/>
                <a:alphaOff val="0"/>
                <a:satMod val="110000"/>
                <a:lumMod val="100000"/>
                <a:shade val="100000"/>
              </a:srgbClr>
            </a:gs>
            <a:gs pos="100000">
              <a:srgbClr val="A02B93">
                <a:hueOff val="-12152150"/>
                <a:satOff val="-826"/>
                <a:lumOff val="1961"/>
                <a:alphaOff val="0"/>
                <a:lumMod val="99000"/>
                <a:satMod val="120000"/>
                <a:shade val="78000"/>
              </a:srgbClr>
            </a:gs>
          </a:gsLst>
          <a:lin ang="5400000" scaled="0"/>
        </a:gradFill>
        <a:ln>
          <a:noFill/>
        </a:ln>
        <a:effectLst/>
      </dgm:spPr>
      <dgm:t>
        <a:bodyPr/>
        <a:lstStyle/>
        <a:p>
          <a:pPr>
            <a:buNone/>
          </a:pPr>
          <a:r>
            <a:rPr lang="en-US" sz="600" b="0" i="0" dirty="0">
              <a:solidFill>
                <a:srgbClr val="FFFF00"/>
              </a:solidFill>
              <a:effectLst/>
              <a:latin typeface="Aptos" panose="020B0004020202020204" pitchFamily="34" charset="0"/>
              <a:ea typeface="+mn-ea"/>
              <a:cs typeface="+mn-cs"/>
            </a:rPr>
            <a:t>Selected MBMS Functionalities not supported in MBS.</a:t>
          </a:r>
        </a:p>
      </dgm:t>
    </dgm:pt>
    <dgm:pt modelId="{92BCDFD0-FD9A-4F6E-BE32-1B65DA795DF0}" type="parTrans" cxnId="{56BE5CAC-B495-4098-B364-BBAB8072E712}">
      <dgm:prSet/>
      <dgm:spPr/>
      <dgm:t>
        <a:bodyPr/>
        <a:lstStyle/>
        <a:p>
          <a:endParaRPr lang="en-US" sz="2000">
            <a:latin typeface="Aptos" panose="020B0004020202020204" pitchFamily="34" charset="0"/>
          </a:endParaRPr>
        </a:p>
      </dgm:t>
    </dgm:pt>
    <dgm:pt modelId="{A1217D08-A64A-4B12-9A29-5EBD2FF410E0}" type="sibTrans" cxnId="{56BE5CAC-B495-4098-B364-BBAB8072E712}">
      <dgm:prSet/>
      <dgm:spPr>
        <a:xfrm>
          <a:off x="412397" y="285054"/>
          <a:ext cx="4433003" cy="4433003"/>
        </a:xfrm>
        <a:prstGeom prst="blockArc">
          <a:avLst>
            <a:gd name="adj1" fmla="val 14657143"/>
            <a:gd name="adj2" fmla="val 16200000"/>
            <a:gd name="adj3" fmla="val 1976"/>
          </a:avLst>
        </a:prstGeom>
        <a:gradFill rotWithShape="0">
          <a:gsLst>
            <a:gs pos="0">
              <a:srgbClr val="A02B93">
                <a:hueOff val="-12152150"/>
                <a:satOff val="-826"/>
                <a:lumOff val="1961"/>
                <a:alphaOff val="0"/>
                <a:satMod val="103000"/>
                <a:lumMod val="102000"/>
                <a:tint val="94000"/>
              </a:srgbClr>
            </a:gs>
            <a:gs pos="50000">
              <a:srgbClr val="A02B93">
                <a:hueOff val="-12152150"/>
                <a:satOff val="-826"/>
                <a:lumOff val="1961"/>
                <a:alphaOff val="0"/>
                <a:satMod val="110000"/>
                <a:lumMod val="100000"/>
                <a:shade val="100000"/>
              </a:srgbClr>
            </a:gs>
            <a:gs pos="100000">
              <a:srgbClr val="A02B93">
                <a:hueOff val="-12152150"/>
                <a:satOff val="-826"/>
                <a:lumOff val="1961"/>
                <a:alphaOff val="0"/>
                <a:lumMod val="99000"/>
                <a:satMod val="120000"/>
                <a:shade val="78000"/>
              </a:srgbClr>
            </a:gs>
          </a:gsLst>
          <a:lin ang="5400000" scaled="0"/>
        </a:gradFill>
        <a:ln>
          <a:noFill/>
        </a:ln>
        <a:effectLst/>
      </dgm:spPr>
      <dgm:t>
        <a:bodyPr/>
        <a:lstStyle/>
        <a:p>
          <a:endParaRPr lang="en-US" sz="2000">
            <a:latin typeface="Aptos" panose="020B0004020202020204" pitchFamily="34" charset="0"/>
          </a:endParaRPr>
        </a:p>
      </dgm:t>
    </dgm:pt>
    <dgm:pt modelId="{90303608-8384-4EF5-9F69-49BD839AA140}" type="pres">
      <dgm:prSet presAssocID="{77787886-8A70-47E7-98FC-FD3CDB2B9FF8}" presName="Name0" presStyleCnt="0">
        <dgm:presLayoutVars>
          <dgm:chMax val="1"/>
          <dgm:dir/>
          <dgm:animLvl val="ctr"/>
          <dgm:resizeHandles val="exact"/>
        </dgm:presLayoutVars>
      </dgm:prSet>
      <dgm:spPr/>
    </dgm:pt>
    <dgm:pt modelId="{122402CD-CE9F-462F-B64A-01A632D6D8E2}" type="pres">
      <dgm:prSet presAssocID="{E83922E9-EEF4-42C4-A751-1EA596C32B68}" presName="centerShape" presStyleLbl="node0" presStyleIdx="0" presStyleCnt="1" custScaleX="371997" custScaleY="302742"/>
      <dgm:spPr/>
    </dgm:pt>
    <dgm:pt modelId="{2B777D6B-77AC-4184-B96C-DC0F2D4E3A64}" type="pres">
      <dgm:prSet presAssocID="{7D23C1A6-94D2-4D92-B93D-45B8B154E074}" presName="node" presStyleLbl="node1" presStyleIdx="0" presStyleCnt="14">
        <dgm:presLayoutVars>
          <dgm:bulletEnabled val="1"/>
        </dgm:presLayoutVars>
      </dgm:prSet>
      <dgm:spPr/>
    </dgm:pt>
    <dgm:pt modelId="{5CAFD253-6ADD-4CB5-BA73-6D5A4F1882BF}" type="pres">
      <dgm:prSet presAssocID="{7D23C1A6-94D2-4D92-B93D-45B8B154E074}" presName="dummy" presStyleCnt="0"/>
      <dgm:spPr/>
    </dgm:pt>
    <dgm:pt modelId="{69755653-C243-4C6B-B7F5-F41EA794695D}" type="pres">
      <dgm:prSet presAssocID="{57890BB2-6752-4CFE-8F2E-DB5083AF69F5}" presName="sibTrans" presStyleLbl="sibTrans2D1" presStyleIdx="0" presStyleCnt="14"/>
      <dgm:spPr/>
    </dgm:pt>
    <dgm:pt modelId="{2405F48B-0B63-4953-A1EE-C9C6C64403CC}" type="pres">
      <dgm:prSet presAssocID="{5C0BAABF-83E6-4CAA-8C61-2AE9F576014C}" presName="node" presStyleLbl="node1" presStyleIdx="1" presStyleCnt="14">
        <dgm:presLayoutVars>
          <dgm:bulletEnabled val="1"/>
        </dgm:presLayoutVars>
      </dgm:prSet>
      <dgm:spPr/>
    </dgm:pt>
    <dgm:pt modelId="{1935C0B6-7628-4E05-A3E9-690A8057BC90}" type="pres">
      <dgm:prSet presAssocID="{5C0BAABF-83E6-4CAA-8C61-2AE9F576014C}" presName="dummy" presStyleCnt="0"/>
      <dgm:spPr/>
    </dgm:pt>
    <dgm:pt modelId="{67853794-6C9B-4E44-9756-BA7FC458736E}" type="pres">
      <dgm:prSet presAssocID="{8D48B8C1-4D10-491B-847B-A05E17AE7855}" presName="sibTrans" presStyleLbl="sibTrans2D1" presStyleIdx="1" presStyleCnt="14"/>
      <dgm:spPr/>
    </dgm:pt>
    <dgm:pt modelId="{691E99FF-CC11-4D5C-9DA9-202BB2A62064}" type="pres">
      <dgm:prSet presAssocID="{7911D07F-B537-40A8-9DA5-DA7CC607A288}" presName="node" presStyleLbl="node1" presStyleIdx="2" presStyleCnt="14">
        <dgm:presLayoutVars>
          <dgm:bulletEnabled val="1"/>
        </dgm:presLayoutVars>
      </dgm:prSet>
      <dgm:spPr/>
    </dgm:pt>
    <dgm:pt modelId="{97D03AA9-3382-4FA2-BB5E-5B2E12EEC5D2}" type="pres">
      <dgm:prSet presAssocID="{7911D07F-B537-40A8-9DA5-DA7CC607A288}" presName="dummy" presStyleCnt="0"/>
      <dgm:spPr/>
    </dgm:pt>
    <dgm:pt modelId="{23BB1C50-3441-45BE-B4CB-E71A0EF398A5}" type="pres">
      <dgm:prSet presAssocID="{447298D9-4EC6-4787-9BF5-46ABD942B1BD}" presName="sibTrans" presStyleLbl="sibTrans2D1" presStyleIdx="2" presStyleCnt="14"/>
      <dgm:spPr/>
    </dgm:pt>
    <dgm:pt modelId="{ED40BCE8-1BE8-4EB7-BACA-5A75FB9C3DD3}" type="pres">
      <dgm:prSet presAssocID="{D7AAF1D0-69EA-4BFB-A8D5-95E054E89447}" presName="node" presStyleLbl="node1" presStyleIdx="3" presStyleCnt="14">
        <dgm:presLayoutVars>
          <dgm:bulletEnabled val="1"/>
        </dgm:presLayoutVars>
      </dgm:prSet>
      <dgm:spPr/>
    </dgm:pt>
    <dgm:pt modelId="{F51E7B5C-664F-4914-8E5D-2F1A72B69EBB}" type="pres">
      <dgm:prSet presAssocID="{D7AAF1D0-69EA-4BFB-A8D5-95E054E89447}" presName="dummy" presStyleCnt="0"/>
      <dgm:spPr/>
    </dgm:pt>
    <dgm:pt modelId="{936E2180-3AEF-4716-B4B7-38E522D4FBDE}" type="pres">
      <dgm:prSet presAssocID="{1125D101-C153-4EDF-BCCC-DCDC335CCC7B}" presName="sibTrans" presStyleLbl="sibTrans2D1" presStyleIdx="3" presStyleCnt="14"/>
      <dgm:spPr/>
    </dgm:pt>
    <dgm:pt modelId="{392B8B47-4A30-4D2E-B693-2CC19EFB9B90}" type="pres">
      <dgm:prSet presAssocID="{4C323165-6344-4AB3-82DF-D00961B49730}" presName="node" presStyleLbl="node1" presStyleIdx="4" presStyleCnt="14">
        <dgm:presLayoutVars>
          <dgm:bulletEnabled val="1"/>
        </dgm:presLayoutVars>
      </dgm:prSet>
      <dgm:spPr/>
    </dgm:pt>
    <dgm:pt modelId="{DD2A4335-C870-454D-8179-F4EDEC3D56C2}" type="pres">
      <dgm:prSet presAssocID="{4C323165-6344-4AB3-82DF-D00961B49730}" presName="dummy" presStyleCnt="0"/>
      <dgm:spPr/>
    </dgm:pt>
    <dgm:pt modelId="{CB4E3C0F-5261-44D9-B643-3C25856E1E37}" type="pres">
      <dgm:prSet presAssocID="{DEA34617-69FC-4D9C-9DE5-E1D726D45F2E}" presName="sibTrans" presStyleLbl="sibTrans2D1" presStyleIdx="4" presStyleCnt="14"/>
      <dgm:spPr/>
    </dgm:pt>
    <dgm:pt modelId="{99EA62B6-191C-4677-9C54-ACD8BAAF663D}" type="pres">
      <dgm:prSet presAssocID="{17533A62-7F12-44F6-B0E5-EEC6C347F339}" presName="node" presStyleLbl="node1" presStyleIdx="5" presStyleCnt="14">
        <dgm:presLayoutVars>
          <dgm:bulletEnabled val="1"/>
        </dgm:presLayoutVars>
      </dgm:prSet>
      <dgm:spPr/>
    </dgm:pt>
    <dgm:pt modelId="{81F936A4-3440-45FB-810F-CC2146CAC9A0}" type="pres">
      <dgm:prSet presAssocID="{17533A62-7F12-44F6-B0E5-EEC6C347F339}" presName="dummy" presStyleCnt="0"/>
      <dgm:spPr/>
    </dgm:pt>
    <dgm:pt modelId="{767E8259-4A6B-4638-A093-6ADCB2A1B1CB}" type="pres">
      <dgm:prSet presAssocID="{5CC162EF-052E-4FAA-A4D6-A6D71D8411C5}" presName="sibTrans" presStyleLbl="sibTrans2D1" presStyleIdx="5" presStyleCnt="14"/>
      <dgm:spPr/>
    </dgm:pt>
    <dgm:pt modelId="{EC3C7CC4-1755-4DF7-9BF1-B74DEB669158}" type="pres">
      <dgm:prSet presAssocID="{AD9C3315-13D4-4D65-95DB-60F09F5C2026}" presName="node" presStyleLbl="node1" presStyleIdx="6" presStyleCnt="14">
        <dgm:presLayoutVars>
          <dgm:bulletEnabled val="1"/>
        </dgm:presLayoutVars>
      </dgm:prSet>
      <dgm:spPr/>
    </dgm:pt>
    <dgm:pt modelId="{CD7A1B5E-000D-4E8A-BAEE-47E8ED58A39F}" type="pres">
      <dgm:prSet presAssocID="{AD9C3315-13D4-4D65-95DB-60F09F5C2026}" presName="dummy" presStyleCnt="0"/>
      <dgm:spPr/>
    </dgm:pt>
    <dgm:pt modelId="{4A8B3D41-0AD4-4593-AEC4-611D52E13778}" type="pres">
      <dgm:prSet presAssocID="{554548F6-1766-48D4-85DC-3F2AA0D7006F}" presName="sibTrans" presStyleLbl="sibTrans2D1" presStyleIdx="6" presStyleCnt="14"/>
      <dgm:spPr/>
    </dgm:pt>
    <dgm:pt modelId="{CA502515-5E75-41FE-B5CD-C050769138E1}" type="pres">
      <dgm:prSet presAssocID="{C46E07BF-9244-41BD-A8E7-BDD14876FC9D}" presName="node" presStyleLbl="node1" presStyleIdx="7" presStyleCnt="14">
        <dgm:presLayoutVars>
          <dgm:bulletEnabled val="1"/>
        </dgm:presLayoutVars>
      </dgm:prSet>
      <dgm:spPr/>
    </dgm:pt>
    <dgm:pt modelId="{1989304A-F56A-4E73-8036-1373152EAA8A}" type="pres">
      <dgm:prSet presAssocID="{C46E07BF-9244-41BD-A8E7-BDD14876FC9D}" presName="dummy" presStyleCnt="0"/>
      <dgm:spPr/>
    </dgm:pt>
    <dgm:pt modelId="{6F0A78B7-260C-4DD1-A6E3-B1633D1B59B1}" type="pres">
      <dgm:prSet presAssocID="{A153EDE2-5D20-4D6A-8FB9-1A104D5168AC}" presName="sibTrans" presStyleLbl="sibTrans2D1" presStyleIdx="7" presStyleCnt="14"/>
      <dgm:spPr/>
    </dgm:pt>
    <dgm:pt modelId="{4A45F8BA-F916-4392-8B78-73BA20648291}" type="pres">
      <dgm:prSet presAssocID="{881470D5-2E2D-41E9-865D-649A4563AC25}" presName="node" presStyleLbl="node1" presStyleIdx="8" presStyleCnt="14">
        <dgm:presLayoutVars>
          <dgm:bulletEnabled val="1"/>
        </dgm:presLayoutVars>
      </dgm:prSet>
      <dgm:spPr/>
    </dgm:pt>
    <dgm:pt modelId="{0FF800F9-AF01-4A94-A55D-C0A93DA26039}" type="pres">
      <dgm:prSet presAssocID="{881470D5-2E2D-41E9-865D-649A4563AC25}" presName="dummy" presStyleCnt="0"/>
      <dgm:spPr/>
    </dgm:pt>
    <dgm:pt modelId="{573C8265-63E9-4D08-9F0C-AFA9C2F1E571}" type="pres">
      <dgm:prSet presAssocID="{F389C1A6-BF1A-4FD4-868F-D12A66B365B5}" presName="sibTrans" presStyleLbl="sibTrans2D1" presStyleIdx="8" presStyleCnt="14"/>
      <dgm:spPr/>
    </dgm:pt>
    <dgm:pt modelId="{04EAECF9-C818-4695-B879-7657008E213B}" type="pres">
      <dgm:prSet presAssocID="{A9A8D71B-5FE0-459C-B0DD-48A04781BFAC}" presName="node" presStyleLbl="node1" presStyleIdx="9" presStyleCnt="14">
        <dgm:presLayoutVars>
          <dgm:bulletEnabled val="1"/>
        </dgm:presLayoutVars>
      </dgm:prSet>
      <dgm:spPr/>
    </dgm:pt>
    <dgm:pt modelId="{1E4E99B1-F33C-46CC-AF23-72F42D0C6C35}" type="pres">
      <dgm:prSet presAssocID="{A9A8D71B-5FE0-459C-B0DD-48A04781BFAC}" presName="dummy" presStyleCnt="0"/>
      <dgm:spPr/>
    </dgm:pt>
    <dgm:pt modelId="{65022EC3-4C95-4ADA-9C72-F5965DC965C3}" type="pres">
      <dgm:prSet presAssocID="{F2596FB5-7EBB-45C9-A300-88EDD2519D0C}" presName="sibTrans" presStyleLbl="sibTrans2D1" presStyleIdx="9" presStyleCnt="14"/>
      <dgm:spPr/>
    </dgm:pt>
    <dgm:pt modelId="{365E998B-3129-473F-8C7A-011C4D9A3CE2}" type="pres">
      <dgm:prSet presAssocID="{DE395D33-A398-4AB6-90A6-1D0D028840FC}" presName="node" presStyleLbl="node1" presStyleIdx="10" presStyleCnt="14">
        <dgm:presLayoutVars>
          <dgm:bulletEnabled val="1"/>
        </dgm:presLayoutVars>
      </dgm:prSet>
      <dgm:spPr/>
    </dgm:pt>
    <dgm:pt modelId="{5A18668D-8CB8-4790-9599-938CAEF052CB}" type="pres">
      <dgm:prSet presAssocID="{DE395D33-A398-4AB6-90A6-1D0D028840FC}" presName="dummy" presStyleCnt="0"/>
      <dgm:spPr/>
    </dgm:pt>
    <dgm:pt modelId="{06D6267A-311E-4D58-9A2B-26F0F3C35B27}" type="pres">
      <dgm:prSet presAssocID="{40394AB4-5A7F-4828-983B-8D58E854CFCE}" presName="sibTrans" presStyleLbl="sibTrans2D1" presStyleIdx="10" presStyleCnt="14"/>
      <dgm:spPr/>
    </dgm:pt>
    <dgm:pt modelId="{2F4AB0A0-5F79-492E-AC5E-7451F4A5C5DD}" type="pres">
      <dgm:prSet presAssocID="{AB365FA3-A503-4549-8B64-EE2456531F4F}" presName="node" presStyleLbl="node1" presStyleIdx="11" presStyleCnt="14">
        <dgm:presLayoutVars>
          <dgm:bulletEnabled val="1"/>
        </dgm:presLayoutVars>
      </dgm:prSet>
      <dgm:spPr/>
    </dgm:pt>
    <dgm:pt modelId="{DE71C7CF-36EA-4368-9967-4622800AA384}" type="pres">
      <dgm:prSet presAssocID="{AB365FA3-A503-4549-8B64-EE2456531F4F}" presName="dummy" presStyleCnt="0"/>
      <dgm:spPr/>
    </dgm:pt>
    <dgm:pt modelId="{60895B7A-17F9-4D0D-83DF-B868705BE951}" type="pres">
      <dgm:prSet presAssocID="{719F814E-9735-4563-AB1B-695A71B92BE9}" presName="sibTrans" presStyleLbl="sibTrans2D1" presStyleIdx="11" presStyleCnt="14"/>
      <dgm:spPr/>
    </dgm:pt>
    <dgm:pt modelId="{89150AC0-A4D9-4E34-ACFA-6D7ACE743DF2}" type="pres">
      <dgm:prSet presAssocID="{B7B439C6-57E6-4E35-8586-BC20BB398E96}" presName="node" presStyleLbl="node1" presStyleIdx="12" presStyleCnt="14">
        <dgm:presLayoutVars>
          <dgm:bulletEnabled val="1"/>
        </dgm:presLayoutVars>
      </dgm:prSet>
      <dgm:spPr/>
    </dgm:pt>
    <dgm:pt modelId="{98B34172-42D8-4845-B2C0-C0ADFDAC6B67}" type="pres">
      <dgm:prSet presAssocID="{B7B439C6-57E6-4E35-8586-BC20BB398E96}" presName="dummy" presStyleCnt="0"/>
      <dgm:spPr/>
    </dgm:pt>
    <dgm:pt modelId="{A7C0CA58-7154-46D5-8D5A-11B68A199506}" type="pres">
      <dgm:prSet presAssocID="{66851B4D-FEBF-494D-88C5-AAC9AD3DD8F1}" presName="sibTrans" presStyleLbl="sibTrans2D1" presStyleIdx="12" presStyleCnt="14"/>
      <dgm:spPr/>
    </dgm:pt>
    <dgm:pt modelId="{A1F3A035-556C-403D-8118-BF12C9A78801}" type="pres">
      <dgm:prSet presAssocID="{34F9EC11-DDA5-467F-9616-C17999E11B5B}" presName="node" presStyleLbl="node1" presStyleIdx="13" presStyleCnt="14">
        <dgm:presLayoutVars>
          <dgm:bulletEnabled val="1"/>
        </dgm:presLayoutVars>
      </dgm:prSet>
      <dgm:spPr/>
    </dgm:pt>
    <dgm:pt modelId="{4603FB3E-7071-479A-932F-32D5D9BFDF87}" type="pres">
      <dgm:prSet presAssocID="{34F9EC11-DDA5-467F-9616-C17999E11B5B}" presName="dummy" presStyleCnt="0"/>
      <dgm:spPr/>
    </dgm:pt>
    <dgm:pt modelId="{B022BB65-F251-4ABB-A108-C4E55911CC05}" type="pres">
      <dgm:prSet presAssocID="{A1217D08-A64A-4B12-9A29-5EBD2FF410E0}" presName="sibTrans" presStyleLbl="sibTrans2D1" presStyleIdx="13" presStyleCnt="14"/>
      <dgm:spPr/>
    </dgm:pt>
  </dgm:ptLst>
  <dgm:cxnLst>
    <dgm:cxn modelId="{01E9E500-0D4C-4A16-BACE-48BDDD8E6612}" type="presOf" srcId="{DE395D33-A398-4AB6-90A6-1D0D028840FC}" destId="{365E998B-3129-473F-8C7A-011C4D9A3CE2}" srcOrd="0" destOrd="0" presId="urn:microsoft.com/office/officeart/2005/8/layout/radial6"/>
    <dgm:cxn modelId="{609C1F01-46BE-46D4-BE25-E1C424215EA6}" type="presOf" srcId="{881470D5-2E2D-41E9-865D-649A4563AC25}" destId="{4A45F8BA-F916-4392-8B78-73BA20648291}" srcOrd="0" destOrd="0" presId="urn:microsoft.com/office/officeart/2005/8/layout/radial6"/>
    <dgm:cxn modelId="{4D62770F-0D41-4748-A3ED-6C059BC422C6}" type="presOf" srcId="{F389C1A6-BF1A-4FD4-868F-D12A66B365B5}" destId="{573C8265-63E9-4D08-9F0C-AFA9C2F1E571}" srcOrd="0" destOrd="0" presId="urn:microsoft.com/office/officeart/2005/8/layout/radial6"/>
    <dgm:cxn modelId="{D49D9D10-2D67-4F91-A779-9D08238A6334}" srcId="{E83922E9-EEF4-42C4-A751-1EA596C32B68}" destId="{B7B439C6-57E6-4E35-8586-BC20BB398E96}" srcOrd="12" destOrd="0" parTransId="{6A95D2F1-584F-4EC5-8C34-52DB37F2747D}" sibTransId="{66851B4D-FEBF-494D-88C5-AAC9AD3DD8F1}"/>
    <dgm:cxn modelId="{E538C31F-AAF0-45D1-BB32-C6E70B12BE14}" srcId="{E83922E9-EEF4-42C4-A751-1EA596C32B68}" destId="{A9A8D71B-5FE0-459C-B0DD-48A04781BFAC}" srcOrd="9" destOrd="0" parTransId="{8EB13342-918C-4E22-92A8-3413BE8D1D0E}" sibTransId="{F2596FB5-7EBB-45C9-A300-88EDD2519D0C}"/>
    <dgm:cxn modelId="{BA9EDA2F-9E20-49A5-8D3C-DB9977571B37}" srcId="{E83922E9-EEF4-42C4-A751-1EA596C32B68}" destId="{7D23C1A6-94D2-4D92-B93D-45B8B154E074}" srcOrd="0" destOrd="0" parTransId="{DFD5BFD8-E171-4112-B35B-71BDD28DF73B}" sibTransId="{57890BB2-6752-4CFE-8F2E-DB5083AF69F5}"/>
    <dgm:cxn modelId="{99A24432-3BDB-4F07-9233-C2E8DC236465}" type="presOf" srcId="{554548F6-1766-48D4-85DC-3F2AA0D7006F}" destId="{4A8B3D41-0AD4-4593-AEC4-611D52E13778}" srcOrd="0" destOrd="0" presId="urn:microsoft.com/office/officeart/2005/8/layout/radial6"/>
    <dgm:cxn modelId="{D2391833-FC75-4EB4-85F1-773541DCF90A}" srcId="{E83922E9-EEF4-42C4-A751-1EA596C32B68}" destId="{7911D07F-B537-40A8-9DA5-DA7CC607A288}" srcOrd="2" destOrd="0" parTransId="{166EBAE3-EE79-423E-8271-DC2CC51C2CBD}" sibTransId="{447298D9-4EC6-4787-9BF5-46ABD942B1BD}"/>
    <dgm:cxn modelId="{38A82434-D765-4394-B202-606AB733EB58}" type="presOf" srcId="{A1217D08-A64A-4B12-9A29-5EBD2FF410E0}" destId="{B022BB65-F251-4ABB-A108-C4E55911CC05}" srcOrd="0" destOrd="0" presId="urn:microsoft.com/office/officeart/2005/8/layout/radial6"/>
    <dgm:cxn modelId="{249C9836-47D9-4A1A-96E3-7CEA8A2394CC}" type="presOf" srcId="{5C0BAABF-83E6-4CAA-8C61-2AE9F576014C}" destId="{2405F48B-0B63-4953-A1EE-C9C6C64403CC}" srcOrd="0" destOrd="0" presId="urn:microsoft.com/office/officeart/2005/8/layout/radial6"/>
    <dgm:cxn modelId="{B3B73D37-537F-4591-8611-6857F7C8C416}" srcId="{E83922E9-EEF4-42C4-A751-1EA596C32B68}" destId="{AD9C3315-13D4-4D65-95DB-60F09F5C2026}" srcOrd="6" destOrd="0" parTransId="{A506EED7-640C-44BC-8B4D-FD80CCDEAA0A}" sibTransId="{554548F6-1766-48D4-85DC-3F2AA0D7006F}"/>
    <dgm:cxn modelId="{C08E023C-71A7-43D8-AE21-D0D0DFF5DF15}" type="presOf" srcId="{C46E07BF-9244-41BD-A8E7-BDD14876FC9D}" destId="{CA502515-5E75-41FE-B5CD-C050769138E1}" srcOrd="0" destOrd="0" presId="urn:microsoft.com/office/officeart/2005/8/layout/radial6"/>
    <dgm:cxn modelId="{6C09C840-C3B9-4FDE-AB72-3BB72EA9CC70}" type="presOf" srcId="{DEA34617-69FC-4D9C-9DE5-E1D726D45F2E}" destId="{CB4E3C0F-5261-44D9-B643-3C25856E1E37}" srcOrd="0" destOrd="0" presId="urn:microsoft.com/office/officeart/2005/8/layout/radial6"/>
    <dgm:cxn modelId="{D338BF41-6CA0-4337-8110-97712744A3FF}" type="presOf" srcId="{7911D07F-B537-40A8-9DA5-DA7CC607A288}" destId="{691E99FF-CC11-4D5C-9DA9-202BB2A62064}" srcOrd="0" destOrd="0" presId="urn:microsoft.com/office/officeart/2005/8/layout/radial6"/>
    <dgm:cxn modelId="{4F503D68-10EE-48F2-8349-6845A984B4A2}" type="presOf" srcId="{40394AB4-5A7F-4828-983B-8D58E854CFCE}" destId="{06D6267A-311E-4D58-9A2B-26F0F3C35B27}" srcOrd="0" destOrd="0" presId="urn:microsoft.com/office/officeart/2005/8/layout/radial6"/>
    <dgm:cxn modelId="{BDB4A26F-DE00-4F64-8F7D-9FB5E918AC7B}" type="presOf" srcId="{719F814E-9735-4563-AB1B-695A71B92BE9}" destId="{60895B7A-17F9-4D0D-83DF-B868705BE951}" srcOrd="0" destOrd="0" presId="urn:microsoft.com/office/officeart/2005/8/layout/radial6"/>
    <dgm:cxn modelId="{BCF7B96F-865F-4F56-9632-F139E71B6120}" type="presOf" srcId="{66851B4D-FEBF-494D-88C5-AAC9AD3DD8F1}" destId="{A7C0CA58-7154-46D5-8D5A-11B68A199506}" srcOrd="0" destOrd="0" presId="urn:microsoft.com/office/officeart/2005/8/layout/radial6"/>
    <dgm:cxn modelId="{DA347073-E84F-4E79-A9A5-4CBC434C59D3}" srcId="{E83922E9-EEF4-42C4-A751-1EA596C32B68}" destId="{5C0BAABF-83E6-4CAA-8C61-2AE9F576014C}" srcOrd="1" destOrd="0" parTransId="{4285226E-7271-4C23-912B-23CE39E77EBF}" sibTransId="{8D48B8C1-4D10-491B-847B-A05E17AE7855}"/>
    <dgm:cxn modelId="{C5027C77-D479-4872-8D7C-12BFB80829E7}" type="presOf" srcId="{AD9C3315-13D4-4D65-95DB-60F09F5C2026}" destId="{EC3C7CC4-1755-4DF7-9BF1-B74DEB669158}" srcOrd="0" destOrd="0" presId="urn:microsoft.com/office/officeart/2005/8/layout/radial6"/>
    <dgm:cxn modelId="{99B59558-0F02-4DA3-92EC-FBEE841177A5}" srcId="{E83922E9-EEF4-42C4-A751-1EA596C32B68}" destId="{D7AAF1D0-69EA-4BFB-A8D5-95E054E89447}" srcOrd="3" destOrd="0" parTransId="{A5FC9FD9-1601-4C0E-9082-F0B1359A20E8}" sibTransId="{1125D101-C153-4EDF-BCCC-DCDC335CCC7B}"/>
    <dgm:cxn modelId="{CD778280-9520-4907-9A92-B003840E3A56}" srcId="{E83922E9-EEF4-42C4-A751-1EA596C32B68}" destId="{881470D5-2E2D-41E9-865D-649A4563AC25}" srcOrd="8" destOrd="0" parTransId="{8650A22B-80B6-4176-9421-49055A5455BE}" sibTransId="{F389C1A6-BF1A-4FD4-868F-D12A66B365B5}"/>
    <dgm:cxn modelId="{F2F95C82-5268-41FC-B153-F4027A755C8F}" type="presOf" srcId="{D7AAF1D0-69EA-4BFB-A8D5-95E054E89447}" destId="{ED40BCE8-1BE8-4EB7-BACA-5A75FB9C3DD3}" srcOrd="0" destOrd="0" presId="urn:microsoft.com/office/officeart/2005/8/layout/radial6"/>
    <dgm:cxn modelId="{7437F883-198B-46CE-B3BF-6E19DD34A49E}" type="presOf" srcId="{7D23C1A6-94D2-4D92-B93D-45B8B154E074}" destId="{2B777D6B-77AC-4184-B96C-DC0F2D4E3A64}" srcOrd="0" destOrd="0" presId="urn:microsoft.com/office/officeart/2005/8/layout/radial6"/>
    <dgm:cxn modelId="{13EA2C8D-1BEE-4386-9202-8CF433653597}" type="presOf" srcId="{E83922E9-EEF4-42C4-A751-1EA596C32B68}" destId="{122402CD-CE9F-462F-B64A-01A632D6D8E2}" srcOrd="0" destOrd="0" presId="urn:microsoft.com/office/officeart/2005/8/layout/radial6"/>
    <dgm:cxn modelId="{4D5FCB91-DC18-410D-983B-0A9FA42DF839}" type="presOf" srcId="{A153EDE2-5D20-4D6A-8FB9-1A104D5168AC}" destId="{6F0A78B7-260C-4DD1-A6E3-B1633D1B59B1}" srcOrd="0" destOrd="0" presId="urn:microsoft.com/office/officeart/2005/8/layout/radial6"/>
    <dgm:cxn modelId="{08649197-FBB7-4098-897F-A1E0675FF34D}" type="presOf" srcId="{A9A8D71B-5FE0-459C-B0DD-48A04781BFAC}" destId="{04EAECF9-C818-4695-B879-7657008E213B}" srcOrd="0" destOrd="0" presId="urn:microsoft.com/office/officeart/2005/8/layout/radial6"/>
    <dgm:cxn modelId="{321A6CA0-A4EF-4A26-B1A1-0D77F4DFEEC3}" type="presOf" srcId="{5CC162EF-052E-4FAA-A4D6-A6D71D8411C5}" destId="{767E8259-4A6B-4638-A093-6ADCB2A1B1CB}" srcOrd="0" destOrd="0" presId="urn:microsoft.com/office/officeart/2005/8/layout/radial6"/>
    <dgm:cxn modelId="{D92D77A0-8377-4E0D-AA69-12F4D574A358}" type="presOf" srcId="{77787886-8A70-47E7-98FC-FD3CDB2B9FF8}" destId="{90303608-8384-4EF5-9F69-49BD839AA140}" srcOrd="0" destOrd="0" presId="urn:microsoft.com/office/officeart/2005/8/layout/radial6"/>
    <dgm:cxn modelId="{92DD20A7-AD64-4E8B-BDCB-0B72B377D7EC}" type="presOf" srcId="{B7B439C6-57E6-4E35-8586-BC20BB398E96}" destId="{89150AC0-A4D9-4E34-ACFA-6D7ACE743DF2}" srcOrd="0" destOrd="0" presId="urn:microsoft.com/office/officeart/2005/8/layout/radial6"/>
    <dgm:cxn modelId="{56BE5CAC-B495-4098-B364-BBAB8072E712}" srcId="{E83922E9-EEF4-42C4-A751-1EA596C32B68}" destId="{34F9EC11-DDA5-467F-9616-C17999E11B5B}" srcOrd="13" destOrd="0" parTransId="{92BCDFD0-FD9A-4F6E-BE32-1B65DA795DF0}" sibTransId="{A1217D08-A64A-4B12-9A29-5EBD2FF410E0}"/>
    <dgm:cxn modelId="{49A2BBAE-B8A4-4FFE-BF9C-2A6FFFC248FF}" type="presOf" srcId="{AB365FA3-A503-4549-8B64-EE2456531F4F}" destId="{2F4AB0A0-5F79-492E-AC5E-7451F4A5C5DD}" srcOrd="0" destOrd="0" presId="urn:microsoft.com/office/officeart/2005/8/layout/radial6"/>
    <dgm:cxn modelId="{E2CC36AF-4985-4284-8098-9A8DE6BE800A}" type="presOf" srcId="{34F9EC11-DDA5-467F-9616-C17999E11B5B}" destId="{A1F3A035-556C-403D-8118-BF12C9A78801}" srcOrd="0" destOrd="0" presId="urn:microsoft.com/office/officeart/2005/8/layout/radial6"/>
    <dgm:cxn modelId="{53A24AB6-E371-4424-9418-A377DA09FCE7}" srcId="{E83922E9-EEF4-42C4-A751-1EA596C32B68}" destId="{AB365FA3-A503-4549-8B64-EE2456531F4F}" srcOrd="11" destOrd="0" parTransId="{B8B55056-6678-495E-AC72-892F6113B2BA}" sibTransId="{719F814E-9735-4563-AB1B-695A71B92BE9}"/>
    <dgm:cxn modelId="{1A36B9B8-5AC2-4421-BCB0-E42191DB6E58}" type="presOf" srcId="{57890BB2-6752-4CFE-8F2E-DB5083AF69F5}" destId="{69755653-C243-4C6B-B7F5-F41EA794695D}" srcOrd="0" destOrd="0" presId="urn:microsoft.com/office/officeart/2005/8/layout/radial6"/>
    <dgm:cxn modelId="{6CD999C2-2A93-40E2-B2EA-56EA91D9FB2F}" srcId="{E83922E9-EEF4-42C4-A751-1EA596C32B68}" destId="{C46E07BF-9244-41BD-A8E7-BDD14876FC9D}" srcOrd="7" destOrd="0" parTransId="{D34A221D-C464-48AB-B27E-D97E44A8D8C8}" sibTransId="{A153EDE2-5D20-4D6A-8FB9-1A104D5168AC}"/>
    <dgm:cxn modelId="{2D2DC2C3-F1DF-4FEC-91F1-C594FCFF27AA}" type="presOf" srcId="{447298D9-4EC6-4787-9BF5-46ABD942B1BD}" destId="{23BB1C50-3441-45BE-B4CB-E71A0EF398A5}" srcOrd="0" destOrd="0" presId="urn:microsoft.com/office/officeart/2005/8/layout/radial6"/>
    <dgm:cxn modelId="{F4FF25D6-4D47-4ECB-87AE-1DE9023F9D5D}" srcId="{77787886-8A70-47E7-98FC-FD3CDB2B9FF8}" destId="{E83922E9-EEF4-42C4-A751-1EA596C32B68}" srcOrd="0" destOrd="0" parTransId="{13F5A42A-A360-42C6-AA51-9E462A437F93}" sibTransId="{6963B43B-29B0-4668-A388-326F114B6D38}"/>
    <dgm:cxn modelId="{B120A3D9-F2DB-4D3B-A7FB-4A3BA87C233C}" srcId="{E83922E9-EEF4-42C4-A751-1EA596C32B68}" destId="{DE395D33-A398-4AB6-90A6-1D0D028840FC}" srcOrd="10" destOrd="0" parTransId="{BECCC5AB-145A-4C5A-941E-A336836EA259}" sibTransId="{40394AB4-5A7F-4828-983B-8D58E854CFCE}"/>
    <dgm:cxn modelId="{15F8EDDB-42A4-49F3-B863-3EEE0BB4F7C3}" type="presOf" srcId="{1125D101-C153-4EDF-BCCC-DCDC335CCC7B}" destId="{936E2180-3AEF-4716-B4B7-38E522D4FBDE}" srcOrd="0" destOrd="0" presId="urn:microsoft.com/office/officeart/2005/8/layout/radial6"/>
    <dgm:cxn modelId="{A727E1E0-0D06-49C0-96BA-E16E5918E308}" srcId="{E83922E9-EEF4-42C4-A751-1EA596C32B68}" destId="{4C323165-6344-4AB3-82DF-D00961B49730}" srcOrd="4" destOrd="0" parTransId="{3012909D-581A-439C-BD3B-8FC9A90C6832}" sibTransId="{DEA34617-69FC-4D9C-9DE5-E1D726D45F2E}"/>
    <dgm:cxn modelId="{60047AE5-8B1F-4A8F-AEED-CEC859747B3E}" type="presOf" srcId="{8D48B8C1-4D10-491B-847B-A05E17AE7855}" destId="{67853794-6C9B-4E44-9756-BA7FC458736E}" srcOrd="0" destOrd="0" presId="urn:microsoft.com/office/officeart/2005/8/layout/radial6"/>
    <dgm:cxn modelId="{436151E6-B63B-45AD-9786-74901F141118}" type="presOf" srcId="{4C323165-6344-4AB3-82DF-D00961B49730}" destId="{392B8B47-4A30-4D2E-B693-2CC19EFB9B90}" srcOrd="0" destOrd="0" presId="urn:microsoft.com/office/officeart/2005/8/layout/radial6"/>
    <dgm:cxn modelId="{F5336CEA-2486-41BD-8525-18874391E0A1}" type="presOf" srcId="{F2596FB5-7EBB-45C9-A300-88EDD2519D0C}" destId="{65022EC3-4C95-4ADA-9C72-F5965DC965C3}" srcOrd="0" destOrd="0" presId="urn:microsoft.com/office/officeart/2005/8/layout/radial6"/>
    <dgm:cxn modelId="{49C7B2F2-7BA7-454B-A2D8-4826DCD1E9A0}" type="presOf" srcId="{17533A62-7F12-44F6-B0E5-EEC6C347F339}" destId="{99EA62B6-191C-4677-9C54-ACD8BAAF663D}" srcOrd="0" destOrd="0" presId="urn:microsoft.com/office/officeart/2005/8/layout/radial6"/>
    <dgm:cxn modelId="{3B981AF4-DAC1-4D34-9AFC-0F6F062AC4E5}" srcId="{E83922E9-EEF4-42C4-A751-1EA596C32B68}" destId="{17533A62-7F12-44F6-B0E5-EEC6C347F339}" srcOrd="5" destOrd="0" parTransId="{27B79A9F-2052-448A-A1EA-0D25934C309D}" sibTransId="{5CC162EF-052E-4FAA-A4D6-A6D71D8411C5}"/>
    <dgm:cxn modelId="{7E7349BC-B0DA-4D54-AC94-B79393002EEE}" type="presParOf" srcId="{90303608-8384-4EF5-9F69-49BD839AA140}" destId="{122402CD-CE9F-462F-B64A-01A632D6D8E2}" srcOrd="0" destOrd="0" presId="urn:microsoft.com/office/officeart/2005/8/layout/radial6"/>
    <dgm:cxn modelId="{9C72D1AF-59FA-463B-BA7A-5DC3E3EEA0EC}" type="presParOf" srcId="{90303608-8384-4EF5-9F69-49BD839AA140}" destId="{2B777D6B-77AC-4184-B96C-DC0F2D4E3A64}" srcOrd="1" destOrd="0" presId="urn:microsoft.com/office/officeart/2005/8/layout/radial6"/>
    <dgm:cxn modelId="{1E8D6C4F-3715-405B-BCEC-B96E8FF58FE2}" type="presParOf" srcId="{90303608-8384-4EF5-9F69-49BD839AA140}" destId="{5CAFD253-6ADD-4CB5-BA73-6D5A4F1882BF}" srcOrd="2" destOrd="0" presId="urn:microsoft.com/office/officeart/2005/8/layout/radial6"/>
    <dgm:cxn modelId="{DBB81921-D140-4097-A7BE-930F45403E10}" type="presParOf" srcId="{90303608-8384-4EF5-9F69-49BD839AA140}" destId="{69755653-C243-4C6B-B7F5-F41EA794695D}" srcOrd="3" destOrd="0" presId="urn:microsoft.com/office/officeart/2005/8/layout/radial6"/>
    <dgm:cxn modelId="{E4BF7DAD-2C28-4C84-B766-C92CD3DC96D5}" type="presParOf" srcId="{90303608-8384-4EF5-9F69-49BD839AA140}" destId="{2405F48B-0B63-4953-A1EE-C9C6C64403CC}" srcOrd="4" destOrd="0" presId="urn:microsoft.com/office/officeart/2005/8/layout/radial6"/>
    <dgm:cxn modelId="{0F749DF8-E761-4D92-8906-EACDF8B324B8}" type="presParOf" srcId="{90303608-8384-4EF5-9F69-49BD839AA140}" destId="{1935C0B6-7628-4E05-A3E9-690A8057BC90}" srcOrd="5" destOrd="0" presId="urn:microsoft.com/office/officeart/2005/8/layout/radial6"/>
    <dgm:cxn modelId="{4DFE9F92-EC40-40EB-A23A-AEDD42FC4734}" type="presParOf" srcId="{90303608-8384-4EF5-9F69-49BD839AA140}" destId="{67853794-6C9B-4E44-9756-BA7FC458736E}" srcOrd="6" destOrd="0" presId="urn:microsoft.com/office/officeart/2005/8/layout/radial6"/>
    <dgm:cxn modelId="{0953248D-7128-47C6-9BE2-BE6396868625}" type="presParOf" srcId="{90303608-8384-4EF5-9F69-49BD839AA140}" destId="{691E99FF-CC11-4D5C-9DA9-202BB2A62064}" srcOrd="7" destOrd="0" presId="urn:microsoft.com/office/officeart/2005/8/layout/radial6"/>
    <dgm:cxn modelId="{66B70B30-A873-4DB9-A193-06BB8DC1117D}" type="presParOf" srcId="{90303608-8384-4EF5-9F69-49BD839AA140}" destId="{97D03AA9-3382-4FA2-BB5E-5B2E12EEC5D2}" srcOrd="8" destOrd="0" presId="urn:microsoft.com/office/officeart/2005/8/layout/radial6"/>
    <dgm:cxn modelId="{5FCB4C5D-66C2-4E55-9E45-023E58CC7EE1}" type="presParOf" srcId="{90303608-8384-4EF5-9F69-49BD839AA140}" destId="{23BB1C50-3441-45BE-B4CB-E71A0EF398A5}" srcOrd="9" destOrd="0" presId="urn:microsoft.com/office/officeart/2005/8/layout/radial6"/>
    <dgm:cxn modelId="{6D65CC9B-F965-4218-B235-DBC1B2CF6145}" type="presParOf" srcId="{90303608-8384-4EF5-9F69-49BD839AA140}" destId="{ED40BCE8-1BE8-4EB7-BACA-5A75FB9C3DD3}" srcOrd="10" destOrd="0" presId="urn:microsoft.com/office/officeart/2005/8/layout/radial6"/>
    <dgm:cxn modelId="{565D09E5-A1D6-4E00-9076-4780B86A5B7A}" type="presParOf" srcId="{90303608-8384-4EF5-9F69-49BD839AA140}" destId="{F51E7B5C-664F-4914-8E5D-2F1A72B69EBB}" srcOrd="11" destOrd="0" presId="urn:microsoft.com/office/officeart/2005/8/layout/radial6"/>
    <dgm:cxn modelId="{8145E527-5D02-4280-90AA-36143FDF08D2}" type="presParOf" srcId="{90303608-8384-4EF5-9F69-49BD839AA140}" destId="{936E2180-3AEF-4716-B4B7-38E522D4FBDE}" srcOrd="12" destOrd="0" presId="urn:microsoft.com/office/officeart/2005/8/layout/radial6"/>
    <dgm:cxn modelId="{F1528716-37F2-483E-99FC-D0DC9A596AAC}" type="presParOf" srcId="{90303608-8384-4EF5-9F69-49BD839AA140}" destId="{392B8B47-4A30-4D2E-B693-2CC19EFB9B90}" srcOrd="13" destOrd="0" presId="urn:microsoft.com/office/officeart/2005/8/layout/radial6"/>
    <dgm:cxn modelId="{05E37FDD-6A91-44BF-A56D-66852309D560}" type="presParOf" srcId="{90303608-8384-4EF5-9F69-49BD839AA140}" destId="{DD2A4335-C870-454D-8179-F4EDEC3D56C2}" srcOrd="14" destOrd="0" presId="urn:microsoft.com/office/officeart/2005/8/layout/radial6"/>
    <dgm:cxn modelId="{5E3A4FA0-5CB7-4DFA-BA61-9FB5EE814BCB}" type="presParOf" srcId="{90303608-8384-4EF5-9F69-49BD839AA140}" destId="{CB4E3C0F-5261-44D9-B643-3C25856E1E37}" srcOrd="15" destOrd="0" presId="urn:microsoft.com/office/officeart/2005/8/layout/radial6"/>
    <dgm:cxn modelId="{147A5673-ABE0-4446-9212-B3C7B95E80FB}" type="presParOf" srcId="{90303608-8384-4EF5-9F69-49BD839AA140}" destId="{99EA62B6-191C-4677-9C54-ACD8BAAF663D}" srcOrd="16" destOrd="0" presId="urn:microsoft.com/office/officeart/2005/8/layout/radial6"/>
    <dgm:cxn modelId="{7679F42D-3C92-4AA1-A105-23F3566FEB22}" type="presParOf" srcId="{90303608-8384-4EF5-9F69-49BD839AA140}" destId="{81F936A4-3440-45FB-810F-CC2146CAC9A0}" srcOrd="17" destOrd="0" presId="urn:microsoft.com/office/officeart/2005/8/layout/radial6"/>
    <dgm:cxn modelId="{850310BC-3B7F-4E64-8BB6-72893B8ACF5F}" type="presParOf" srcId="{90303608-8384-4EF5-9F69-49BD839AA140}" destId="{767E8259-4A6B-4638-A093-6ADCB2A1B1CB}" srcOrd="18" destOrd="0" presId="urn:microsoft.com/office/officeart/2005/8/layout/radial6"/>
    <dgm:cxn modelId="{10D83F66-636E-43E4-A726-DECD052AE9DD}" type="presParOf" srcId="{90303608-8384-4EF5-9F69-49BD839AA140}" destId="{EC3C7CC4-1755-4DF7-9BF1-B74DEB669158}" srcOrd="19" destOrd="0" presId="urn:microsoft.com/office/officeart/2005/8/layout/radial6"/>
    <dgm:cxn modelId="{661BE186-DB89-40D1-8A4F-2182E22590B8}" type="presParOf" srcId="{90303608-8384-4EF5-9F69-49BD839AA140}" destId="{CD7A1B5E-000D-4E8A-BAEE-47E8ED58A39F}" srcOrd="20" destOrd="0" presId="urn:microsoft.com/office/officeart/2005/8/layout/radial6"/>
    <dgm:cxn modelId="{4ED5D0F5-3C4B-471D-BC41-76E335DEED8C}" type="presParOf" srcId="{90303608-8384-4EF5-9F69-49BD839AA140}" destId="{4A8B3D41-0AD4-4593-AEC4-611D52E13778}" srcOrd="21" destOrd="0" presId="urn:microsoft.com/office/officeart/2005/8/layout/radial6"/>
    <dgm:cxn modelId="{F9BC0FC2-DA86-4420-9ED9-C80C014770E3}" type="presParOf" srcId="{90303608-8384-4EF5-9F69-49BD839AA140}" destId="{CA502515-5E75-41FE-B5CD-C050769138E1}" srcOrd="22" destOrd="0" presId="urn:microsoft.com/office/officeart/2005/8/layout/radial6"/>
    <dgm:cxn modelId="{29191C9E-7A11-447F-A06E-3A24F6AAC2D2}" type="presParOf" srcId="{90303608-8384-4EF5-9F69-49BD839AA140}" destId="{1989304A-F56A-4E73-8036-1373152EAA8A}" srcOrd="23" destOrd="0" presId="urn:microsoft.com/office/officeart/2005/8/layout/radial6"/>
    <dgm:cxn modelId="{89646379-1027-4847-880D-D434DE95054D}" type="presParOf" srcId="{90303608-8384-4EF5-9F69-49BD839AA140}" destId="{6F0A78B7-260C-4DD1-A6E3-B1633D1B59B1}" srcOrd="24" destOrd="0" presId="urn:microsoft.com/office/officeart/2005/8/layout/radial6"/>
    <dgm:cxn modelId="{C2B4EFFD-E9F2-4F8A-89E1-69549213C07E}" type="presParOf" srcId="{90303608-8384-4EF5-9F69-49BD839AA140}" destId="{4A45F8BA-F916-4392-8B78-73BA20648291}" srcOrd="25" destOrd="0" presId="urn:microsoft.com/office/officeart/2005/8/layout/radial6"/>
    <dgm:cxn modelId="{EECC564B-4B96-43ED-AABB-D21FF70C386C}" type="presParOf" srcId="{90303608-8384-4EF5-9F69-49BD839AA140}" destId="{0FF800F9-AF01-4A94-A55D-C0A93DA26039}" srcOrd="26" destOrd="0" presId="urn:microsoft.com/office/officeart/2005/8/layout/radial6"/>
    <dgm:cxn modelId="{0F18BBBE-543B-4AA6-8E76-99CBAD6BDDB3}" type="presParOf" srcId="{90303608-8384-4EF5-9F69-49BD839AA140}" destId="{573C8265-63E9-4D08-9F0C-AFA9C2F1E571}" srcOrd="27" destOrd="0" presId="urn:microsoft.com/office/officeart/2005/8/layout/radial6"/>
    <dgm:cxn modelId="{C8842BFD-A39B-42DC-A485-0041F97B9C49}" type="presParOf" srcId="{90303608-8384-4EF5-9F69-49BD839AA140}" destId="{04EAECF9-C818-4695-B879-7657008E213B}" srcOrd="28" destOrd="0" presId="urn:microsoft.com/office/officeart/2005/8/layout/radial6"/>
    <dgm:cxn modelId="{86377FB4-40BC-4E48-9F05-58CEA6D7184F}" type="presParOf" srcId="{90303608-8384-4EF5-9F69-49BD839AA140}" destId="{1E4E99B1-F33C-46CC-AF23-72F42D0C6C35}" srcOrd="29" destOrd="0" presId="urn:microsoft.com/office/officeart/2005/8/layout/radial6"/>
    <dgm:cxn modelId="{630B6242-4A03-4DA2-8BF8-E1490571464E}" type="presParOf" srcId="{90303608-8384-4EF5-9F69-49BD839AA140}" destId="{65022EC3-4C95-4ADA-9C72-F5965DC965C3}" srcOrd="30" destOrd="0" presId="urn:microsoft.com/office/officeart/2005/8/layout/radial6"/>
    <dgm:cxn modelId="{2B5BE6D0-48C0-422B-A089-9F5EB1086C9A}" type="presParOf" srcId="{90303608-8384-4EF5-9F69-49BD839AA140}" destId="{365E998B-3129-473F-8C7A-011C4D9A3CE2}" srcOrd="31" destOrd="0" presId="urn:microsoft.com/office/officeart/2005/8/layout/radial6"/>
    <dgm:cxn modelId="{96577206-C319-4B7F-8471-44B17B91494E}" type="presParOf" srcId="{90303608-8384-4EF5-9F69-49BD839AA140}" destId="{5A18668D-8CB8-4790-9599-938CAEF052CB}" srcOrd="32" destOrd="0" presId="urn:microsoft.com/office/officeart/2005/8/layout/radial6"/>
    <dgm:cxn modelId="{87C095A1-0843-4E7C-82C9-3385868ABB4A}" type="presParOf" srcId="{90303608-8384-4EF5-9F69-49BD839AA140}" destId="{06D6267A-311E-4D58-9A2B-26F0F3C35B27}" srcOrd="33" destOrd="0" presId="urn:microsoft.com/office/officeart/2005/8/layout/radial6"/>
    <dgm:cxn modelId="{9840744D-BAF9-46CB-AB69-7E32F979AE8B}" type="presParOf" srcId="{90303608-8384-4EF5-9F69-49BD839AA140}" destId="{2F4AB0A0-5F79-492E-AC5E-7451F4A5C5DD}" srcOrd="34" destOrd="0" presId="urn:microsoft.com/office/officeart/2005/8/layout/radial6"/>
    <dgm:cxn modelId="{2FFCA941-95F7-4566-BBED-9809ABB9829E}" type="presParOf" srcId="{90303608-8384-4EF5-9F69-49BD839AA140}" destId="{DE71C7CF-36EA-4368-9967-4622800AA384}" srcOrd="35" destOrd="0" presId="urn:microsoft.com/office/officeart/2005/8/layout/radial6"/>
    <dgm:cxn modelId="{EB847F7F-1E31-432C-984A-CB1265BC451A}" type="presParOf" srcId="{90303608-8384-4EF5-9F69-49BD839AA140}" destId="{60895B7A-17F9-4D0D-83DF-B868705BE951}" srcOrd="36" destOrd="0" presId="urn:microsoft.com/office/officeart/2005/8/layout/radial6"/>
    <dgm:cxn modelId="{E8E7473D-FB46-4F16-B3E9-766AAAF88CF3}" type="presParOf" srcId="{90303608-8384-4EF5-9F69-49BD839AA140}" destId="{89150AC0-A4D9-4E34-ACFA-6D7ACE743DF2}" srcOrd="37" destOrd="0" presId="urn:microsoft.com/office/officeart/2005/8/layout/radial6"/>
    <dgm:cxn modelId="{31204B46-68E0-4B8A-AC46-6FCD045F6634}" type="presParOf" srcId="{90303608-8384-4EF5-9F69-49BD839AA140}" destId="{98B34172-42D8-4845-B2C0-C0ADFDAC6B67}" srcOrd="38" destOrd="0" presId="urn:microsoft.com/office/officeart/2005/8/layout/radial6"/>
    <dgm:cxn modelId="{A767CCFC-931A-4606-8078-A3ADC8DED443}" type="presParOf" srcId="{90303608-8384-4EF5-9F69-49BD839AA140}" destId="{A7C0CA58-7154-46D5-8D5A-11B68A199506}" srcOrd="39" destOrd="0" presId="urn:microsoft.com/office/officeart/2005/8/layout/radial6"/>
    <dgm:cxn modelId="{E5E66A51-D972-43E4-8F67-110D87393458}" type="presParOf" srcId="{90303608-8384-4EF5-9F69-49BD839AA140}" destId="{A1F3A035-556C-403D-8118-BF12C9A78801}" srcOrd="40" destOrd="0" presId="urn:microsoft.com/office/officeart/2005/8/layout/radial6"/>
    <dgm:cxn modelId="{9891B66D-ABD9-47C8-A22E-5C52F674A03A}" type="presParOf" srcId="{90303608-8384-4EF5-9F69-49BD839AA140}" destId="{4603FB3E-7071-479A-932F-32D5D9BFDF87}" srcOrd="41" destOrd="0" presId="urn:microsoft.com/office/officeart/2005/8/layout/radial6"/>
    <dgm:cxn modelId="{8AB11EB8-A9E5-4EF8-A746-6859859F2981}" type="presParOf" srcId="{90303608-8384-4EF5-9F69-49BD839AA140}" destId="{B022BB65-F251-4ABB-A108-C4E55911CC05}" srcOrd="42" destOrd="0" presId="urn:microsoft.com/office/officeart/2005/8/layout/radial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22BB65-F251-4ABB-A108-C4E55911CC05}">
      <dsp:nvSpPr>
        <dsp:cNvPr id="0" name=""/>
        <dsp:cNvSpPr/>
      </dsp:nvSpPr>
      <dsp:spPr>
        <a:xfrm>
          <a:off x="412397" y="285054"/>
          <a:ext cx="4433003" cy="4433003"/>
        </a:xfrm>
        <a:prstGeom prst="blockArc">
          <a:avLst>
            <a:gd name="adj1" fmla="val 14657143"/>
            <a:gd name="adj2" fmla="val 16200000"/>
            <a:gd name="adj3" fmla="val 1976"/>
          </a:avLst>
        </a:prstGeom>
        <a:gradFill rotWithShape="0">
          <a:gsLst>
            <a:gs pos="0">
              <a:srgbClr val="A02B93">
                <a:hueOff val="-12152150"/>
                <a:satOff val="-826"/>
                <a:lumOff val="1961"/>
                <a:alphaOff val="0"/>
                <a:satMod val="103000"/>
                <a:lumMod val="102000"/>
                <a:tint val="94000"/>
              </a:srgbClr>
            </a:gs>
            <a:gs pos="50000">
              <a:srgbClr val="A02B93">
                <a:hueOff val="-12152150"/>
                <a:satOff val="-826"/>
                <a:lumOff val="1961"/>
                <a:alphaOff val="0"/>
                <a:satMod val="110000"/>
                <a:lumMod val="100000"/>
                <a:shade val="100000"/>
              </a:srgbClr>
            </a:gs>
            <a:gs pos="100000">
              <a:srgbClr val="A02B93">
                <a:hueOff val="-12152150"/>
                <a:satOff val="-826"/>
                <a:lumOff val="1961"/>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A7C0CA58-7154-46D5-8D5A-11B68A199506}">
      <dsp:nvSpPr>
        <dsp:cNvPr id="0" name=""/>
        <dsp:cNvSpPr/>
      </dsp:nvSpPr>
      <dsp:spPr>
        <a:xfrm>
          <a:off x="412397" y="285054"/>
          <a:ext cx="4433003" cy="4433003"/>
        </a:xfrm>
        <a:prstGeom prst="blockArc">
          <a:avLst>
            <a:gd name="adj1" fmla="val 13114286"/>
            <a:gd name="adj2" fmla="val 14657143"/>
            <a:gd name="adj3" fmla="val 1976"/>
          </a:avLst>
        </a:prstGeom>
        <a:gradFill rotWithShape="0">
          <a:gsLst>
            <a:gs pos="0">
              <a:srgbClr val="A02B93">
                <a:hueOff val="-11217369"/>
                <a:satOff val="-762"/>
                <a:lumOff val="1810"/>
                <a:alphaOff val="0"/>
                <a:satMod val="103000"/>
                <a:lumMod val="102000"/>
                <a:tint val="94000"/>
              </a:srgbClr>
            </a:gs>
            <a:gs pos="50000">
              <a:srgbClr val="A02B93">
                <a:hueOff val="-11217369"/>
                <a:satOff val="-762"/>
                <a:lumOff val="1810"/>
                <a:alphaOff val="0"/>
                <a:satMod val="110000"/>
                <a:lumMod val="100000"/>
                <a:shade val="100000"/>
              </a:srgbClr>
            </a:gs>
            <a:gs pos="100000">
              <a:srgbClr val="A02B93">
                <a:hueOff val="-11217369"/>
                <a:satOff val="-762"/>
                <a:lumOff val="181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60895B7A-17F9-4D0D-83DF-B868705BE951}">
      <dsp:nvSpPr>
        <dsp:cNvPr id="0" name=""/>
        <dsp:cNvSpPr/>
      </dsp:nvSpPr>
      <dsp:spPr>
        <a:xfrm>
          <a:off x="412397" y="285054"/>
          <a:ext cx="4433003" cy="4433003"/>
        </a:xfrm>
        <a:prstGeom prst="blockArc">
          <a:avLst>
            <a:gd name="adj1" fmla="val 11571429"/>
            <a:gd name="adj2" fmla="val 13114286"/>
            <a:gd name="adj3" fmla="val 1976"/>
          </a:avLst>
        </a:prstGeom>
        <a:gradFill rotWithShape="0">
          <a:gsLst>
            <a:gs pos="0">
              <a:srgbClr val="A02B93">
                <a:hueOff val="-10282588"/>
                <a:satOff val="-699"/>
                <a:lumOff val="1659"/>
                <a:alphaOff val="0"/>
                <a:satMod val="103000"/>
                <a:lumMod val="102000"/>
                <a:tint val="94000"/>
              </a:srgbClr>
            </a:gs>
            <a:gs pos="50000">
              <a:srgbClr val="A02B93">
                <a:hueOff val="-10282588"/>
                <a:satOff val="-699"/>
                <a:lumOff val="1659"/>
                <a:alphaOff val="0"/>
                <a:satMod val="110000"/>
                <a:lumMod val="100000"/>
                <a:shade val="100000"/>
              </a:srgbClr>
            </a:gs>
            <a:gs pos="100000">
              <a:srgbClr val="A02B93">
                <a:hueOff val="-10282588"/>
                <a:satOff val="-699"/>
                <a:lumOff val="1659"/>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06D6267A-311E-4D58-9A2B-26F0F3C35B27}">
      <dsp:nvSpPr>
        <dsp:cNvPr id="0" name=""/>
        <dsp:cNvSpPr/>
      </dsp:nvSpPr>
      <dsp:spPr>
        <a:xfrm>
          <a:off x="412397" y="285054"/>
          <a:ext cx="4433003" cy="4433003"/>
        </a:xfrm>
        <a:prstGeom prst="blockArc">
          <a:avLst>
            <a:gd name="adj1" fmla="val 10028571"/>
            <a:gd name="adj2" fmla="val 11571429"/>
            <a:gd name="adj3" fmla="val 1976"/>
          </a:avLst>
        </a:prstGeom>
        <a:gradFill rotWithShape="0">
          <a:gsLst>
            <a:gs pos="0">
              <a:srgbClr val="A02B93">
                <a:hueOff val="-9347808"/>
                <a:satOff val="-635"/>
                <a:lumOff val="1508"/>
                <a:alphaOff val="0"/>
                <a:satMod val="103000"/>
                <a:lumMod val="102000"/>
                <a:tint val="94000"/>
              </a:srgbClr>
            </a:gs>
            <a:gs pos="50000">
              <a:srgbClr val="A02B93">
                <a:hueOff val="-9347808"/>
                <a:satOff val="-635"/>
                <a:lumOff val="1508"/>
                <a:alphaOff val="0"/>
                <a:satMod val="110000"/>
                <a:lumMod val="100000"/>
                <a:shade val="100000"/>
              </a:srgbClr>
            </a:gs>
            <a:gs pos="100000">
              <a:srgbClr val="A02B93">
                <a:hueOff val="-9347808"/>
                <a:satOff val="-635"/>
                <a:lumOff val="1508"/>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65022EC3-4C95-4ADA-9C72-F5965DC965C3}">
      <dsp:nvSpPr>
        <dsp:cNvPr id="0" name=""/>
        <dsp:cNvSpPr/>
      </dsp:nvSpPr>
      <dsp:spPr>
        <a:xfrm>
          <a:off x="412397" y="285054"/>
          <a:ext cx="4433003" cy="4433003"/>
        </a:xfrm>
        <a:prstGeom prst="blockArc">
          <a:avLst>
            <a:gd name="adj1" fmla="val 8485714"/>
            <a:gd name="adj2" fmla="val 10028571"/>
            <a:gd name="adj3" fmla="val 1976"/>
          </a:avLst>
        </a:prstGeom>
        <a:gradFill rotWithShape="0">
          <a:gsLst>
            <a:gs pos="0">
              <a:srgbClr val="A02B93">
                <a:hueOff val="-8413027"/>
                <a:satOff val="-572"/>
                <a:lumOff val="1358"/>
                <a:alphaOff val="0"/>
                <a:satMod val="103000"/>
                <a:lumMod val="102000"/>
                <a:tint val="94000"/>
              </a:srgbClr>
            </a:gs>
            <a:gs pos="50000">
              <a:srgbClr val="A02B93">
                <a:hueOff val="-8413027"/>
                <a:satOff val="-572"/>
                <a:lumOff val="1358"/>
                <a:alphaOff val="0"/>
                <a:satMod val="110000"/>
                <a:lumMod val="100000"/>
                <a:shade val="100000"/>
              </a:srgbClr>
            </a:gs>
            <a:gs pos="100000">
              <a:srgbClr val="A02B93">
                <a:hueOff val="-8413027"/>
                <a:satOff val="-572"/>
                <a:lumOff val="1358"/>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573C8265-63E9-4D08-9F0C-AFA9C2F1E571}">
      <dsp:nvSpPr>
        <dsp:cNvPr id="0" name=""/>
        <dsp:cNvSpPr/>
      </dsp:nvSpPr>
      <dsp:spPr>
        <a:xfrm>
          <a:off x="412397" y="285054"/>
          <a:ext cx="4433003" cy="4433003"/>
        </a:xfrm>
        <a:prstGeom prst="blockArc">
          <a:avLst>
            <a:gd name="adj1" fmla="val 6942857"/>
            <a:gd name="adj2" fmla="val 8485714"/>
            <a:gd name="adj3" fmla="val 1976"/>
          </a:avLst>
        </a:prstGeom>
        <a:gradFill rotWithShape="0">
          <a:gsLst>
            <a:gs pos="0">
              <a:srgbClr val="A02B93">
                <a:hueOff val="-7478246"/>
                <a:satOff val="-508"/>
                <a:lumOff val="1207"/>
                <a:alphaOff val="0"/>
                <a:satMod val="103000"/>
                <a:lumMod val="102000"/>
                <a:tint val="94000"/>
              </a:srgbClr>
            </a:gs>
            <a:gs pos="50000">
              <a:srgbClr val="A02B93">
                <a:hueOff val="-7478246"/>
                <a:satOff val="-508"/>
                <a:lumOff val="1207"/>
                <a:alphaOff val="0"/>
                <a:satMod val="110000"/>
                <a:lumMod val="100000"/>
                <a:shade val="100000"/>
              </a:srgbClr>
            </a:gs>
            <a:gs pos="100000">
              <a:srgbClr val="A02B93">
                <a:hueOff val="-7478246"/>
                <a:satOff val="-508"/>
                <a:lumOff val="1207"/>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6F0A78B7-260C-4DD1-A6E3-B1633D1B59B1}">
      <dsp:nvSpPr>
        <dsp:cNvPr id="0" name=""/>
        <dsp:cNvSpPr/>
      </dsp:nvSpPr>
      <dsp:spPr>
        <a:xfrm>
          <a:off x="412397" y="285054"/>
          <a:ext cx="4433003" cy="4433003"/>
        </a:xfrm>
        <a:prstGeom prst="blockArc">
          <a:avLst>
            <a:gd name="adj1" fmla="val 5400000"/>
            <a:gd name="adj2" fmla="val 6942857"/>
            <a:gd name="adj3" fmla="val 1976"/>
          </a:avLst>
        </a:prstGeom>
        <a:gradFill rotWithShape="0">
          <a:gsLst>
            <a:gs pos="0">
              <a:srgbClr val="A02B93">
                <a:hueOff val="-6543466"/>
                <a:satOff val="-445"/>
                <a:lumOff val="1056"/>
                <a:alphaOff val="0"/>
                <a:satMod val="103000"/>
                <a:lumMod val="102000"/>
                <a:tint val="94000"/>
              </a:srgbClr>
            </a:gs>
            <a:gs pos="50000">
              <a:srgbClr val="A02B93">
                <a:hueOff val="-6543466"/>
                <a:satOff val="-445"/>
                <a:lumOff val="1056"/>
                <a:alphaOff val="0"/>
                <a:satMod val="110000"/>
                <a:lumMod val="100000"/>
                <a:shade val="100000"/>
              </a:srgbClr>
            </a:gs>
            <a:gs pos="100000">
              <a:srgbClr val="A02B93">
                <a:hueOff val="-6543466"/>
                <a:satOff val="-445"/>
                <a:lumOff val="1056"/>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4A8B3D41-0AD4-4593-AEC4-611D52E13778}">
      <dsp:nvSpPr>
        <dsp:cNvPr id="0" name=""/>
        <dsp:cNvSpPr/>
      </dsp:nvSpPr>
      <dsp:spPr>
        <a:xfrm>
          <a:off x="412397" y="285054"/>
          <a:ext cx="4433003" cy="4433003"/>
        </a:xfrm>
        <a:prstGeom prst="blockArc">
          <a:avLst>
            <a:gd name="adj1" fmla="val 3857143"/>
            <a:gd name="adj2" fmla="val 5400000"/>
            <a:gd name="adj3" fmla="val 1976"/>
          </a:avLst>
        </a:prstGeom>
        <a:gradFill rotWithShape="0">
          <a:gsLst>
            <a:gs pos="0">
              <a:srgbClr val="A02B93">
                <a:hueOff val="-5608684"/>
                <a:satOff val="-381"/>
                <a:lumOff val="905"/>
                <a:alphaOff val="0"/>
                <a:satMod val="103000"/>
                <a:lumMod val="102000"/>
                <a:tint val="94000"/>
              </a:srgbClr>
            </a:gs>
            <a:gs pos="50000">
              <a:srgbClr val="A02B93">
                <a:hueOff val="-5608684"/>
                <a:satOff val="-381"/>
                <a:lumOff val="905"/>
                <a:alphaOff val="0"/>
                <a:satMod val="110000"/>
                <a:lumMod val="100000"/>
                <a:shade val="100000"/>
              </a:srgbClr>
            </a:gs>
            <a:gs pos="100000">
              <a:srgbClr val="A02B93">
                <a:hueOff val="-5608684"/>
                <a:satOff val="-381"/>
                <a:lumOff val="905"/>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767E8259-4A6B-4638-A093-6ADCB2A1B1CB}">
      <dsp:nvSpPr>
        <dsp:cNvPr id="0" name=""/>
        <dsp:cNvSpPr/>
      </dsp:nvSpPr>
      <dsp:spPr>
        <a:xfrm>
          <a:off x="412397" y="285054"/>
          <a:ext cx="4433003" cy="4433003"/>
        </a:xfrm>
        <a:prstGeom prst="blockArc">
          <a:avLst>
            <a:gd name="adj1" fmla="val 2314286"/>
            <a:gd name="adj2" fmla="val 3857143"/>
            <a:gd name="adj3" fmla="val 1976"/>
          </a:avLst>
        </a:prstGeom>
        <a:gradFill rotWithShape="0">
          <a:gsLst>
            <a:gs pos="0">
              <a:srgbClr val="A02B93">
                <a:hueOff val="-4673904"/>
                <a:satOff val="-318"/>
                <a:lumOff val="754"/>
                <a:alphaOff val="0"/>
                <a:satMod val="103000"/>
                <a:lumMod val="102000"/>
                <a:tint val="94000"/>
              </a:srgbClr>
            </a:gs>
            <a:gs pos="50000">
              <a:srgbClr val="A02B93">
                <a:hueOff val="-4673904"/>
                <a:satOff val="-318"/>
                <a:lumOff val="754"/>
                <a:alphaOff val="0"/>
                <a:satMod val="110000"/>
                <a:lumMod val="100000"/>
                <a:shade val="100000"/>
              </a:srgbClr>
            </a:gs>
            <a:gs pos="100000">
              <a:srgbClr val="A02B93">
                <a:hueOff val="-4673904"/>
                <a:satOff val="-318"/>
                <a:lumOff val="754"/>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CB4E3C0F-5261-44D9-B643-3C25856E1E37}">
      <dsp:nvSpPr>
        <dsp:cNvPr id="0" name=""/>
        <dsp:cNvSpPr/>
      </dsp:nvSpPr>
      <dsp:spPr>
        <a:xfrm>
          <a:off x="412397" y="285054"/>
          <a:ext cx="4433003" cy="4433003"/>
        </a:xfrm>
        <a:prstGeom prst="blockArc">
          <a:avLst>
            <a:gd name="adj1" fmla="val 771429"/>
            <a:gd name="adj2" fmla="val 2314286"/>
            <a:gd name="adj3" fmla="val 1976"/>
          </a:avLst>
        </a:prstGeom>
        <a:gradFill rotWithShape="0">
          <a:gsLst>
            <a:gs pos="0">
              <a:srgbClr val="A02B93">
                <a:hueOff val="-3739123"/>
                <a:satOff val="-254"/>
                <a:lumOff val="603"/>
                <a:alphaOff val="0"/>
                <a:satMod val="103000"/>
                <a:lumMod val="102000"/>
                <a:tint val="94000"/>
              </a:srgbClr>
            </a:gs>
            <a:gs pos="50000">
              <a:srgbClr val="A02B93">
                <a:hueOff val="-3739123"/>
                <a:satOff val="-254"/>
                <a:lumOff val="603"/>
                <a:alphaOff val="0"/>
                <a:satMod val="110000"/>
                <a:lumMod val="100000"/>
                <a:shade val="100000"/>
              </a:srgbClr>
            </a:gs>
            <a:gs pos="100000">
              <a:srgbClr val="A02B93">
                <a:hueOff val="-3739123"/>
                <a:satOff val="-254"/>
                <a:lumOff val="603"/>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936E2180-3AEF-4716-B4B7-38E522D4FBDE}">
      <dsp:nvSpPr>
        <dsp:cNvPr id="0" name=""/>
        <dsp:cNvSpPr/>
      </dsp:nvSpPr>
      <dsp:spPr>
        <a:xfrm>
          <a:off x="412397" y="285054"/>
          <a:ext cx="4433003" cy="4433003"/>
        </a:xfrm>
        <a:prstGeom prst="blockArc">
          <a:avLst>
            <a:gd name="adj1" fmla="val 20828571"/>
            <a:gd name="adj2" fmla="val 771429"/>
            <a:gd name="adj3" fmla="val 1976"/>
          </a:avLst>
        </a:prstGeom>
        <a:gradFill rotWithShape="0">
          <a:gsLst>
            <a:gs pos="0">
              <a:srgbClr val="A02B93">
                <a:hueOff val="-2804342"/>
                <a:satOff val="-191"/>
                <a:lumOff val="453"/>
                <a:alphaOff val="0"/>
                <a:satMod val="103000"/>
                <a:lumMod val="102000"/>
                <a:tint val="94000"/>
              </a:srgbClr>
            </a:gs>
            <a:gs pos="50000">
              <a:srgbClr val="A02B93">
                <a:hueOff val="-2804342"/>
                <a:satOff val="-191"/>
                <a:lumOff val="453"/>
                <a:alphaOff val="0"/>
                <a:satMod val="110000"/>
                <a:lumMod val="100000"/>
                <a:shade val="100000"/>
              </a:srgbClr>
            </a:gs>
            <a:gs pos="100000">
              <a:srgbClr val="A02B93">
                <a:hueOff val="-2804342"/>
                <a:satOff val="-191"/>
                <a:lumOff val="453"/>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23BB1C50-3441-45BE-B4CB-E71A0EF398A5}">
      <dsp:nvSpPr>
        <dsp:cNvPr id="0" name=""/>
        <dsp:cNvSpPr/>
      </dsp:nvSpPr>
      <dsp:spPr>
        <a:xfrm>
          <a:off x="412397" y="285054"/>
          <a:ext cx="4433003" cy="4433003"/>
        </a:xfrm>
        <a:prstGeom prst="blockArc">
          <a:avLst>
            <a:gd name="adj1" fmla="val 19285714"/>
            <a:gd name="adj2" fmla="val 20828571"/>
            <a:gd name="adj3" fmla="val 1976"/>
          </a:avLst>
        </a:prstGeom>
        <a:gradFill rotWithShape="0">
          <a:gsLst>
            <a:gs pos="0">
              <a:srgbClr val="A02B93">
                <a:hueOff val="-1869562"/>
                <a:satOff val="-127"/>
                <a:lumOff val="302"/>
                <a:alphaOff val="0"/>
                <a:satMod val="103000"/>
                <a:lumMod val="102000"/>
                <a:tint val="94000"/>
              </a:srgbClr>
            </a:gs>
            <a:gs pos="50000">
              <a:srgbClr val="A02B93">
                <a:hueOff val="-1869562"/>
                <a:satOff val="-127"/>
                <a:lumOff val="302"/>
                <a:alphaOff val="0"/>
                <a:satMod val="110000"/>
                <a:lumMod val="100000"/>
                <a:shade val="100000"/>
              </a:srgbClr>
            </a:gs>
            <a:gs pos="100000">
              <a:srgbClr val="A02B93">
                <a:hueOff val="-1869562"/>
                <a:satOff val="-127"/>
                <a:lumOff val="302"/>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67853794-6C9B-4E44-9756-BA7FC458736E}">
      <dsp:nvSpPr>
        <dsp:cNvPr id="0" name=""/>
        <dsp:cNvSpPr/>
      </dsp:nvSpPr>
      <dsp:spPr>
        <a:xfrm>
          <a:off x="412397" y="285054"/>
          <a:ext cx="4433003" cy="4433003"/>
        </a:xfrm>
        <a:prstGeom prst="blockArc">
          <a:avLst>
            <a:gd name="adj1" fmla="val 17742857"/>
            <a:gd name="adj2" fmla="val 19285714"/>
            <a:gd name="adj3" fmla="val 1976"/>
          </a:avLst>
        </a:prstGeom>
        <a:gradFill rotWithShape="0">
          <a:gsLst>
            <a:gs pos="0">
              <a:srgbClr val="A02B93">
                <a:hueOff val="-934781"/>
                <a:satOff val="-64"/>
                <a:lumOff val="151"/>
                <a:alphaOff val="0"/>
                <a:satMod val="103000"/>
                <a:lumMod val="102000"/>
                <a:tint val="94000"/>
              </a:srgbClr>
            </a:gs>
            <a:gs pos="50000">
              <a:srgbClr val="A02B93">
                <a:hueOff val="-934781"/>
                <a:satOff val="-64"/>
                <a:lumOff val="151"/>
                <a:alphaOff val="0"/>
                <a:satMod val="110000"/>
                <a:lumMod val="100000"/>
                <a:shade val="100000"/>
              </a:srgbClr>
            </a:gs>
            <a:gs pos="100000">
              <a:srgbClr val="A02B93">
                <a:hueOff val="-934781"/>
                <a:satOff val="-64"/>
                <a:lumOff val="151"/>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69755653-C243-4C6B-B7F5-F41EA794695D}">
      <dsp:nvSpPr>
        <dsp:cNvPr id="0" name=""/>
        <dsp:cNvSpPr/>
      </dsp:nvSpPr>
      <dsp:spPr>
        <a:xfrm>
          <a:off x="412397" y="285054"/>
          <a:ext cx="4433003" cy="4433003"/>
        </a:xfrm>
        <a:prstGeom prst="blockArc">
          <a:avLst>
            <a:gd name="adj1" fmla="val 16200000"/>
            <a:gd name="adj2" fmla="val 17742857"/>
            <a:gd name="adj3" fmla="val 1976"/>
          </a:avLst>
        </a:prstGeom>
        <a:gradFill rotWithShape="0">
          <a:gsLst>
            <a:gs pos="0">
              <a:srgbClr val="A02B93">
                <a:hueOff val="0"/>
                <a:satOff val="0"/>
                <a:lumOff val="0"/>
                <a:alphaOff val="0"/>
                <a:satMod val="103000"/>
                <a:lumMod val="102000"/>
                <a:tint val="94000"/>
              </a:srgbClr>
            </a:gs>
            <a:gs pos="50000">
              <a:srgbClr val="A02B93">
                <a:hueOff val="0"/>
                <a:satOff val="0"/>
                <a:lumOff val="0"/>
                <a:alphaOff val="0"/>
                <a:satMod val="110000"/>
                <a:lumMod val="100000"/>
                <a:shade val="100000"/>
              </a:srgbClr>
            </a:gs>
            <a:gs pos="100000">
              <a:srgbClr val="A02B93">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122402CD-CE9F-462F-B64A-01A632D6D8E2}">
      <dsp:nvSpPr>
        <dsp:cNvPr id="0" name=""/>
        <dsp:cNvSpPr/>
      </dsp:nvSpPr>
      <dsp:spPr>
        <a:xfrm>
          <a:off x="1012524" y="1186103"/>
          <a:ext cx="3232749" cy="2630905"/>
        </a:xfrm>
        <a:prstGeom prst="ellipse">
          <a:avLst/>
        </a:prstGeom>
        <a:gradFill rotWithShape="0">
          <a:gsLst>
            <a:gs pos="0">
              <a:srgbClr val="0F9ED5">
                <a:hueOff val="0"/>
                <a:satOff val="0"/>
                <a:lumOff val="0"/>
                <a:alphaOff val="0"/>
                <a:satMod val="103000"/>
                <a:lumMod val="102000"/>
                <a:tint val="94000"/>
              </a:srgbClr>
            </a:gs>
            <a:gs pos="50000">
              <a:srgbClr val="0F9ED5">
                <a:hueOff val="0"/>
                <a:satOff val="0"/>
                <a:lumOff val="0"/>
                <a:alphaOff val="0"/>
                <a:satMod val="110000"/>
                <a:lumMod val="100000"/>
                <a:shade val="100000"/>
              </a:srgbClr>
            </a:gs>
            <a:gs pos="100000">
              <a:srgbClr val="0F9E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50800" tIns="50800" rIns="50800" bIns="50800" numCol="1" spcCol="1270" anchor="ctr" anchorCtr="0">
          <a:noAutofit/>
        </a:bodyPr>
        <a:lstStyle/>
        <a:p>
          <a:pPr marL="0" lvl="0" indent="0" algn="ctr" defTabSz="1778000">
            <a:lnSpc>
              <a:spcPct val="90000"/>
            </a:lnSpc>
            <a:spcBef>
              <a:spcPct val="0"/>
            </a:spcBef>
            <a:spcAft>
              <a:spcPct val="35000"/>
            </a:spcAft>
            <a:buNone/>
          </a:pPr>
          <a:r>
            <a:rPr lang="de-DE" sz="4000" kern="1200" dirty="0">
              <a:solidFill>
                <a:sysClr val="window" lastClr="FFFFFF"/>
              </a:solidFill>
              <a:latin typeface="Aptos" panose="020B0004020202020204" pitchFamily="34" charset="0"/>
              <a:ea typeface="+mn-ea"/>
              <a:cs typeface="+mn-cs"/>
            </a:rPr>
            <a:t>3GPP </a:t>
          </a:r>
          <a:r>
            <a:rPr lang="de-DE" sz="4000" kern="1200" dirty="0" err="1">
              <a:solidFill>
                <a:sysClr val="window" lastClr="FFFFFF"/>
              </a:solidFill>
              <a:latin typeface="Aptos" panose="020B0004020202020204" pitchFamily="34" charset="0"/>
              <a:ea typeface="+mn-ea"/>
              <a:cs typeface="+mn-cs"/>
            </a:rPr>
            <a:t>Advanced</a:t>
          </a:r>
          <a:r>
            <a:rPr lang="de-DE" sz="4000" kern="1200" dirty="0">
              <a:solidFill>
                <a:sysClr val="window" lastClr="FFFFFF"/>
              </a:solidFill>
              <a:latin typeface="Aptos" panose="020B0004020202020204" pitchFamily="34" charset="0"/>
              <a:ea typeface="+mn-ea"/>
              <a:cs typeface="+mn-cs"/>
            </a:rPr>
            <a:t> Media </a:t>
          </a:r>
          <a:r>
            <a:rPr lang="de-DE" sz="4000" kern="1200" dirty="0" err="1">
              <a:solidFill>
                <a:sysClr val="window" lastClr="FFFFFF"/>
              </a:solidFill>
              <a:latin typeface="Aptos" panose="020B0004020202020204" pitchFamily="34" charset="0"/>
              <a:ea typeface="+mn-ea"/>
              <a:cs typeface="+mn-cs"/>
            </a:rPr>
            <a:t>Delivery</a:t>
          </a:r>
          <a:endParaRPr lang="en-US" sz="4000" kern="1200" dirty="0">
            <a:solidFill>
              <a:sysClr val="window" lastClr="FFFFFF"/>
            </a:solidFill>
            <a:latin typeface="Aptos" panose="020B0004020202020204" pitchFamily="34" charset="0"/>
            <a:ea typeface="+mn-ea"/>
            <a:cs typeface="+mn-cs"/>
          </a:endParaRPr>
        </a:p>
      </dsp:txBody>
      <dsp:txXfrm>
        <a:off x="1485949" y="1571390"/>
        <a:ext cx="2285899" cy="1860331"/>
      </dsp:txXfrm>
    </dsp:sp>
    <dsp:sp modelId="{2B777D6B-77AC-4184-B96C-DC0F2D4E3A64}">
      <dsp:nvSpPr>
        <dsp:cNvPr id="0" name=""/>
        <dsp:cNvSpPr/>
      </dsp:nvSpPr>
      <dsp:spPr>
        <a:xfrm>
          <a:off x="2324740" y="2795"/>
          <a:ext cx="608317" cy="608317"/>
        </a:xfrm>
        <a:prstGeom prst="ellipse">
          <a:avLst/>
        </a:prstGeom>
        <a:gradFill rotWithShape="0">
          <a:gsLst>
            <a:gs pos="0">
              <a:srgbClr val="A02B93">
                <a:hueOff val="0"/>
                <a:satOff val="0"/>
                <a:lumOff val="0"/>
                <a:alphaOff val="0"/>
                <a:satMod val="103000"/>
                <a:lumMod val="102000"/>
                <a:tint val="94000"/>
              </a:srgbClr>
            </a:gs>
            <a:gs pos="50000">
              <a:srgbClr val="A02B93">
                <a:hueOff val="0"/>
                <a:satOff val="0"/>
                <a:lumOff val="0"/>
                <a:alphaOff val="0"/>
                <a:satMod val="110000"/>
                <a:lumMod val="100000"/>
                <a:shade val="100000"/>
              </a:srgbClr>
            </a:gs>
            <a:gs pos="100000">
              <a:srgbClr val="A02B93">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Font typeface="Arial" panose="020B0604020202020204" pitchFamily="34" charset="0"/>
            <a:buNone/>
          </a:pPr>
          <a:r>
            <a:rPr lang="en-US" sz="600" b="0" i="0" kern="1200" dirty="0">
              <a:solidFill>
                <a:srgbClr val="FFFF00"/>
              </a:solidFill>
              <a:effectLst/>
              <a:latin typeface="Aptos" panose="020B0004020202020204" pitchFamily="34" charset="0"/>
              <a:ea typeface="+mn-ea"/>
              <a:cs typeface="+mn-cs"/>
            </a:rPr>
            <a:t>Common Client Metadata.</a:t>
          </a:r>
          <a:endParaRPr lang="en-US" sz="600" kern="1200" dirty="0">
            <a:solidFill>
              <a:srgbClr val="FFFF00"/>
            </a:solidFill>
            <a:latin typeface="Aptos" panose="020B0004020202020204" pitchFamily="34" charset="0"/>
            <a:ea typeface="+mn-ea"/>
            <a:cs typeface="+mn-cs"/>
          </a:endParaRPr>
        </a:p>
      </dsp:txBody>
      <dsp:txXfrm>
        <a:off x="2413826" y="91881"/>
        <a:ext cx="430145" cy="430145"/>
      </dsp:txXfrm>
    </dsp:sp>
    <dsp:sp modelId="{2405F48B-0B63-4953-A1EE-C9C6C64403CC}">
      <dsp:nvSpPr>
        <dsp:cNvPr id="0" name=""/>
        <dsp:cNvSpPr/>
      </dsp:nvSpPr>
      <dsp:spPr>
        <a:xfrm>
          <a:off x="3276942" y="220129"/>
          <a:ext cx="608317" cy="608317"/>
        </a:xfrm>
        <a:prstGeom prst="ellipse">
          <a:avLst/>
        </a:prstGeom>
        <a:gradFill rotWithShape="0">
          <a:gsLst>
            <a:gs pos="0">
              <a:srgbClr val="A02B93">
                <a:hueOff val="-934781"/>
                <a:satOff val="-64"/>
                <a:lumOff val="151"/>
                <a:alphaOff val="0"/>
                <a:satMod val="103000"/>
                <a:lumMod val="102000"/>
                <a:tint val="94000"/>
              </a:srgbClr>
            </a:gs>
            <a:gs pos="50000">
              <a:srgbClr val="A02B93">
                <a:hueOff val="-934781"/>
                <a:satOff val="-64"/>
                <a:lumOff val="151"/>
                <a:alphaOff val="0"/>
                <a:satMod val="110000"/>
                <a:lumMod val="100000"/>
                <a:shade val="100000"/>
              </a:srgbClr>
            </a:gs>
            <a:gs pos="100000">
              <a:srgbClr val="A02B93">
                <a:hueOff val="-934781"/>
                <a:satOff val="-64"/>
                <a:lumOff val="151"/>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Common Server-and Network-Assisted Streaming.</a:t>
          </a:r>
        </a:p>
      </dsp:txBody>
      <dsp:txXfrm>
        <a:off x="3366028" y="309215"/>
        <a:ext cx="430145" cy="430145"/>
      </dsp:txXfrm>
    </dsp:sp>
    <dsp:sp modelId="{691E99FF-CC11-4D5C-9DA9-202BB2A62064}">
      <dsp:nvSpPr>
        <dsp:cNvPr id="0" name=""/>
        <dsp:cNvSpPr/>
      </dsp:nvSpPr>
      <dsp:spPr>
        <a:xfrm>
          <a:off x="4040549" y="829085"/>
          <a:ext cx="608317" cy="608317"/>
        </a:xfrm>
        <a:prstGeom prst="ellipse">
          <a:avLst/>
        </a:prstGeom>
        <a:gradFill rotWithShape="0">
          <a:gsLst>
            <a:gs pos="0">
              <a:srgbClr val="A02B93">
                <a:hueOff val="-1869562"/>
                <a:satOff val="-127"/>
                <a:lumOff val="302"/>
                <a:alphaOff val="0"/>
                <a:satMod val="103000"/>
                <a:lumMod val="102000"/>
                <a:tint val="94000"/>
              </a:srgbClr>
            </a:gs>
            <a:gs pos="50000">
              <a:srgbClr val="A02B93">
                <a:hueOff val="-1869562"/>
                <a:satOff val="-127"/>
                <a:lumOff val="302"/>
                <a:alphaOff val="0"/>
                <a:satMod val="110000"/>
                <a:lumMod val="100000"/>
                <a:shade val="100000"/>
              </a:srgbClr>
            </a:gs>
            <a:gs pos="100000">
              <a:srgbClr val="A02B93">
                <a:hueOff val="-1869562"/>
                <a:satOff val="-127"/>
                <a:lumOff val="302"/>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Multi-Access Media Delivery.</a:t>
          </a:r>
        </a:p>
      </dsp:txBody>
      <dsp:txXfrm>
        <a:off x="4129635" y="918171"/>
        <a:ext cx="430145" cy="430145"/>
      </dsp:txXfrm>
    </dsp:sp>
    <dsp:sp modelId="{ED40BCE8-1BE8-4EB7-BACA-5A75FB9C3DD3}">
      <dsp:nvSpPr>
        <dsp:cNvPr id="0" name=""/>
        <dsp:cNvSpPr/>
      </dsp:nvSpPr>
      <dsp:spPr>
        <a:xfrm>
          <a:off x="4464319" y="1709052"/>
          <a:ext cx="608317" cy="608317"/>
        </a:xfrm>
        <a:prstGeom prst="ellipse">
          <a:avLst/>
        </a:prstGeom>
        <a:gradFill rotWithShape="0">
          <a:gsLst>
            <a:gs pos="0">
              <a:srgbClr val="A02B93">
                <a:hueOff val="-2804342"/>
                <a:satOff val="-191"/>
                <a:lumOff val="453"/>
                <a:alphaOff val="0"/>
                <a:satMod val="103000"/>
                <a:lumMod val="102000"/>
                <a:tint val="94000"/>
              </a:srgbClr>
            </a:gs>
            <a:gs pos="50000">
              <a:srgbClr val="A02B93">
                <a:hueOff val="-2804342"/>
                <a:satOff val="-191"/>
                <a:lumOff val="453"/>
                <a:alphaOff val="0"/>
                <a:satMod val="110000"/>
                <a:lumMod val="100000"/>
                <a:shade val="100000"/>
              </a:srgbClr>
            </a:gs>
            <a:gs pos="100000">
              <a:srgbClr val="A02B93">
                <a:hueOff val="-2804342"/>
                <a:satOff val="-191"/>
                <a:lumOff val="453"/>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Media Delivery from multiple service endpoints/location.</a:t>
          </a:r>
        </a:p>
      </dsp:txBody>
      <dsp:txXfrm>
        <a:off x="4553405" y="1798138"/>
        <a:ext cx="430145" cy="430145"/>
      </dsp:txXfrm>
    </dsp:sp>
    <dsp:sp modelId="{392B8B47-4A30-4D2E-B693-2CC19EFB9B90}">
      <dsp:nvSpPr>
        <dsp:cNvPr id="0" name=""/>
        <dsp:cNvSpPr/>
      </dsp:nvSpPr>
      <dsp:spPr>
        <a:xfrm>
          <a:off x="4464319" y="2685742"/>
          <a:ext cx="608317" cy="608317"/>
        </a:xfrm>
        <a:prstGeom prst="ellipse">
          <a:avLst/>
        </a:prstGeom>
        <a:gradFill rotWithShape="0">
          <a:gsLst>
            <a:gs pos="0">
              <a:srgbClr val="A02B93">
                <a:hueOff val="-3739123"/>
                <a:satOff val="-254"/>
                <a:lumOff val="603"/>
                <a:alphaOff val="0"/>
                <a:satMod val="103000"/>
                <a:lumMod val="102000"/>
                <a:tint val="94000"/>
              </a:srgbClr>
            </a:gs>
            <a:gs pos="50000">
              <a:srgbClr val="A02B93">
                <a:hueOff val="-3739123"/>
                <a:satOff val="-254"/>
                <a:lumOff val="603"/>
                <a:alphaOff val="0"/>
                <a:satMod val="110000"/>
                <a:lumMod val="100000"/>
                <a:shade val="100000"/>
              </a:srgbClr>
            </a:gs>
            <a:gs pos="100000">
              <a:srgbClr val="A02B93">
                <a:hueOff val="-3739123"/>
                <a:satOff val="-254"/>
                <a:lumOff val="603"/>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Modem Usage Optimized Media Streaming.</a:t>
          </a:r>
        </a:p>
      </dsp:txBody>
      <dsp:txXfrm>
        <a:off x="4553405" y="2774828"/>
        <a:ext cx="430145" cy="430145"/>
      </dsp:txXfrm>
    </dsp:sp>
    <dsp:sp modelId="{99EA62B6-191C-4677-9C54-ACD8BAAF663D}">
      <dsp:nvSpPr>
        <dsp:cNvPr id="0" name=""/>
        <dsp:cNvSpPr/>
      </dsp:nvSpPr>
      <dsp:spPr>
        <a:xfrm>
          <a:off x="4040549" y="3565709"/>
          <a:ext cx="608317" cy="608317"/>
        </a:xfrm>
        <a:prstGeom prst="ellipse">
          <a:avLst/>
        </a:prstGeom>
        <a:gradFill rotWithShape="0">
          <a:gsLst>
            <a:gs pos="0">
              <a:srgbClr val="A02B93">
                <a:hueOff val="-4673904"/>
                <a:satOff val="-318"/>
                <a:lumOff val="754"/>
                <a:alphaOff val="0"/>
                <a:satMod val="103000"/>
                <a:lumMod val="102000"/>
                <a:tint val="94000"/>
              </a:srgbClr>
            </a:gs>
            <a:gs pos="50000">
              <a:srgbClr val="A02B93">
                <a:hueOff val="-4673904"/>
                <a:satOff val="-318"/>
                <a:lumOff val="754"/>
                <a:alphaOff val="0"/>
                <a:satMod val="110000"/>
                <a:lumMod val="100000"/>
                <a:shade val="100000"/>
              </a:srgbClr>
            </a:gs>
            <a:gs pos="100000">
              <a:srgbClr val="A02B93">
                <a:hueOff val="-4673904"/>
                <a:satOff val="-318"/>
                <a:lumOff val="754"/>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DASH/HLS Interoperability.</a:t>
          </a:r>
        </a:p>
      </dsp:txBody>
      <dsp:txXfrm>
        <a:off x="4129635" y="3654795"/>
        <a:ext cx="430145" cy="430145"/>
      </dsp:txXfrm>
    </dsp:sp>
    <dsp:sp modelId="{EC3C7CC4-1755-4DF7-9BF1-B74DEB669158}">
      <dsp:nvSpPr>
        <dsp:cNvPr id="0" name=""/>
        <dsp:cNvSpPr/>
      </dsp:nvSpPr>
      <dsp:spPr>
        <a:xfrm>
          <a:off x="3276942" y="4174665"/>
          <a:ext cx="608317" cy="608317"/>
        </a:xfrm>
        <a:prstGeom prst="ellipse">
          <a:avLst/>
        </a:prstGeom>
        <a:gradFill rotWithShape="0">
          <a:gsLst>
            <a:gs pos="0">
              <a:srgbClr val="A02B93">
                <a:hueOff val="-5608684"/>
                <a:satOff val="-381"/>
                <a:lumOff val="905"/>
                <a:alphaOff val="0"/>
                <a:satMod val="103000"/>
                <a:lumMod val="102000"/>
                <a:tint val="94000"/>
              </a:srgbClr>
            </a:gs>
            <a:gs pos="50000">
              <a:srgbClr val="A02B93">
                <a:hueOff val="-5608684"/>
                <a:satOff val="-381"/>
                <a:lumOff val="905"/>
                <a:alphaOff val="0"/>
                <a:satMod val="110000"/>
                <a:lumMod val="100000"/>
                <a:shade val="100000"/>
              </a:srgbClr>
            </a:gs>
            <a:gs pos="100000">
              <a:srgbClr val="A02B93">
                <a:hueOff val="-5608684"/>
                <a:satOff val="-381"/>
                <a:lumOff val="905"/>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Further harmonization of RTC and Streaming for Advanced Media Delivery.</a:t>
          </a:r>
        </a:p>
      </dsp:txBody>
      <dsp:txXfrm>
        <a:off x="3366028" y="4263751"/>
        <a:ext cx="430145" cy="430145"/>
      </dsp:txXfrm>
    </dsp:sp>
    <dsp:sp modelId="{CA502515-5E75-41FE-B5CD-C050769138E1}">
      <dsp:nvSpPr>
        <dsp:cNvPr id="0" name=""/>
        <dsp:cNvSpPr/>
      </dsp:nvSpPr>
      <dsp:spPr>
        <a:xfrm>
          <a:off x="2324740" y="4391999"/>
          <a:ext cx="608317" cy="608317"/>
        </a:xfrm>
        <a:prstGeom prst="ellipse">
          <a:avLst/>
        </a:prstGeom>
        <a:gradFill rotWithShape="0">
          <a:gsLst>
            <a:gs pos="0">
              <a:srgbClr val="A02B93">
                <a:hueOff val="-6543466"/>
                <a:satOff val="-445"/>
                <a:lumOff val="1056"/>
                <a:alphaOff val="0"/>
                <a:satMod val="103000"/>
                <a:lumMod val="102000"/>
                <a:tint val="94000"/>
              </a:srgbClr>
            </a:gs>
            <a:gs pos="50000">
              <a:srgbClr val="A02B93">
                <a:hueOff val="-6543466"/>
                <a:satOff val="-445"/>
                <a:lumOff val="1056"/>
                <a:alphaOff val="0"/>
                <a:satMod val="110000"/>
                <a:lumMod val="100000"/>
                <a:shade val="100000"/>
              </a:srgbClr>
            </a:gs>
            <a:gs pos="100000">
              <a:srgbClr val="A02B93">
                <a:hueOff val="-6543466"/>
                <a:satOff val="-445"/>
                <a:lumOff val="1056"/>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Improved QoS support for Media Streaming services.</a:t>
          </a:r>
        </a:p>
      </dsp:txBody>
      <dsp:txXfrm>
        <a:off x="2413826" y="4481085"/>
        <a:ext cx="430145" cy="430145"/>
      </dsp:txXfrm>
    </dsp:sp>
    <dsp:sp modelId="{4A45F8BA-F916-4392-8B78-73BA20648291}">
      <dsp:nvSpPr>
        <dsp:cNvPr id="0" name=""/>
        <dsp:cNvSpPr/>
      </dsp:nvSpPr>
      <dsp:spPr>
        <a:xfrm>
          <a:off x="1372537" y="4174665"/>
          <a:ext cx="608317" cy="608317"/>
        </a:xfrm>
        <a:prstGeom prst="ellipse">
          <a:avLst/>
        </a:prstGeom>
        <a:gradFill rotWithShape="0">
          <a:gsLst>
            <a:gs pos="0">
              <a:srgbClr val="A02B93">
                <a:hueOff val="-7478246"/>
                <a:satOff val="-508"/>
                <a:lumOff val="1207"/>
                <a:alphaOff val="0"/>
                <a:satMod val="103000"/>
                <a:lumMod val="102000"/>
                <a:tint val="94000"/>
              </a:srgbClr>
            </a:gs>
            <a:gs pos="50000">
              <a:srgbClr val="A02B93">
                <a:hueOff val="-7478246"/>
                <a:satOff val="-508"/>
                <a:lumOff val="1207"/>
                <a:alphaOff val="0"/>
                <a:satMod val="110000"/>
                <a:lumMod val="100000"/>
                <a:shade val="100000"/>
              </a:srgbClr>
            </a:gs>
            <a:gs pos="100000">
              <a:srgbClr val="A02B93">
                <a:hueOff val="-7478246"/>
                <a:satOff val="-508"/>
                <a:lumOff val="1207"/>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QUIC-based segmented media delivery.</a:t>
          </a:r>
        </a:p>
      </dsp:txBody>
      <dsp:txXfrm>
        <a:off x="1461623" y="4263751"/>
        <a:ext cx="430145" cy="430145"/>
      </dsp:txXfrm>
    </dsp:sp>
    <dsp:sp modelId="{04EAECF9-C818-4695-B879-7657008E213B}">
      <dsp:nvSpPr>
        <dsp:cNvPr id="0" name=""/>
        <dsp:cNvSpPr/>
      </dsp:nvSpPr>
      <dsp:spPr>
        <a:xfrm>
          <a:off x="608930" y="3565709"/>
          <a:ext cx="608317" cy="608317"/>
        </a:xfrm>
        <a:prstGeom prst="ellipse">
          <a:avLst/>
        </a:prstGeom>
        <a:gradFill rotWithShape="0">
          <a:gsLst>
            <a:gs pos="0">
              <a:srgbClr val="A02B93">
                <a:hueOff val="-8413027"/>
                <a:satOff val="-572"/>
                <a:lumOff val="1358"/>
                <a:alphaOff val="0"/>
                <a:satMod val="103000"/>
                <a:lumMod val="102000"/>
                <a:tint val="94000"/>
              </a:srgbClr>
            </a:gs>
            <a:gs pos="50000">
              <a:srgbClr val="A02B93">
                <a:hueOff val="-8413027"/>
                <a:satOff val="-572"/>
                <a:lumOff val="1358"/>
                <a:alphaOff val="0"/>
                <a:satMod val="110000"/>
                <a:lumMod val="100000"/>
                <a:shade val="100000"/>
              </a:srgbClr>
            </a:gs>
            <a:gs pos="100000">
              <a:srgbClr val="A02B93">
                <a:hueOff val="-8413027"/>
                <a:satOff val="-572"/>
                <a:lumOff val="1358"/>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a:solidFill>
                <a:sysClr val="window" lastClr="FFFFFF"/>
              </a:solidFill>
              <a:effectLst/>
              <a:latin typeface="Aptos" panose="020B0004020202020204" pitchFamily="34" charset="0"/>
              <a:ea typeface="+mn-ea"/>
              <a:cs typeface="+mn-cs"/>
            </a:rPr>
            <a:t>In-band signalling of QoS for 5G Media Streaming.</a:t>
          </a:r>
        </a:p>
      </dsp:txBody>
      <dsp:txXfrm>
        <a:off x="698016" y="3654795"/>
        <a:ext cx="430145" cy="430145"/>
      </dsp:txXfrm>
    </dsp:sp>
    <dsp:sp modelId="{365E998B-3129-473F-8C7A-011C4D9A3CE2}">
      <dsp:nvSpPr>
        <dsp:cNvPr id="0" name=""/>
        <dsp:cNvSpPr/>
      </dsp:nvSpPr>
      <dsp:spPr>
        <a:xfrm>
          <a:off x="185160" y="2685742"/>
          <a:ext cx="608317" cy="608317"/>
        </a:xfrm>
        <a:prstGeom prst="ellipse">
          <a:avLst/>
        </a:prstGeom>
        <a:gradFill rotWithShape="0">
          <a:gsLst>
            <a:gs pos="0">
              <a:srgbClr val="A02B93">
                <a:hueOff val="-9347808"/>
                <a:satOff val="-635"/>
                <a:lumOff val="1508"/>
                <a:alphaOff val="0"/>
                <a:satMod val="103000"/>
                <a:lumMod val="102000"/>
                <a:tint val="94000"/>
              </a:srgbClr>
            </a:gs>
            <a:gs pos="50000">
              <a:srgbClr val="A02B93">
                <a:hueOff val="-9347808"/>
                <a:satOff val="-635"/>
                <a:lumOff val="1508"/>
                <a:alphaOff val="0"/>
                <a:satMod val="110000"/>
                <a:lumMod val="100000"/>
                <a:shade val="100000"/>
              </a:srgbClr>
            </a:gs>
            <a:gs pos="100000">
              <a:srgbClr val="A02B93">
                <a:hueOff val="-9347808"/>
                <a:satOff val="-635"/>
                <a:lumOff val="1508"/>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Dynamic content generation from multiple sources.</a:t>
          </a:r>
        </a:p>
      </dsp:txBody>
      <dsp:txXfrm>
        <a:off x="274246" y="2774828"/>
        <a:ext cx="430145" cy="430145"/>
      </dsp:txXfrm>
    </dsp:sp>
    <dsp:sp modelId="{2F4AB0A0-5F79-492E-AC5E-7451F4A5C5DD}">
      <dsp:nvSpPr>
        <dsp:cNvPr id="0" name=""/>
        <dsp:cNvSpPr/>
      </dsp:nvSpPr>
      <dsp:spPr>
        <a:xfrm>
          <a:off x="185160" y="1709052"/>
          <a:ext cx="608317" cy="608317"/>
        </a:xfrm>
        <a:prstGeom prst="ellipse">
          <a:avLst/>
        </a:prstGeom>
        <a:gradFill rotWithShape="0">
          <a:gsLst>
            <a:gs pos="0">
              <a:srgbClr val="A02B93">
                <a:hueOff val="-10282588"/>
                <a:satOff val="-699"/>
                <a:lumOff val="1659"/>
                <a:alphaOff val="0"/>
                <a:satMod val="103000"/>
                <a:lumMod val="102000"/>
                <a:tint val="94000"/>
              </a:srgbClr>
            </a:gs>
            <a:gs pos="50000">
              <a:srgbClr val="A02B93">
                <a:hueOff val="-10282588"/>
                <a:satOff val="-699"/>
                <a:lumOff val="1659"/>
                <a:alphaOff val="0"/>
                <a:satMod val="110000"/>
                <a:lumMod val="100000"/>
                <a:shade val="100000"/>
              </a:srgbClr>
            </a:gs>
            <a:gs pos="100000">
              <a:srgbClr val="A02B93">
                <a:hueOff val="-10282588"/>
                <a:satOff val="-699"/>
                <a:lumOff val="1659"/>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In-session Unicast Repair for MBS Object Distribution.</a:t>
          </a:r>
        </a:p>
      </dsp:txBody>
      <dsp:txXfrm>
        <a:off x="274246" y="1798138"/>
        <a:ext cx="430145" cy="430145"/>
      </dsp:txXfrm>
    </dsp:sp>
    <dsp:sp modelId="{89150AC0-A4D9-4E34-ACFA-6D7ACE743DF2}">
      <dsp:nvSpPr>
        <dsp:cNvPr id="0" name=""/>
        <dsp:cNvSpPr/>
      </dsp:nvSpPr>
      <dsp:spPr>
        <a:xfrm>
          <a:off x="608930" y="829085"/>
          <a:ext cx="608317" cy="608317"/>
        </a:xfrm>
        <a:prstGeom prst="ellipse">
          <a:avLst/>
        </a:prstGeom>
        <a:gradFill rotWithShape="0">
          <a:gsLst>
            <a:gs pos="0">
              <a:srgbClr val="A02B93">
                <a:hueOff val="-11217369"/>
                <a:satOff val="-762"/>
                <a:lumOff val="1810"/>
                <a:alphaOff val="0"/>
                <a:satMod val="103000"/>
                <a:lumMod val="102000"/>
                <a:tint val="94000"/>
              </a:srgbClr>
            </a:gs>
            <a:gs pos="50000">
              <a:srgbClr val="A02B93">
                <a:hueOff val="-11217369"/>
                <a:satOff val="-762"/>
                <a:lumOff val="1810"/>
                <a:alphaOff val="0"/>
                <a:satMod val="110000"/>
                <a:lumMod val="100000"/>
                <a:shade val="100000"/>
              </a:srgbClr>
            </a:gs>
            <a:gs pos="100000">
              <a:srgbClr val="A02B93">
                <a:hueOff val="-11217369"/>
                <a:satOff val="-762"/>
                <a:lumOff val="181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MBS User Service and Delivery Protocols for </a:t>
          </a:r>
          <a:r>
            <a:rPr lang="en-US" sz="600" b="0" i="0" kern="1200" dirty="0" err="1">
              <a:solidFill>
                <a:srgbClr val="FFFF00"/>
              </a:solidFill>
              <a:effectLst/>
              <a:latin typeface="Aptos" panose="020B0004020202020204" pitchFamily="34" charset="0"/>
              <a:ea typeface="+mn-ea"/>
              <a:cs typeface="+mn-cs"/>
            </a:rPr>
            <a:t>eMBMS</a:t>
          </a:r>
          <a:r>
            <a:rPr lang="en-US" sz="600" b="0" i="0" kern="1200" dirty="0">
              <a:solidFill>
                <a:srgbClr val="FFFF00"/>
              </a:solidFill>
              <a:effectLst/>
              <a:latin typeface="Aptos" panose="020B0004020202020204" pitchFamily="34" charset="0"/>
              <a:ea typeface="+mn-ea"/>
              <a:cs typeface="+mn-cs"/>
            </a:rPr>
            <a:t>.</a:t>
          </a:r>
        </a:p>
      </dsp:txBody>
      <dsp:txXfrm>
        <a:off x="698016" y="918171"/>
        <a:ext cx="430145" cy="430145"/>
      </dsp:txXfrm>
    </dsp:sp>
    <dsp:sp modelId="{A1F3A035-556C-403D-8118-BF12C9A78801}">
      <dsp:nvSpPr>
        <dsp:cNvPr id="0" name=""/>
        <dsp:cNvSpPr/>
      </dsp:nvSpPr>
      <dsp:spPr>
        <a:xfrm>
          <a:off x="1372537" y="220129"/>
          <a:ext cx="608317" cy="608317"/>
        </a:xfrm>
        <a:prstGeom prst="ellipse">
          <a:avLst/>
        </a:prstGeom>
        <a:gradFill rotWithShape="0">
          <a:gsLst>
            <a:gs pos="0">
              <a:srgbClr val="A02B93">
                <a:hueOff val="-12152150"/>
                <a:satOff val="-826"/>
                <a:lumOff val="1961"/>
                <a:alphaOff val="0"/>
                <a:satMod val="103000"/>
                <a:lumMod val="102000"/>
                <a:tint val="94000"/>
              </a:srgbClr>
            </a:gs>
            <a:gs pos="50000">
              <a:srgbClr val="A02B93">
                <a:hueOff val="-12152150"/>
                <a:satOff val="-826"/>
                <a:lumOff val="1961"/>
                <a:alphaOff val="0"/>
                <a:satMod val="110000"/>
                <a:lumMod val="100000"/>
                <a:shade val="100000"/>
              </a:srgbClr>
            </a:gs>
            <a:gs pos="100000">
              <a:srgbClr val="A02B93">
                <a:hueOff val="-12152150"/>
                <a:satOff val="-826"/>
                <a:lumOff val="1961"/>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b="0" i="0" kern="1200" dirty="0">
              <a:solidFill>
                <a:srgbClr val="FFFF00"/>
              </a:solidFill>
              <a:effectLst/>
              <a:latin typeface="Aptos" panose="020B0004020202020204" pitchFamily="34" charset="0"/>
              <a:ea typeface="+mn-ea"/>
              <a:cs typeface="+mn-cs"/>
            </a:rPr>
            <a:t>Selected MBMS Functionalities not supported in MBS.</a:t>
          </a:r>
        </a:p>
      </dsp:txBody>
      <dsp:txXfrm>
        <a:off x="1461623" y="309215"/>
        <a:ext cx="430145" cy="430145"/>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3" ma:contentTypeDescription="Create a new document." ma:contentTypeScope="" ma:versionID="dfb3857c7a5063e0b0763c376dac8515">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ef454c2428336a450cb468bf21a14138"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D45828-EE13-4559-84FE-897899B3F0A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EA7E2B0-BF65-4AA5-90DC-23A8D81A06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C09A8D-1162-489C-B39B-BB2AB1523984}">
  <ds:schemaRefs>
    <ds:schemaRef ds:uri="http://schemas.microsoft.com/sharepoint/v3/contenttype/forms"/>
  </ds:schemaRefs>
</ds:datastoreItem>
</file>

<file path=customXml/itemProps4.xml><?xml version="1.0" encoding="utf-8"?>
<ds:datastoreItem xmlns:ds="http://schemas.openxmlformats.org/officeDocument/2006/customXml" ds:itemID="{ED416C41-30CF-4817-A731-8B6B62E5534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574</TotalTime>
  <Pages>11</Pages>
  <Words>3528</Words>
  <Characters>20114</Characters>
  <Application>Microsoft Office Word</Application>
  <DocSecurity>0</DocSecurity>
  <Lines>167</Lines>
  <Paragraphs>47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IBC</Company>
  <LinksUpToDate>false</LinksUpToDate>
  <CharactersWithSpaces>23595</CharactersWithSpaces>
  <SharedDoc>false</SharedDoc>
  <HLinks>
    <vt:vector size="6" baseType="variant">
      <vt:variant>
        <vt:i4>5832750</vt:i4>
      </vt:variant>
      <vt:variant>
        <vt:i4>30</vt:i4>
      </vt:variant>
      <vt:variant>
        <vt:i4>0</vt:i4>
      </vt:variant>
      <vt:variant>
        <vt:i4>5</vt:i4>
      </vt:variant>
      <vt:variant>
        <vt:lpwstr>https://www.dibeg.org/wp/wp-content/uploads/techp/aribstd/harmonization/2018_04_111_Transmission_ABNT_ARIB_SBTVD_JD.pdf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Claire Smith</dc:creator>
  <cp:keywords/>
  <cp:lastModifiedBy>Thomas Stockhammer (25/05/20)</cp:lastModifiedBy>
  <cp:revision>145</cp:revision>
  <cp:lastPrinted>2025-06-03T09:14:00Z</cp:lastPrinted>
  <dcterms:created xsi:type="dcterms:W3CDTF">2025-06-02T08:43:00Z</dcterms:created>
  <dcterms:modified xsi:type="dcterms:W3CDTF">2025-06-03T09:14:00Z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Order">
    <vt:r8>2757000</vt:r8>
  </property>
  <property fmtid="{D5CDD505-2E9C-101B-9397-08002B2CF9AE}" pid="4" name="MediaServiceImageTags">
    <vt:lpwstr/>
  </property>
  <property fmtid="{D5CDD505-2E9C-101B-9397-08002B2CF9AE}" pid="5" name="MSIP_Label_6cdc86bc-e399-441c-ac06-c514d479b5d4_Enabled">
    <vt:lpwstr>true</vt:lpwstr>
  </property>
  <property fmtid="{D5CDD505-2E9C-101B-9397-08002B2CF9AE}" pid="6" name="MSIP_Label_6cdc86bc-e399-441c-ac06-c514d479b5d4_SetDate">
    <vt:lpwstr>2024-06-29T19:11:33Z</vt:lpwstr>
  </property>
  <property fmtid="{D5CDD505-2E9C-101B-9397-08002B2CF9AE}" pid="7" name="MSIP_Label_6cdc86bc-e399-441c-ac06-c514d479b5d4_Method">
    <vt:lpwstr>Standard</vt:lpwstr>
  </property>
  <property fmtid="{D5CDD505-2E9C-101B-9397-08002B2CF9AE}" pid="8" name="MSIP_Label_6cdc86bc-e399-441c-ac06-c514d479b5d4_Name">
    <vt:lpwstr>Restricted with header</vt:lpwstr>
  </property>
  <property fmtid="{D5CDD505-2E9C-101B-9397-08002B2CF9AE}" pid="9" name="MSIP_Label_6cdc86bc-e399-441c-ac06-c514d479b5d4_SiteId">
    <vt:lpwstr>b83fb3e5-147a-4ba5-9a49-adbdbd20fab1</vt:lpwstr>
  </property>
  <property fmtid="{D5CDD505-2E9C-101B-9397-08002B2CF9AE}" pid="10" name="MSIP_Label_6cdc86bc-e399-441c-ac06-c514d479b5d4_ActionId">
    <vt:lpwstr>88a114b9-d08c-402a-a306-3542b34e9f74</vt:lpwstr>
  </property>
  <property fmtid="{D5CDD505-2E9C-101B-9397-08002B2CF9AE}" pid="11" name="MSIP_Label_6cdc86bc-e399-441c-ac06-c514d479b5d4_ContentBits">
    <vt:lpwstr>0</vt:lpwstr>
  </property>
</Properties>
</file>