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35C53BBF" w:rsidR="0046289C" w:rsidRPr="00CC1A0C" w:rsidRDefault="00CC1A0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00CC1A0C">
        <w:rPr>
          <w:rFonts w:ascii="Arial" w:hAnsi="Arial" w:cs="Arial"/>
          <w:b/>
          <w:sz w:val="24"/>
          <w:szCs w:val="24"/>
        </w:rPr>
        <w:t>3GPP TSG-SA3 Meeting #99-LI</w:t>
      </w:r>
      <w:r w:rsidR="0046289C" w:rsidRPr="00CC1A0C">
        <w:rPr>
          <w:rFonts w:ascii="Arial" w:eastAsia="Arial Unicode MS" w:hAnsi="Arial" w:cs="Arial"/>
          <w:b/>
          <w:bCs/>
          <w:sz w:val="24"/>
          <w:szCs w:val="24"/>
        </w:rPr>
        <w:tab/>
      </w:r>
      <w:r w:rsidRPr="00CC1A0C">
        <w:rPr>
          <w:rFonts w:ascii="Arial" w:eastAsia="Arial Unicode MS" w:hAnsi="Arial" w:cs="Arial"/>
          <w:b/>
          <w:bCs/>
          <w:i/>
          <w:sz w:val="24"/>
          <w:szCs w:val="24"/>
        </w:rPr>
        <w:t>s3i250</w:t>
      </w:r>
      <w:r w:rsidR="001F7E25">
        <w:rPr>
          <w:rFonts w:ascii="Arial" w:eastAsia="Arial Unicode MS" w:hAnsi="Arial" w:cs="Arial"/>
          <w:b/>
          <w:bCs/>
          <w:i/>
          <w:sz w:val="24"/>
          <w:szCs w:val="24"/>
        </w:rPr>
        <w:t>611</w:t>
      </w:r>
    </w:p>
    <w:p w14:paraId="7EB5C9AE" w14:textId="029DDF14" w:rsidR="00A24F28" w:rsidRPr="00CC1A0C" w:rsidRDefault="00CC1A0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00CC1A0C">
        <w:rPr>
          <w:rFonts w:ascii="Arial" w:hAnsi="Arial" w:cs="Arial"/>
          <w:sz w:val="24"/>
          <w:szCs w:val="24"/>
          <w:lang w:val="en-US"/>
        </w:rPr>
        <w:fldChar w:fldCharType="begin"/>
      </w:r>
      <w:r w:rsidRPr="00CC1A0C">
        <w:rPr>
          <w:rFonts w:ascii="Arial" w:hAnsi="Arial" w:cs="Arial"/>
          <w:sz w:val="24"/>
          <w:szCs w:val="24"/>
          <w:lang w:val="en-US"/>
        </w:rPr>
        <w:instrText xml:space="preserve"> DOCPROPERTY  Location  \* MERGEFORMAT </w:instrText>
      </w:r>
      <w:r w:rsidRPr="00CC1A0C">
        <w:rPr>
          <w:rFonts w:ascii="Arial" w:hAnsi="Arial" w:cs="Arial"/>
          <w:sz w:val="24"/>
          <w:szCs w:val="24"/>
          <w:lang w:val="en-US"/>
        </w:rPr>
        <w:fldChar w:fldCharType="separate"/>
      </w:r>
      <w:r w:rsidRPr="00CC1A0C">
        <w:rPr>
          <w:rFonts w:ascii="Arial" w:hAnsi="Arial" w:cs="Arial"/>
          <w:b/>
          <w:sz w:val="24"/>
          <w:szCs w:val="24"/>
          <w:lang w:val="en-US"/>
        </w:rPr>
        <w:t xml:space="preserve">Kansas City, </w:t>
      </w:r>
      <w:r w:rsidRPr="00CC1A0C">
        <w:rPr>
          <w:rFonts w:ascii="Arial" w:hAnsi="Arial" w:cs="Arial"/>
          <w:sz w:val="24"/>
          <w:szCs w:val="24"/>
          <w:lang w:val="en-US"/>
        </w:rPr>
        <w:fldChar w:fldCharType="begin"/>
      </w:r>
      <w:r w:rsidRPr="00CC1A0C">
        <w:rPr>
          <w:rFonts w:ascii="Arial" w:hAnsi="Arial" w:cs="Arial"/>
          <w:sz w:val="24"/>
          <w:szCs w:val="24"/>
          <w:lang w:val="en-US"/>
        </w:rPr>
        <w:instrText xml:space="preserve"> DOCPROPERTY  Country  \* MERGEFORMAT </w:instrText>
      </w:r>
      <w:r w:rsidRPr="00CC1A0C">
        <w:rPr>
          <w:rFonts w:ascii="Arial" w:hAnsi="Arial" w:cs="Arial"/>
          <w:sz w:val="24"/>
          <w:szCs w:val="24"/>
          <w:lang w:val="en-US"/>
        </w:rPr>
        <w:fldChar w:fldCharType="separate"/>
      </w:r>
      <w:r w:rsidRPr="00CC1A0C">
        <w:rPr>
          <w:rFonts w:ascii="Arial" w:hAnsi="Arial" w:cs="Arial"/>
          <w:b/>
          <w:sz w:val="24"/>
          <w:szCs w:val="24"/>
          <w:lang w:val="en-US"/>
        </w:rPr>
        <w:t>US</w:t>
      </w:r>
      <w:r w:rsidRPr="00CC1A0C">
        <w:rPr>
          <w:rFonts w:ascii="Arial" w:hAnsi="Arial" w:cs="Arial"/>
          <w:b/>
          <w:sz w:val="24"/>
          <w:szCs w:val="24"/>
          <w:lang w:val="en-US"/>
        </w:rPr>
        <w:fldChar w:fldCharType="end"/>
      </w:r>
      <w:r w:rsidRPr="00CC1A0C">
        <w:rPr>
          <w:rFonts w:ascii="Arial" w:hAnsi="Arial" w:cs="Arial"/>
          <w:b/>
          <w:sz w:val="24"/>
          <w:szCs w:val="24"/>
          <w:lang w:val="en-US"/>
        </w:rPr>
        <w:t xml:space="preserve">, 4th – 7th </w:t>
      </w:r>
      <w:r w:rsidRPr="00CC1A0C">
        <w:rPr>
          <w:rFonts w:ascii="Arial" w:hAnsi="Arial" w:cs="Arial"/>
          <w:sz w:val="24"/>
          <w:szCs w:val="24"/>
          <w:lang w:val="en-US"/>
        </w:rPr>
        <w:fldChar w:fldCharType="begin"/>
      </w:r>
      <w:r w:rsidRPr="00CC1A0C">
        <w:rPr>
          <w:rFonts w:ascii="Arial" w:hAnsi="Arial" w:cs="Arial"/>
          <w:sz w:val="24"/>
          <w:szCs w:val="24"/>
          <w:lang w:val="en-US"/>
        </w:rPr>
        <w:instrText xml:space="preserve"> DOCPROPERTY  EndDate  \* MERGEFORMAT </w:instrText>
      </w:r>
      <w:r w:rsidRPr="00CC1A0C">
        <w:rPr>
          <w:rFonts w:ascii="Arial" w:hAnsi="Arial" w:cs="Arial"/>
          <w:sz w:val="24"/>
          <w:szCs w:val="24"/>
          <w:lang w:val="en-US"/>
        </w:rPr>
        <w:fldChar w:fldCharType="separate"/>
      </w:r>
      <w:r w:rsidRPr="00CC1A0C">
        <w:rPr>
          <w:rFonts w:ascii="Arial" w:hAnsi="Arial" w:cs="Arial"/>
          <w:b/>
          <w:sz w:val="24"/>
          <w:szCs w:val="24"/>
          <w:lang w:val="en-US"/>
        </w:rPr>
        <w:t xml:space="preserve"> November 2025</w:t>
      </w:r>
      <w:r w:rsidRPr="00CC1A0C">
        <w:rPr>
          <w:rFonts w:ascii="Arial" w:hAnsi="Arial" w:cs="Arial"/>
          <w:b/>
          <w:sz w:val="24"/>
          <w:szCs w:val="24"/>
          <w:lang w:val="en-US"/>
        </w:rPr>
        <w:fldChar w:fldCharType="end"/>
      </w:r>
      <w:r w:rsidRPr="00CC1A0C">
        <w:rPr>
          <w:rFonts w:ascii="Arial" w:hAnsi="Arial" w:cs="Arial"/>
          <w:b/>
          <w:sz w:val="24"/>
          <w:szCs w:val="24"/>
          <w:lang w:val="en-US"/>
        </w:rPr>
        <w:fldChar w:fldCharType="end"/>
      </w:r>
      <w:r w:rsidR="0021576A" w:rsidRPr="00CC1A0C">
        <w:rPr>
          <w:rFonts w:ascii="Arial" w:eastAsia="Arial Unicode MS" w:hAnsi="Arial" w:cs="Arial"/>
          <w:b/>
          <w:bCs/>
          <w:sz w:val="24"/>
          <w:szCs w:val="24"/>
        </w:rPr>
        <w:tab/>
      </w:r>
    </w:p>
    <w:p w14:paraId="1F071D70" w14:textId="77777777" w:rsidR="00A24F28" w:rsidRPr="00880B08" w:rsidRDefault="00A24F28" w:rsidP="00A24F28">
      <w:pPr>
        <w:rPr>
          <w:rFonts w:ascii="Arial" w:hAnsi="Arial" w:cs="Arial"/>
        </w:rPr>
      </w:pPr>
    </w:p>
    <w:p w14:paraId="6F0103AA" w14:textId="51207090"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C1A0C">
        <w:rPr>
          <w:rFonts w:ascii="Arial" w:hAnsi="Arial" w:cs="Arial"/>
          <w:b/>
        </w:rPr>
        <w:t>OTD_US</w:t>
      </w:r>
    </w:p>
    <w:p w14:paraId="14F67085" w14:textId="3DD75416"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65DD5" w:rsidRPr="00165DD5">
        <w:rPr>
          <w:rFonts w:ascii="Arial" w:hAnsi="Arial" w:cs="Arial"/>
          <w:b/>
        </w:rPr>
        <w:t xml:space="preserve">Discussion </w:t>
      </w:r>
      <w:r w:rsidR="00CC1A0C">
        <w:rPr>
          <w:rFonts w:ascii="Arial" w:hAnsi="Arial" w:cs="Arial"/>
          <w:b/>
        </w:rPr>
        <w:t>on SA3-LI approach to 6G</w:t>
      </w:r>
    </w:p>
    <w:p w14:paraId="4D475730" w14:textId="656AB0A5" w:rsidR="00A24F28" w:rsidRPr="00C61B3A" w:rsidRDefault="002A3C41" w:rsidP="00A24F28">
      <w:pPr>
        <w:ind w:left="2127" w:hanging="2127"/>
        <w:rPr>
          <w:rFonts w:ascii="Arial" w:hAnsi="Arial" w:cs="Arial"/>
          <w:b/>
        </w:rPr>
      </w:pPr>
      <w:r w:rsidRPr="00165DD5">
        <w:rPr>
          <w:rFonts w:ascii="Arial" w:hAnsi="Arial" w:cs="Arial"/>
          <w:b/>
        </w:rPr>
        <w:t>Document for:</w:t>
      </w:r>
      <w:r w:rsidRPr="00165DD5">
        <w:rPr>
          <w:rFonts w:ascii="Arial" w:hAnsi="Arial" w:cs="Arial"/>
          <w:b/>
        </w:rPr>
        <w:tab/>
      </w:r>
      <w:r w:rsidR="008C0889">
        <w:rPr>
          <w:rFonts w:ascii="Arial" w:hAnsi="Arial" w:cs="Arial"/>
          <w:b/>
        </w:rPr>
        <w:t>Endorsement</w:t>
      </w:r>
    </w:p>
    <w:p w14:paraId="44E8A11B" w14:textId="6194362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CC1A0C">
        <w:rPr>
          <w:rFonts w:ascii="Arial" w:hAnsi="Arial" w:cs="Arial"/>
          <w:b/>
        </w:rPr>
        <w:t>13</w:t>
      </w:r>
    </w:p>
    <w:p w14:paraId="2B796C64" w14:textId="1C6F7897" w:rsidR="00A24F28" w:rsidRPr="00927C1B" w:rsidRDefault="00A24F28" w:rsidP="00A24F28">
      <w:pPr>
        <w:ind w:left="2127" w:hanging="2127"/>
        <w:rPr>
          <w:rFonts w:ascii="Arial" w:hAnsi="Arial" w:cs="Arial"/>
          <w:b/>
        </w:rPr>
      </w:pPr>
      <w:r w:rsidRPr="00165DD5">
        <w:rPr>
          <w:rFonts w:ascii="Arial" w:hAnsi="Arial" w:cs="Arial"/>
          <w:b/>
        </w:rPr>
        <w:t>Work Item / Release:</w:t>
      </w:r>
      <w:r w:rsidRPr="00165DD5">
        <w:rPr>
          <w:rFonts w:ascii="Arial" w:hAnsi="Arial" w:cs="Arial"/>
          <w:b/>
        </w:rPr>
        <w:tab/>
      </w:r>
      <w:r w:rsidR="00CC1A0C" w:rsidRPr="00CC1A0C">
        <w:rPr>
          <w:rFonts w:ascii="Arial" w:hAnsi="Arial" w:cs="Arial"/>
          <w:b/>
        </w:rPr>
        <w:t>Lawful Interception Rel-20</w:t>
      </w:r>
      <w:r w:rsidR="00E2205A" w:rsidRPr="00165DD5">
        <w:rPr>
          <w:rFonts w:ascii="Arial" w:hAnsi="Arial" w:cs="Arial"/>
          <w:b/>
        </w:rPr>
        <w:t>/ Rel-</w:t>
      </w:r>
      <w:r w:rsidR="00CC1A0C">
        <w:rPr>
          <w:rFonts w:ascii="Arial" w:hAnsi="Arial" w:cs="Arial"/>
          <w:b/>
        </w:rPr>
        <w:t>20</w:t>
      </w:r>
    </w:p>
    <w:p w14:paraId="6C3FFB29" w14:textId="6C97B560" w:rsidR="00EF48DB" w:rsidRPr="00927C1B" w:rsidRDefault="00A24F28" w:rsidP="00EC53AC">
      <w:pPr>
        <w:jc w:val="both"/>
        <w:rPr>
          <w:rFonts w:ascii="Arial" w:hAnsi="Arial" w:cs="Arial"/>
          <w:i/>
        </w:rPr>
      </w:pPr>
      <w:r w:rsidRPr="00927C1B">
        <w:rPr>
          <w:rFonts w:ascii="Arial" w:hAnsi="Arial" w:cs="Arial"/>
          <w:i/>
        </w:rPr>
        <w:t xml:space="preserve">Abstract: </w:t>
      </w:r>
      <w:r w:rsidR="00885479">
        <w:rPr>
          <w:rFonts w:ascii="Arial" w:hAnsi="Arial" w:cs="Arial"/>
          <w:i/>
        </w:rPr>
        <w:t>Proposed pathway for 6G LI standardization.</w:t>
      </w:r>
    </w:p>
    <w:p w14:paraId="6D9354FE" w14:textId="77777777" w:rsidR="00A93620" w:rsidRDefault="00B3593E" w:rsidP="00B3593E">
      <w:pPr>
        <w:pStyle w:val="Heading1"/>
      </w:pPr>
      <w:r w:rsidRPr="00927C1B">
        <w:t xml:space="preserve">1. </w:t>
      </w:r>
      <w:r w:rsidR="00B4739E">
        <w:t>Introduction</w:t>
      </w:r>
    </w:p>
    <w:p w14:paraId="48309347" w14:textId="689F51CC" w:rsidR="00294B58" w:rsidRPr="00294B58" w:rsidRDefault="004B3A84" w:rsidP="00165DD5">
      <w:r>
        <w:t xml:space="preserve">Historically, SA3-LI have taken a different approach to development of solutions related to a new technology generation than other Working Groups or Ad-Hoc groups within 3GPP. This was a way to allow a more comprehensive and open method </w:t>
      </w:r>
      <w:r w:rsidR="00BB04F7">
        <w:t>analysis and discussion that other groups did not have the capability to support</w:t>
      </w:r>
      <w:r>
        <w:t>. While successful, with the emerging picture of changes to the existing architecture and services</w:t>
      </w:r>
      <w:r w:rsidR="00BB04F7">
        <w:t xml:space="preserve">, </w:t>
      </w:r>
      <w:r>
        <w:t xml:space="preserve">6G requires a thorough examination and documentation </w:t>
      </w:r>
      <w:r w:rsidR="00B43F6C">
        <w:t>regarding</w:t>
      </w:r>
      <w:r>
        <w:t xml:space="preserve"> how the LI system may need to be altered to continue to meet regulatory requirements</w:t>
      </w:r>
      <w:r w:rsidR="00BB04F7">
        <w:t xml:space="preserve"> as a roadmap toward 6G LI standardization</w:t>
      </w:r>
      <w:r>
        <w:t>.</w:t>
      </w:r>
    </w:p>
    <w:p w14:paraId="0A8EE024" w14:textId="77777777" w:rsidR="0076782A" w:rsidRDefault="00F261CF" w:rsidP="00F261CF">
      <w:pPr>
        <w:pStyle w:val="Heading1"/>
        <w:rPr>
          <w:lang w:eastAsia="zh-CN"/>
        </w:rPr>
      </w:pPr>
      <w:r>
        <w:rPr>
          <w:lang w:eastAsia="zh-CN"/>
        </w:rPr>
        <w:t>2. Discussion</w:t>
      </w:r>
    </w:p>
    <w:p w14:paraId="78AEA659" w14:textId="4A048D64" w:rsidR="00165DD5" w:rsidRPr="00165DD5" w:rsidRDefault="00165DD5" w:rsidP="00165DD5">
      <w:pPr>
        <w:pStyle w:val="Heading2"/>
      </w:pPr>
      <w:r w:rsidRPr="00165DD5">
        <w:t xml:space="preserve">2.1. </w:t>
      </w:r>
      <w:r w:rsidR="00504C2F">
        <w:t xml:space="preserve">LI for </w:t>
      </w:r>
      <w:r w:rsidR="004B3A84">
        <w:t>6G SID</w:t>
      </w:r>
    </w:p>
    <w:p w14:paraId="4EA9EB4E" w14:textId="385796F1" w:rsidR="00165DD5" w:rsidRPr="00347D85" w:rsidRDefault="004B3A84" w:rsidP="00165DD5">
      <w:pPr>
        <w:rPr>
          <w:b/>
          <w:lang w:eastAsia="zh-CN"/>
        </w:rPr>
      </w:pPr>
      <w:r>
        <w:rPr>
          <w:lang w:eastAsia="zh-CN"/>
        </w:rPr>
        <w:t xml:space="preserve">As an outcome of the 6G LI workshop, held at ETSI in Sophia Antipolis, France from 3-4 September, it was clear that the delegates within the group preferred to conduct a </w:t>
      </w:r>
      <w:r w:rsidR="008A1FF0">
        <w:rPr>
          <w:lang w:eastAsia="zh-CN"/>
        </w:rPr>
        <w:t xml:space="preserve">formalized </w:t>
      </w:r>
      <w:r>
        <w:rPr>
          <w:lang w:eastAsia="zh-CN"/>
        </w:rPr>
        <w:t xml:space="preserve">study, exploring potential changes to various work areas within SA3-LI. While not officially endorsed by the group, this discussion and outcome was captured in s3i250514 (SA3-LI 6G kick off Meeting Conclusions). </w:t>
      </w:r>
      <w:r w:rsidR="00504C2F">
        <w:rPr>
          <w:lang w:eastAsia="zh-CN"/>
        </w:rPr>
        <w:t xml:space="preserve">As part of the 6G effort, OTD_US have prepared a LI for 6G SID </w:t>
      </w:r>
      <w:r w:rsidR="008A1FF0">
        <w:rPr>
          <w:lang w:eastAsia="zh-CN"/>
        </w:rPr>
        <w:t xml:space="preserve">(s3i250644) </w:t>
      </w:r>
      <w:r w:rsidR="00504C2F">
        <w:rPr>
          <w:lang w:eastAsia="zh-CN"/>
        </w:rPr>
        <w:t xml:space="preserve">for discussion and approval at this meeting.  </w:t>
      </w:r>
    </w:p>
    <w:p w14:paraId="26397449" w14:textId="798DF536" w:rsidR="00214A95" w:rsidRDefault="00504C2F" w:rsidP="00294B58">
      <w:pPr>
        <w:rPr>
          <w:lang w:eastAsia="zh-CN"/>
        </w:rPr>
      </w:pPr>
      <w:r>
        <w:rPr>
          <w:lang w:eastAsia="zh-CN"/>
        </w:rPr>
        <w:t xml:space="preserve">As of writing this discussion document, 18 IMs have signed on as supporters to the LI for 6G SID, displaying a desire to take the provided approach as part of the overall 6G work effort. </w:t>
      </w:r>
    </w:p>
    <w:p w14:paraId="1C96020A" w14:textId="48FFCE60" w:rsidR="00504C2F" w:rsidRDefault="00504C2F" w:rsidP="00504C2F">
      <w:pPr>
        <w:pStyle w:val="Heading2"/>
      </w:pPr>
      <w:r w:rsidRPr="00165DD5">
        <w:t>2.</w:t>
      </w:r>
      <w:r>
        <w:t>2</w:t>
      </w:r>
      <w:r w:rsidRPr="00165DD5">
        <w:t xml:space="preserve">. </w:t>
      </w:r>
      <w:r>
        <w:t>Structure and Timeline of LI for 6G SID</w:t>
      </w:r>
    </w:p>
    <w:p w14:paraId="44BF47B1" w14:textId="681CF3F6" w:rsidR="00A04F4B" w:rsidRDefault="00A04F4B" w:rsidP="00A04F4B">
      <w:r>
        <w:t xml:space="preserve">The proposed timeline of the LI for 6G SID is significantly longer than that of the other WGs within 3GPP, but for valid reason. At this point in time, there is a general lack of clarity on the direction reliant WGs will take </w:t>
      </w:r>
      <w:r w:rsidR="00B43F6C">
        <w:t>regarding</w:t>
      </w:r>
      <w:r>
        <w:t xml:space="preserve"> architecture and services (to include security) for 6G. The currently proposed 09/2027 (for info to SA Plenary) and 12/2027 (for approval) will allow for enough time for SA3-LI to sufficiently study the outcome of these discussions </w:t>
      </w:r>
      <w:r w:rsidR="00B43F6C">
        <w:t>and</w:t>
      </w:r>
      <w:r>
        <w:t xml:space="preserve"> allow for any inter-WG Liaisons that may be required.</w:t>
      </w:r>
    </w:p>
    <w:p w14:paraId="49C59A67" w14:textId="36D921BB" w:rsidR="00A04F4B" w:rsidRPr="00A04F4B" w:rsidRDefault="00A04F4B" w:rsidP="00A04F4B">
      <w:r>
        <w:t>As provided in s3i250644, it is proposed to start the SA3-LI internal topics</w:t>
      </w:r>
      <w:r w:rsidR="008A1FF0">
        <w:t xml:space="preserve"> (and any progressed SA3-LI dependent topics)</w:t>
      </w:r>
      <w:r>
        <w:t xml:space="preserve"> as soon as the January 2026 SA3#100-LI meeting</w:t>
      </w:r>
      <w:r w:rsidR="00AA334C">
        <w:t xml:space="preserve"> to include an agreement on the scope and format of the SID as output from that meeting. This will allow over a year for the study to progress while simultaneously addressing any of the additional 5G-Advanced features that may require LI solution work within the Release 20 timeline.</w:t>
      </w:r>
    </w:p>
    <w:p w14:paraId="052ED8A2" w14:textId="77777777" w:rsidR="008F0B57" w:rsidRDefault="00AB1E11" w:rsidP="00636B44">
      <w:pPr>
        <w:pStyle w:val="Heading1"/>
        <w:rPr>
          <w:lang w:eastAsia="zh-CN"/>
        </w:rPr>
      </w:pPr>
      <w:r>
        <w:rPr>
          <w:lang w:eastAsia="zh-CN"/>
        </w:rPr>
        <w:t>3. Conclusion and proposal</w:t>
      </w:r>
      <w:r w:rsidR="00E71C8B">
        <w:rPr>
          <w:lang w:eastAsia="zh-CN"/>
        </w:rPr>
        <w:t>(s)</w:t>
      </w:r>
    </w:p>
    <w:p w14:paraId="3B2E487F" w14:textId="14195C82" w:rsidR="00C3482D" w:rsidRDefault="0089169A" w:rsidP="00C3482D">
      <w:pPr>
        <w:rPr>
          <w:rFonts w:eastAsia="MS Mincho"/>
        </w:rPr>
      </w:pPr>
      <w:bookmarkStart w:id="0" w:name="_Toc475575502"/>
      <w:r>
        <w:rPr>
          <w:rFonts w:eastAsia="MS Mincho"/>
        </w:rPr>
        <w:t>Proposal:</w:t>
      </w:r>
    </w:p>
    <w:p w14:paraId="2D37E4E1" w14:textId="77777777" w:rsidR="00AD1F62" w:rsidRDefault="00AD1F62" w:rsidP="00C3482D">
      <w:pPr>
        <w:rPr>
          <w:rFonts w:eastAsiaTheme="minorEastAsia"/>
          <w:b/>
          <w:lang w:eastAsia="zh-CN"/>
        </w:rPr>
      </w:pPr>
    </w:p>
    <w:p w14:paraId="24D6A278" w14:textId="62F447B8" w:rsidR="00AD1F62" w:rsidRDefault="00AD1F62" w:rsidP="00C3482D">
      <w:pPr>
        <w:rPr>
          <w:lang w:eastAsia="zh-CN"/>
        </w:rPr>
      </w:pPr>
      <w:r>
        <w:rPr>
          <w:rFonts w:eastAsiaTheme="minorEastAsia"/>
          <w:b/>
          <w:lang w:eastAsia="zh-CN"/>
        </w:rPr>
        <w:lastRenderedPageBreak/>
        <w:t xml:space="preserve">It is recommended to: </w:t>
      </w:r>
      <w:r>
        <w:rPr>
          <w:lang w:eastAsia="zh-CN"/>
        </w:rPr>
        <w:t xml:space="preserve">Approve </w:t>
      </w:r>
      <w:r>
        <w:rPr>
          <w:lang w:eastAsia="zh-CN"/>
        </w:rPr>
        <w:t>revision of WID: Lawful Interception Rel-20 to include</w:t>
      </w:r>
      <w:r>
        <w:rPr>
          <w:lang w:eastAsia="zh-CN"/>
        </w:rPr>
        <w:t xml:space="preserve"> 6G (</w:t>
      </w:r>
      <w:r>
        <w:rPr>
          <w:lang w:eastAsia="zh-CN"/>
        </w:rPr>
        <w:t>s3i250643</w:t>
      </w:r>
      <w:r>
        <w:rPr>
          <w:lang w:eastAsia="zh-CN"/>
        </w:rPr>
        <w:t>)</w:t>
      </w:r>
    </w:p>
    <w:p w14:paraId="108E5195" w14:textId="0DF558C7" w:rsidR="00A04F4B" w:rsidRDefault="0089169A" w:rsidP="00C3482D">
      <w:pPr>
        <w:rPr>
          <w:lang w:eastAsia="zh-CN"/>
        </w:rPr>
      </w:pPr>
      <w:r>
        <w:rPr>
          <w:rFonts w:eastAsiaTheme="minorEastAsia"/>
          <w:b/>
          <w:lang w:eastAsia="zh-CN"/>
        </w:rPr>
        <w:t xml:space="preserve">It is recommended to: </w:t>
      </w:r>
      <w:r>
        <w:rPr>
          <w:lang w:eastAsia="zh-CN"/>
        </w:rPr>
        <w:t>Approve New SID on Lawful Interception for 6G (s3i2506</w:t>
      </w:r>
      <w:r w:rsidR="00AD1F62">
        <w:rPr>
          <w:lang w:eastAsia="zh-CN"/>
        </w:rPr>
        <w:t>44</w:t>
      </w:r>
      <w:r>
        <w:rPr>
          <w:lang w:eastAsia="zh-CN"/>
        </w:rPr>
        <w:t>)</w:t>
      </w:r>
      <w:r w:rsidR="00A04F4B">
        <w:rPr>
          <w:lang w:eastAsia="zh-CN"/>
        </w:rPr>
        <w:t xml:space="preserve"> </w:t>
      </w:r>
    </w:p>
    <w:p w14:paraId="31D2D5C7" w14:textId="60EAB8A5" w:rsidR="00C3482D" w:rsidRDefault="00AD1F62" w:rsidP="00AD1F62">
      <w:pPr>
        <w:pStyle w:val="NO"/>
      </w:pPr>
      <w:r>
        <w:rPr>
          <w:lang w:eastAsia="zh-CN"/>
        </w:rPr>
        <w:t xml:space="preserve">NOTE: </w:t>
      </w:r>
      <w:r w:rsidR="00A04F4B">
        <w:rPr>
          <w:lang w:eastAsia="zh-CN"/>
        </w:rPr>
        <w:t xml:space="preserve">The </w:t>
      </w:r>
      <w:r w:rsidR="0089169A">
        <w:t>SID, approved at</w:t>
      </w:r>
      <w:r w:rsidR="00EF6EED">
        <w:t xml:space="preserve"> December 2025 SA</w:t>
      </w:r>
      <w:r w:rsidR="0089169A">
        <w:t xml:space="preserve"> Plenary</w:t>
      </w:r>
      <w:r w:rsidR="00EF6EED">
        <w:t>,</w:t>
      </w:r>
      <w:r w:rsidR="0089169A">
        <w:t xml:space="preserve"> would then have skeleton/scope discussed at SA3#100-LI in Sophia Antipolis 27-30 January 2026</w:t>
      </w:r>
      <w:r w:rsidR="00C3482D">
        <w:t>.</w:t>
      </w:r>
    </w:p>
    <w:p w14:paraId="5AB3415F" w14:textId="0662ECF4" w:rsidR="00504C2F" w:rsidRPr="00504C2F" w:rsidRDefault="00504C2F" w:rsidP="00C3482D">
      <w:pPr>
        <w:rPr>
          <w:lang w:val="en-US" w:eastAsia="zh-CN"/>
        </w:rPr>
      </w:pPr>
      <w:r w:rsidRPr="00504C2F">
        <w:rPr>
          <w:rFonts w:eastAsia="MS Mincho"/>
          <w:b/>
          <w:bCs/>
        </w:rPr>
        <w:t xml:space="preserve">It is recommended to: </w:t>
      </w:r>
      <w:r>
        <w:rPr>
          <w:rFonts w:eastAsia="MS Mincho"/>
        </w:rPr>
        <w:t>Assign two individual member companies</w:t>
      </w:r>
      <w:r w:rsidR="00A04F4B">
        <w:rPr>
          <w:rFonts w:eastAsia="MS Mincho"/>
        </w:rPr>
        <w:t xml:space="preserve"> </w:t>
      </w:r>
      <w:r>
        <w:rPr>
          <w:rFonts w:eastAsia="MS Mincho"/>
        </w:rPr>
        <w:t xml:space="preserve">as co-rapporteurs to ensure the </w:t>
      </w:r>
      <w:r w:rsidR="00EB1515">
        <w:rPr>
          <w:rFonts w:eastAsia="MS Mincho"/>
        </w:rPr>
        <w:t>study</w:t>
      </w:r>
      <w:r>
        <w:rPr>
          <w:rFonts w:eastAsia="MS Mincho"/>
        </w:rPr>
        <w:t xml:space="preserve"> is </w:t>
      </w:r>
      <w:r w:rsidR="00A04F4B">
        <w:rPr>
          <w:rFonts w:eastAsia="MS Mincho"/>
        </w:rPr>
        <w:t>completed on time</w:t>
      </w:r>
      <w:r w:rsidR="00A770B1">
        <w:rPr>
          <w:rFonts w:eastAsia="MS Mincho"/>
        </w:rPr>
        <w:t>,</w:t>
      </w:r>
      <w:r w:rsidR="00A04F4B">
        <w:rPr>
          <w:rFonts w:eastAsia="MS Mincho"/>
        </w:rPr>
        <w:t xml:space="preserve"> at a high </w:t>
      </w:r>
      <w:r w:rsidR="00A770B1">
        <w:rPr>
          <w:rFonts w:eastAsia="MS Mincho"/>
        </w:rPr>
        <w:t xml:space="preserve">level of quality, and </w:t>
      </w:r>
      <w:r w:rsidR="00EB1515">
        <w:rPr>
          <w:rFonts w:eastAsia="MS Mincho"/>
        </w:rPr>
        <w:t xml:space="preserve">IM </w:t>
      </w:r>
      <w:r w:rsidR="00A770B1">
        <w:rPr>
          <w:rFonts w:eastAsia="MS Mincho"/>
        </w:rPr>
        <w:t>work burden is lessened</w:t>
      </w:r>
      <w:r w:rsidR="00A04F4B">
        <w:rPr>
          <w:rFonts w:eastAsia="MS Mincho"/>
        </w:rPr>
        <w:t>.</w:t>
      </w:r>
      <w:bookmarkEnd w:id="0"/>
    </w:p>
    <w:sectPr w:rsidR="00504C2F" w:rsidRPr="00504C2F">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58743" w14:textId="77777777" w:rsidR="00677F05" w:rsidRDefault="00677F05">
      <w:r>
        <w:separator/>
      </w:r>
    </w:p>
    <w:p w14:paraId="544300C9" w14:textId="77777777" w:rsidR="00677F05" w:rsidRDefault="00677F05"/>
  </w:endnote>
  <w:endnote w:type="continuationSeparator" w:id="0">
    <w:p w14:paraId="7CEC824B" w14:textId="77777777" w:rsidR="00677F05" w:rsidRDefault="00677F05">
      <w:r>
        <w:continuationSeparator/>
      </w:r>
    </w:p>
    <w:p w14:paraId="184F7727" w14:textId="77777777" w:rsidR="00677F05" w:rsidRDefault="00677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17E86" w14:textId="77777777" w:rsidR="00677F05" w:rsidRDefault="00677F05">
      <w:r>
        <w:separator/>
      </w:r>
    </w:p>
    <w:p w14:paraId="576FB052" w14:textId="77777777" w:rsidR="00677F05" w:rsidRDefault="00677F05"/>
  </w:footnote>
  <w:footnote w:type="continuationSeparator" w:id="0">
    <w:p w14:paraId="1DA3506D" w14:textId="77777777" w:rsidR="00677F05" w:rsidRDefault="00677F05">
      <w:r>
        <w:continuationSeparator/>
      </w:r>
    </w:p>
    <w:p w14:paraId="1D511EEC" w14:textId="77777777" w:rsidR="00677F05" w:rsidRDefault="00677F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6.5pt" o:bullet="t">
        <v:imagedata r:id="rId1" o:title="art7234"/>
      </v:shape>
    </w:pict>
  </w:numPicBullet>
  <w:abstractNum w:abstractNumId="0" w15:restartNumberingAfterBreak="0">
    <w:nsid w:val="FFFFFF7C"/>
    <w:multiLevelType w:val="singleLevel"/>
    <w:tmpl w:val="A942E7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361A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B21A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7C8A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B67E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C61B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4C62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2224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5287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066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8842252">
    <w:abstractNumId w:val="24"/>
  </w:num>
  <w:num w:numId="2" w16cid:durableId="1962689175">
    <w:abstractNumId w:val="15"/>
  </w:num>
  <w:num w:numId="3" w16cid:durableId="1486701057">
    <w:abstractNumId w:val="11"/>
  </w:num>
  <w:num w:numId="4" w16cid:durableId="965892035">
    <w:abstractNumId w:val="14"/>
  </w:num>
  <w:num w:numId="5" w16cid:durableId="1128474462">
    <w:abstractNumId w:val="21"/>
  </w:num>
  <w:num w:numId="6" w16cid:durableId="648899544">
    <w:abstractNumId w:val="28"/>
  </w:num>
  <w:num w:numId="7" w16cid:durableId="1777561600">
    <w:abstractNumId w:val="16"/>
  </w:num>
  <w:num w:numId="8" w16cid:durableId="890530915">
    <w:abstractNumId w:val="20"/>
  </w:num>
  <w:num w:numId="9" w16cid:durableId="1520508984">
    <w:abstractNumId w:val="27"/>
  </w:num>
  <w:num w:numId="10" w16cid:durableId="582492203">
    <w:abstractNumId w:val="29"/>
  </w:num>
  <w:num w:numId="11" w16cid:durableId="594630552">
    <w:abstractNumId w:val="17"/>
  </w:num>
  <w:num w:numId="12" w16cid:durableId="1957373424">
    <w:abstractNumId w:val="10"/>
  </w:num>
  <w:num w:numId="13" w16cid:durableId="1571958630">
    <w:abstractNumId w:val="12"/>
  </w:num>
  <w:num w:numId="14" w16cid:durableId="1349677370">
    <w:abstractNumId w:val="18"/>
  </w:num>
  <w:num w:numId="15" w16cid:durableId="1042560459">
    <w:abstractNumId w:val="22"/>
  </w:num>
  <w:num w:numId="16" w16cid:durableId="487213589">
    <w:abstractNumId w:val="13"/>
  </w:num>
  <w:num w:numId="17" w16cid:durableId="44256015">
    <w:abstractNumId w:val="26"/>
  </w:num>
  <w:num w:numId="18" w16cid:durableId="2032603792">
    <w:abstractNumId w:val="19"/>
  </w:num>
  <w:num w:numId="19" w16cid:durableId="1760903803">
    <w:abstractNumId w:val="23"/>
  </w:num>
  <w:num w:numId="20" w16cid:durableId="1776054063">
    <w:abstractNumId w:val="25"/>
  </w:num>
  <w:num w:numId="21" w16cid:durableId="1517842519">
    <w:abstractNumId w:val="9"/>
  </w:num>
  <w:num w:numId="22" w16cid:durableId="1461991173">
    <w:abstractNumId w:val="7"/>
  </w:num>
  <w:num w:numId="23" w16cid:durableId="955912643">
    <w:abstractNumId w:val="6"/>
  </w:num>
  <w:num w:numId="24" w16cid:durableId="311637928">
    <w:abstractNumId w:val="5"/>
  </w:num>
  <w:num w:numId="25" w16cid:durableId="1287614285">
    <w:abstractNumId w:val="4"/>
  </w:num>
  <w:num w:numId="26" w16cid:durableId="227763760">
    <w:abstractNumId w:val="8"/>
  </w:num>
  <w:num w:numId="27" w16cid:durableId="857693173">
    <w:abstractNumId w:val="3"/>
  </w:num>
  <w:num w:numId="28" w16cid:durableId="1222254071">
    <w:abstractNumId w:val="2"/>
  </w:num>
  <w:num w:numId="29" w16cid:durableId="1976639151">
    <w:abstractNumId w:val="1"/>
  </w:num>
  <w:num w:numId="30" w16cid:durableId="129394774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509"/>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44FF"/>
    <w:rsid w:val="0012561F"/>
    <w:rsid w:val="00125C74"/>
    <w:rsid w:val="001265BC"/>
    <w:rsid w:val="00126856"/>
    <w:rsid w:val="00127379"/>
    <w:rsid w:val="001300B5"/>
    <w:rsid w:val="00130432"/>
    <w:rsid w:val="00131081"/>
    <w:rsid w:val="00131D3C"/>
    <w:rsid w:val="0013518E"/>
    <w:rsid w:val="00136292"/>
    <w:rsid w:val="00136E06"/>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5DD5"/>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1F7E25"/>
    <w:rsid w:val="00200C7B"/>
    <w:rsid w:val="00201759"/>
    <w:rsid w:val="002021FC"/>
    <w:rsid w:val="00203B9D"/>
    <w:rsid w:val="002043CF"/>
    <w:rsid w:val="00204EC3"/>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274"/>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6D6C"/>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661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84"/>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C2F"/>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1D4B"/>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506"/>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77F05"/>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6526"/>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18E7"/>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656"/>
    <w:rsid w:val="00885479"/>
    <w:rsid w:val="0088596E"/>
    <w:rsid w:val="0088668F"/>
    <w:rsid w:val="008872E1"/>
    <w:rsid w:val="008879DA"/>
    <w:rsid w:val="008907FD"/>
    <w:rsid w:val="00890F18"/>
    <w:rsid w:val="0089169A"/>
    <w:rsid w:val="00892063"/>
    <w:rsid w:val="00893F00"/>
    <w:rsid w:val="008941FF"/>
    <w:rsid w:val="00897053"/>
    <w:rsid w:val="008A030C"/>
    <w:rsid w:val="008A05F7"/>
    <w:rsid w:val="008A08EC"/>
    <w:rsid w:val="008A0FD2"/>
    <w:rsid w:val="008A1C78"/>
    <w:rsid w:val="008A1FF0"/>
    <w:rsid w:val="008A3007"/>
    <w:rsid w:val="008A4928"/>
    <w:rsid w:val="008A4A5E"/>
    <w:rsid w:val="008A4BED"/>
    <w:rsid w:val="008A59E9"/>
    <w:rsid w:val="008A61E9"/>
    <w:rsid w:val="008B15E3"/>
    <w:rsid w:val="008B162F"/>
    <w:rsid w:val="008B2EF7"/>
    <w:rsid w:val="008B483E"/>
    <w:rsid w:val="008B5F00"/>
    <w:rsid w:val="008B60E9"/>
    <w:rsid w:val="008C088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3314"/>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2B6C"/>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1750"/>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4F4B"/>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0B1"/>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334C"/>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1F62"/>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5005"/>
    <w:rsid w:val="00AF7393"/>
    <w:rsid w:val="00B0128C"/>
    <w:rsid w:val="00B02BFC"/>
    <w:rsid w:val="00B03C5F"/>
    <w:rsid w:val="00B03D58"/>
    <w:rsid w:val="00B03E15"/>
    <w:rsid w:val="00B03F2F"/>
    <w:rsid w:val="00B04A48"/>
    <w:rsid w:val="00B04C2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3F6C"/>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3E26"/>
    <w:rsid w:val="00BA4763"/>
    <w:rsid w:val="00BA54EF"/>
    <w:rsid w:val="00BA6114"/>
    <w:rsid w:val="00BA7455"/>
    <w:rsid w:val="00BA7676"/>
    <w:rsid w:val="00BA7AC1"/>
    <w:rsid w:val="00BB02B7"/>
    <w:rsid w:val="00BB04F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C7E52"/>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82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1A0C"/>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4A7F"/>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515"/>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2CE"/>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6EED"/>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48241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500</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Hawbaker, Tyler Allen (OTD) (FBI)</cp:lastModifiedBy>
  <cp:revision>9</cp:revision>
  <cp:lastPrinted>2018-08-13T16:59:00Z</cp:lastPrinted>
  <dcterms:created xsi:type="dcterms:W3CDTF">2025-10-23T11:40:00Z</dcterms:created>
  <dcterms:modified xsi:type="dcterms:W3CDTF">2025-10-23T12:06:00Z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