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31188" w14:textId="5DB77A19" w:rsidR="00D31981" w:rsidRPr="003E25B4" w:rsidRDefault="00D31981" w:rsidP="00D31981">
      <w:pPr>
        <w:tabs>
          <w:tab w:val="right" w:pos="9639"/>
        </w:tabs>
        <w:spacing w:after="0"/>
        <w:rPr>
          <w:rFonts w:ascii="Arial" w:hAnsi="Arial" w:cs="Arial"/>
          <w:b/>
          <w:sz w:val="22"/>
          <w:szCs w:val="22"/>
          <w:lang w:val="sv-SE"/>
        </w:rPr>
      </w:pPr>
      <w:r w:rsidRPr="003E25B4">
        <w:rPr>
          <w:rFonts w:ascii="Arial" w:hAnsi="Arial" w:cs="Arial"/>
          <w:b/>
          <w:sz w:val="22"/>
          <w:szCs w:val="22"/>
          <w:lang w:val="sv-SE"/>
        </w:rPr>
        <w:t>3GPP TSG-SA3 Meeting #1</w:t>
      </w:r>
      <w:r w:rsidR="00C177B5" w:rsidRPr="003E25B4">
        <w:rPr>
          <w:rFonts w:ascii="Arial" w:hAnsi="Arial" w:cs="Arial"/>
          <w:b/>
          <w:sz w:val="22"/>
          <w:szCs w:val="22"/>
          <w:lang w:val="sv-SE"/>
        </w:rPr>
        <w:t>2</w:t>
      </w:r>
      <w:r w:rsidR="003E25B4" w:rsidRPr="003E25B4">
        <w:rPr>
          <w:rFonts w:ascii="Arial" w:hAnsi="Arial" w:cs="Arial"/>
          <w:b/>
          <w:sz w:val="22"/>
          <w:szCs w:val="22"/>
          <w:lang w:val="sv-SE"/>
        </w:rPr>
        <w:t>3</w:t>
      </w:r>
      <w:r w:rsidRPr="003E25B4">
        <w:rPr>
          <w:rFonts w:ascii="Arial" w:hAnsi="Arial" w:cs="Arial"/>
          <w:b/>
          <w:sz w:val="22"/>
          <w:szCs w:val="22"/>
          <w:lang w:val="sv-SE"/>
        </w:rPr>
        <w:tab/>
        <w:t>S3-2</w:t>
      </w:r>
      <w:r w:rsidR="005A5F33" w:rsidRPr="003E25B4">
        <w:rPr>
          <w:rFonts w:ascii="Arial" w:hAnsi="Arial" w:cs="Arial"/>
          <w:b/>
          <w:sz w:val="22"/>
          <w:szCs w:val="22"/>
          <w:lang w:val="sv-SE"/>
        </w:rPr>
        <w:t>5</w:t>
      </w:r>
      <w:r w:rsidR="00795829">
        <w:rPr>
          <w:rFonts w:ascii="Arial" w:hAnsi="Arial" w:cs="Arial"/>
          <w:b/>
          <w:sz w:val="22"/>
          <w:szCs w:val="22"/>
          <w:lang w:val="sv-SE"/>
        </w:rPr>
        <w:t>2829</w:t>
      </w:r>
    </w:p>
    <w:p w14:paraId="3A7BAEE1" w14:textId="4D3065C1" w:rsidR="004E3939" w:rsidRPr="003E25B4" w:rsidRDefault="003E25B4" w:rsidP="00D31981">
      <w:pPr>
        <w:pStyle w:val="Header"/>
        <w:rPr>
          <w:sz w:val="22"/>
          <w:szCs w:val="22"/>
          <w:lang w:val="sv-SE"/>
        </w:rPr>
      </w:pPr>
      <w:r w:rsidRPr="003E25B4">
        <w:rPr>
          <w:rFonts w:cs="Arial"/>
          <w:sz w:val="22"/>
          <w:szCs w:val="22"/>
          <w:lang w:val="sv-SE"/>
        </w:rPr>
        <w:t>Göteborg</w:t>
      </w:r>
      <w:r w:rsidR="00D35061" w:rsidRPr="003E25B4">
        <w:rPr>
          <w:rFonts w:cs="Arial"/>
          <w:sz w:val="22"/>
          <w:szCs w:val="22"/>
          <w:lang w:val="sv-SE"/>
        </w:rPr>
        <w:t xml:space="preserve">, </w:t>
      </w:r>
      <w:r>
        <w:rPr>
          <w:rFonts w:cs="Arial"/>
          <w:sz w:val="22"/>
          <w:szCs w:val="22"/>
          <w:lang w:val="sv-SE"/>
        </w:rPr>
        <w:t>Sweden</w:t>
      </w:r>
      <w:r w:rsidR="000644C6" w:rsidRPr="003E25B4">
        <w:rPr>
          <w:rFonts w:cs="Arial"/>
          <w:sz w:val="22"/>
          <w:szCs w:val="22"/>
          <w:lang w:val="sv-SE"/>
        </w:rPr>
        <w:t>,</w:t>
      </w:r>
      <w:r w:rsidR="00D31981" w:rsidRPr="003E25B4">
        <w:rPr>
          <w:rFonts w:cs="Arial"/>
          <w:sz w:val="22"/>
          <w:szCs w:val="22"/>
          <w:lang w:val="sv-SE"/>
        </w:rPr>
        <w:t xml:space="preserve"> </w:t>
      </w:r>
      <w:r w:rsidR="004E43DD">
        <w:rPr>
          <w:rFonts w:cs="Arial"/>
          <w:sz w:val="22"/>
          <w:szCs w:val="22"/>
          <w:lang w:val="sv-SE"/>
        </w:rPr>
        <w:t>25</w:t>
      </w:r>
      <w:r w:rsidR="00D35061" w:rsidRPr="003E25B4">
        <w:rPr>
          <w:rFonts w:cs="Arial"/>
          <w:sz w:val="22"/>
          <w:szCs w:val="22"/>
          <w:lang w:val="sv-SE"/>
        </w:rPr>
        <w:t xml:space="preserve"> – </w:t>
      </w:r>
      <w:r w:rsidR="004E43DD">
        <w:rPr>
          <w:rFonts w:cs="Arial"/>
          <w:sz w:val="22"/>
          <w:szCs w:val="22"/>
          <w:lang w:val="sv-SE"/>
        </w:rPr>
        <w:t>29</w:t>
      </w:r>
      <w:r w:rsidR="00D35061" w:rsidRPr="003E25B4">
        <w:rPr>
          <w:rFonts w:cs="Arial"/>
          <w:sz w:val="22"/>
          <w:szCs w:val="22"/>
          <w:lang w:val="sv-SE"/>
        </w:rPr>
        <w:t xml:space="preserve"> </w:t>
      </w:r>
      <w:r w:rsidR="004E43DD">
        <w:rPr>
          <w:rFonts w:cs="Arial"/>
          <w:sz w:val="22"/>
          <w:szCs w:val="22"/>
          <w:lang w:val="sv-SE"/>
        </w:rPr>
        <w:t>August</w:t>
      </w:r>
      <w:r w:rsidR="001D1F34" w:rsidRPr="003E25B4">
        <w:rPr>
          <w:rFonts w:cs="Arial"/>
          <w:sz w:val="22"/>
          <w:szCs w:val="22"/>
          <w:lang w:val="sv-SE"/>
        </w:rPr>
        <w:t xml:space="preserve"> 2025</w:t>
      </w:r>
    </w:p>
    <w:p w14:paraId="35F0D332" w14:textId="77777777" w:rsidR="00B97703" w:rsidRPr="003E25B4" w:rsidRDefault="00B97703">
      <w:pPr>
        <w:rPr>
          <w:rFonts w:ascii="Arial" w:hAnsi="Arial" w:cs="Arial"/>
          <w:lang w:val="sv-SE"/>
        </w:rPr>
      </w:pPr>
    </w:p>
    <w:p w14:paraId="72E2ED64" w14:textId="47D68B3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282BE9" w:rsidRPr="00282BE9">
        <w:rPr>
          <w:rFonts w:ascii="Arial" w:hAnsi="Arial" w:cs="Arial"/>
          <w:b/>
          <w:sz w:val="22"/>
          <w:szCs w:val="22"/>
        </w:rPr>
        <w:t>Issues related to paging all devices, and concurrent paging procedures</w:t>
      </w:r>
    </w:p>
    <w:p w14:paraId="2C6E4D6E" w14:textId="68D844A5" w:rsidR="00B97703" w:rsidRPr="004E3939"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282BE9">
        <w:rPr>
          <w:rFonts w:ascii="Arial" w:hAnsi="Arial" w:cs="Arial"/>
          <w:b/>
          <w:bCs/>
          <w:sz w:val="22"/>
          <w:szCs w:val="22"/>
        </w:rPr>
        <w:t>Rel-19</w:t>
      </w:r>
    </w:p>
    <w:bookmarkEnd w:id="0"/>
    <w:bookmarkEnd w:id="1"/>
    <w:bookmarkEnd w:id="2"/>
    <w:p w14:paraId="1E9D3ED8" w14:textId="5FC79EF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05BFD" w:rsidRPr="00A05BFD">
        <w:rPr>
          <w:rFonts w:ascii="Arial" w:hAnsi="Arial" w:cs="Arial"/>
          <w:b/>
          <w:bCs/>
          <w:sz w:val="22"/>
          <w:szCs w:val="22"/>
        </w:rPr>
        <w:t>Ambient power-enabled Internet of Things</w:t>
      </w:r>
      <w:r w:rsidRPr="00B97703">
        <w:rPr>
          <w:rFonts w:ascii="Arial" w:hAnsi="Arial" w:cs="Arial"/>
          <w:b/>
          <w:bCs/>
          <w:sz w:val="22"/>
          <w:szCs w:val="22"/>
        </w:rPr>
        <w:t xml:space="preserve"> </w:t>
      </w:r>
      <w:r w:rsidR="00A206DC">
        <w:rPr>
          <w:rFonts w:ascii="Arial" w:hAnsi="Arial" w:cs="Arial"/>
          <w:b/>
          <w:bCs/>
          <w:sz w:val="22"/>
          <w:szCs w:val="22"/>
        </w:rPr>
        <w:t>(</w:t>
      </w:r>
      <w:r w:rsidR="00A206DC" w:rsidRPr="00A206DC">
        <w:rPr>
          <w:rFonts w:ascii="Arial" w:hAnsi="Arial" w:cs="Arial"/>
          <w:b/>
          <w:bCs/>
          <w:sz w:val="22"/>
          <w:szCs w:val="22"/>
        </w:rPr>
        <w:t>AmbientIoT</w:t>
      </w:r>
      <w:r w:rsidRPr="00B97703">
        <w:rPr>
          <w:rFonts w:ascii="Arial" w:hAnsi="Arial" w:cs="Arial"/>
          <w:b/>
          <w:bCs/>
          <w:sz w:val="22"/>
          <w:szCs w:val="22"/>
        </w:rPr>
        <w:t>)</w:t>
      </w:r>
    </w:p>
    <w:p w14:paraId="11809BB2" w14:textId="77777777" w:rsidR="00B97703" w:rsidRPr="004E3939" w:rsidRDefault="00B97703">
      <w:pPr>
        <w:spacing w:after="60"/>
        <w:ind w:left="1985" w:hanging="1985"/>
        <w:rPr>
          <w:rFonts w:ascii="Arial" w:hAnsi="Arial" w:cs="Arial"/>
          <w:b/>
          <w:sz w:val="22"/>
          <w:szCs w:val="22"/>
        </w:rPr>
      </w:pPr>
    </w:p>
    <w:p w14:paraId="0DE1AA1F" w14:textId="0016C30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3" w:name="OLE_LINK12"/>
      <w:bookmarkStart w:id="4" w:name="OLE_LINK13"/>
      <w:bookmarkStart w:id="5" w:name="OLE_LINK14"/>
      <w:r w:rsidR="00A206DC" w:rsidRPr="00A206DC">
        <w:rPr>
          <w:rFonts w:ascii="Arial" w:hAnsi="Arial" w:cs="Arial"/>
          <w:b/>
          <w:sz w:val="22"/>
          <w:szCs w:val="22"/>
          <w:highlight w:val="yellow"/>
        </w:rPr>
        <w:t>Ericsson, to be SA3#123</w:t>
      </w:r>
      <w:bookmarkEnd w:id="3"/>
      <w:bookmarkEnd w:id="4"/>
      <w:bookmarkEnd w:id="5"/>
    </w:p>
    <w:p w14:paraId="2548326B" w14:textId="39A4143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6" w:name="OLE_LINK42"/>
      <w:bookmarkStart w:id="7" w:name="OLE_LINK43"/>
      <w:bookmarkStart w:id="8" w:name="OLE_LINK44"/>
      <w:r w:rsidR="00A206DC">
        <w:rPr>
          <w:rFonts w:ascii="Arial" w:hAnsi="Arial" w:cs="Arial"/>
          <w:b/>
          <w:bCs/>
          <w:sz w:val="22"/>
          <w:szCs w:val="22"/>
        </w:rPr>
        <w:t>RAN2, RAN3</w:t>
      </w:r>
      <w:bookmarkEnd w:id="6"/>
      <w:bookmarkEnd w:id="7"/>
      <w:bookmarkEnd w:id="8"/>
      <w:r w:rsidR="00406A23">
        <w:rPr>
          <w:rFonts w:ascii="Arial" w:hAnsi="Arial" w:cs="Arial"/>
          <w:b/>
          <w:bCs/>
          <w:sz w:val="22"/>
          <w:szCs w:val="22"/>
        </w:rPr>
        <w:t>, SA2</w:t>
      </w:r>
      <w:r w:rsidR="00A008C5">
        <w:rPr>
          <w:rFonts w:ascii="Arial" w:hAnsi="Arial" w:cs="Arial"/>
          <w:b/>
          <w:bCs/>
          <w:sz w:val="22"/>
          <w:szCs w:val="22"/>
        </w:rPr>
        <w:t>, CT1</w:t>
      </w:r>
    </w:p>
    <w:p w14:paraId="5DC2ED77" w14:textId="6932AB11"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D85DFC">
        <w:rPr>
          <w:rFonts w:ascii="Arial" w:hAnsi="Arial" w:cs="Arial"/>
          <w:b/>
          <w:bCs/>
          <w:sz w:val="22"/>
          <w:szCs w:val="22"/>
        </w:rPr>
        <w:t>-</w:t>
      </w:r>
    </w:p>
    <w:bookmarkEnd w:id="9"/>
    <w:bookmarkEnd w:id="10"/>
    <w:p w14:paraId="1A1CC9B8" w14:textId="77777777" w:rsidR="00B97703" w:rsidRDefault="00B97703">
      <w:pPr>
        <w:spacing w:after="60"/>
        <w:ind w:left="1985" w:hanging="1985"/>
        <w:rPr>
          <w:rFonts w:ascii="Arial" w:hAnsi="Arial" w:cs="Arial"/>
          <w:bCs/>
        </w:rPr>
      </w:pPr>
    </w:p>
    <w:p w14:paraId="5D73695D" w14:textId="1D8E2AF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E25B4">
        <w:rPr>
          <w:rFonts w:ascii="Arial" w:hAnsi="Arial" w:cs="Arial"/>
          <w:b/>
          <w:bCs/>
          <w:sz w:val="22"/>
          <w:szCs w:val="22"/>
        </w:rPr>
        <w:t>Mohsin Khan</w:t>
      </w:r>
    </w:p>
    <w:p w14:paraId="2F9E069A" w14:textId="3ECAD304"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E25B4" w:rsidRPr="003E25B4">
        <w:rPr>
          <w:rFonts w:ascii="Arial" w:hAnsi="Arial" w:cs="Arial"/>
          <w:b/>
          <w:bCs/>
          <w:sz w:val="22"/>
          <w:szCs w:val="22"/>
        </w:rPr>
        <w:t>mohsin.a.khan@ericsson.</w:t>
      </w:r>
      <w:r w:rsidR="003E25B4">
        <w:rPr>
          <w:rFonts w:ascii="Arial" w:hAnsi="Arial" w:cs="Arial"/>
          <w:b/>
          <w:bCs/>
          <w:sz w:val="22"/>
          <w:szCs w:val="22"/>
        </w:rPr>
        <w:t>com</w:t>
      </w:r>
    </w:p>
    <w:p w14:paraId="5C701869" w14:textId="72142F08"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D98533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900CD">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3A78B065" w:rsidR="00B97703" w:rsidRDefault="005C208F" w:rsidP="000900CD">
      <w:r>
        <w:t>SA3 has discussed the following issues related to p</w:t>
      </w:r>
      <w:r w:rsidRPr="005C208F">
        <w:t>aging all devices, and concurrent paging procedures</w:t>
      </w:r>
      <w:r>
        <w:t>.</w:t>
      </w:r>
    </w:p>
    <w:p w14:paraId="6CF31FC2" w14:textId="1EEFD273" w:rsidR="005C208F" w:rsidRDefault="005C208F" w:rsidP="000900CD">
      <w:pPr>
        <w:rPr>
          <w:b/>
          <w:bCs/>
        </w:rPr>
      </w:pPr>
      <w:r w:rsidRPr="005C208F">
        <w:rPr>
          <w:b/>
          <w:bCs/>
        </w:rPr>
        <w:t>Issue related to paging all devices</w:t>
      </w:r>
    </w:p>
    <w:p w14:paraId="05167746" w14:textId="3A19C02B" w:rsidR="00764060" w:rsidRDefault="00764060" w:rsidP="00764060">
      <w:r>
        <w:t>According to the Ambient IoT running CR to TS 38.300,</w:t>
      </w:r>
      <w:r w:rsidR="003370DA">
        <w:t xml:space="preserve"> R2-2504398,</w:t>
      </w:r>
      <w:r>
        <w:t xml:space="preserve"> clause </w:t>
      </w:r>
      <w:r w:rsidRPr="001221F5">
        <w:t>16.x.5.2</w:t>
      </w:r>
      <w:r>
        <w:t xml:space="preserve">, it is currently possible to include no paging identifier in the paging request. This corresponds to paging all devices. The option to include no paging identifier is also captured in the running CR </w:t>
      </w:r>
      <w:r w:rsidR="00C6117E" w:rsidRPr="00C6117E">
        <w:t>R3-253100</w:t>
      </w:r>
      <w:r w:rsidR="00C6117E">
        <w:t xml:space="preserve"> </w:t>
      </w:r>
      <w:r>
        <w:t>to TS 38.413 in clause 9.3.3.xx5 under remit of RAN3, and in documents under SA2 and CT1 remit based on the agreements in RAN2 and RAN3. (Clause 5.2.3 of TS 24.369 under the remit of CT1 allows response to paging based on indication from lower layers as specified in TS 38.39</w:t>
      </w:r>
      <w:r w:rsidR="00A31CC7">
        <w:t>1</w:t>
      </w:r>
      <w:r>
        <w:t xml:space="preserve">, which corresponds to paging all devices due to the option of indicating to the upper layers that the device is selected based on absent </w:t>
      </w:r>
      <w:r>
        <w:rPr>
          <w:i/>
          <w:iCs/>
        </w:rPr>
        <w:t>Paging ID</w:t>
      </w:r>
      <w:r>
        <w:t xml:space="preserve"> field in clause 5.2 of TS 38.391.) </w:t>
      </w:r>
    </w:p>
    <w:p w14:paraId="49EA6610" w14:textId="77777777" w:rsidR="00764060" w:rsidRDefault="00764060" w:rsidP="00764060">
      <w:r>
        <w:t xml:space="preserve">However, this option of paging all devices can cause a </w:t>
      </w:r>
      <w:r w:rsidRPr="0096197F">
        <w:rPr>
          <w:b/>
          <w:bCs/>
        </w:rPr>
        <w:t>denial-of-service attack on the network</w:t>
      </w:r>
      <w:r>
        <w:t>. Due to SA3's agreement to not authenticate the network towards the AIoT device for inventory, the paging is not protected. Hence, an attacker can replay the paging request, and devices will respond to the paging request. The network will be flooded with responses and not be able to differentiate between intended and not intended responses.</w:t>
      </w:r>
    </w:p>
    <w:p w14:paraId="405A3F0A" w14:textId="77777777" w:rsidR="00764060" w:rsidRDefault="00764060" w:rsidP="00764060">
      <w:r>
        <w:t>The same issue appears when a large group of devices, e.g. 90% of the devices, is paged.</w:t>
      </w:r>
    </w:p>
    <w:p w14:paraId="61314A8F" w14:textId="77777777" w:rsidR="00764060" w:rsidRPr="00FD6C5D" w:rsidRDefault="00764060" w:rsidP="00764060">
      <w:pPr>
        <w:rPr>
          <w:b/>
          <w:bCs/>
        </w:rPr>
      </w:pPr>
      <w:r w:rsidRPr="00FD6C5D">
        <w:rPr>
          <w:b/>
          <w:bCs/>
        </w:rPr>
        <w:t>Consequence:</w:t>
      </w:r>
      <w:r>
        <w:rPr>
          <w:b/>
          <w:bCs/>
        </w:rPr>
        <w:t xml:space="preserve"> </w:t>
      </w:r>
      <w:r>
        <w:t>Due to the issue described above, it should not be allowed to page all devices, i.e. include no identifier in the paging request. It should also not be allowed to page large groups of devices.</w:t>
      </w:r>
      <w:r w:rsidRPr="00FD6C5D">
        <w:rPr>
          <w:b/>
          <w:bCs/>
        </w:rPr>
        <w:t xml:space="preserve"> </w:t>
      </w:r>
    </w:p>
    <w:p w14:paraId="2184B118" w14:textId="7A8AB118" w:rsidR="008D7838" w:rsidRDefault="008D7838" w:rsidP="000900CD">
      <w:pPr>
        <w:rPr>
          <w:b/>
          <w:bCs/>
        </w:rPr>
      </w:pPr>
      <w:r w:rsidRPr="008D7838">
        <w:rPr>
          <w:b/>
          <w:bCs/>
        </w:rPr>
        <w:t>Issue related to concurrent paging procedures</w:t>
      </w:r>
    </w:p>
    <w:p w14:paraId="655A2B9C" w14:textId="37D93FA6" w:rsidR="00287AFE" w:rsidRDefault="00287AFE" w:rsidP="00287AFE">
      <w:r>
        <w:t>There is an agreement made in RAN2 (RAN2#130 meeting): "</w:t>
      </w:r>
      <w:r w:rsidRPr="001E7FCA">
        <w:t xml:space="preserve">The Rel-19 device always responds to the new service </w:t>
      </w:r>
      <w:r>
        <w:t>i</w:t>
      </w:r>
      <w:r w:rsidRPr="001E7FCA">
        <w:t>ndicated by the received paging message applicable for that device.</w:t>
      </w:r>
      <w:r>
        <w:t>".</w:t>
      </w:r>
    </w:p>
    <w:p w14:paraId="4F47EE0A" w14:textId="77777777" w:rsidR="00287AFE" w:rsidRDefault="00287AFE" w:rsidP="00287AFE">
      <w:r>
        <w:t xml:space="preserve">This means that, if a device receives a new paging request during an ongoing procedure, it will abort the ongoing procedure and respond to the new paging. This can cause a </w:t>
      </w:r>
      <w:r w:rsidRPr="0096197F">
        <w:rPr>
          <w:b/>
          <w:bCs/>
        </w:rPr>
        <w:t>denial-of-service attack on the network</w:t>
      </w:r>
      <w:r>
        <w:t>. An attacker can send new paging requests and thus prevent the device from replying to the genuine network's request. The underlying reason is the same as for the issue related to paging all devices, i.e. due to SA3's agreement to not authenticate the network towards the AIoT device for inventory, the paging is not protected.</w:t>
      </w:r>
    </w:p>
    <w:p w14:paraId="1583E4D4" w14:textId="2D595C4F" w:rsidR="00287AFE" w:rsidRPr="00FD6C5D" w:rsidRDefault="00287AFE" w:rsidP="00287AFE">
      <w:pPr>
        <w:rPr>
          <w:b/>
          <w:bCs/>
        </w:rPr>
      </w:pPr>
      <w:r w:rsidRPr="00FD6C5D">
        <w:rPr>
          <w:b/>
          <w:bCs/>
        </w:rPr>
        <w:t>Consequence:</w:t>
      </w:r>
      <w:r>
        <w:rPr>
          <w:b/>
          <w:bCs/>
        </w:rPr>
        <w:t xml:space="preserve"> </w:t>
      </w:r>
      <w:r>
        <w:t>Due to the issue described above, the agreement at the RAN2#130 should be reverted. When a device re</w:t>
      </w:r>
      <w:r w:rsidR="00A35D9B">
        <w:t>c</w:t>
      </w:r>
      <w:r>
        <w:t>eives a new paging, it should not interrupt the ongoing procedure.</w:t>
      </w:r>
    </w:p>
    <w:p w14:paraId="08E529DF" w14:textId="77777777" w:rsidR="00F82625" w:rsidRPr="008D7838" w:rsidRDefault="00F82625" w:rsidP="000900CD">
      <w:pPr>
        <w:rPr>
          <w:b/>
          <w:bCs/>
          <w:i/>
          <w:iCs/>
        </w:rPr>
      </w:pPr>
    </w:p>
    <w:p w14:paraId="08AF3A7D" w14:textId="77777777" w:rsidR="00B97703" w:rsidRDefault="002F1940" w:rsidP="000F6242">
      <w:pPr>
        <w:pStyle w:val="Heading1"/>
      </w:pPr>
      <w:r>
        <w:t>2</w:t>
      </w:r>
      <w:r>
        <w:tab/>
      </w:r>
      <w:r w:rsidR="000F6242">
        <w:t>Actions</w:t>
      </w:r>
    </w:p>
    <w:p w14:paraId="45637978" w14:textId="7947912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06A23">
        <w:rPr>
          <w:rFonts w:ascii="Arial" w:hAnsi="Arial" w:cs="Arial"/>
          <w:b/>
        </w:rPr>
        <w:t>RAN2, RAN3</w:t>
      </w:r>
      <w:r w:rsidR="00CE091A">
        <w:rPr>
          <w:rFonts w:ascii="Arial" w:hAnsi="Arial" w:cs="Arial"/>
          <w:b/>
        </w:rPr>
        <w:t>, SA2, CT1</w:t>
      </w:r>
      <w:r>
        <w:rPr>
          <w:rFonts w:ascii="Arial" w:hAnsi="Arial" w:cs="Arial"/>
          <w:b/>
        </w:rPr>
        <w:t xml:space="preserve"> </w:t>
      </w:r>
    </w:p>
    <w:p w14:paraId="1437C2F1" w14:textId="5FF3CCDB" w:rsidR="00B97703" w:rsidRPr="00D85DFC" w:rsidRDefault="00B97703">
      <w:pPr>
        <w:spacing w:after="120"/>
        <w:ind w:left="993" w:hanging="993"/>
      </w:pPr>
      <w:r>
        <w:rPr>
          <w:rFonts w:ascii="Arial" w:hAnsi="Arial" w:cs="Arial"/>
          <w:b/>
        </w:rPr>
        <w:t xml:space="preserve">ACTION: </w:t>
      </w:r>
      <w:r w:rsidRPr="00D85DFC">
        <w:rPr>
          <w:rFonts w:ascii="Arial" w:hAnsi="Arial" w:cs="Arial"/>
          <w:b/>
        </w:rPr>
        <w:tab/>
      </w:r>
      <w:r w:rsidR="00406A23" w:rsidRPr="00D85DFC">
        <w:t xml:space="preserve">SA3 respectfully </w:t>
      </w:r>
      <w:r w:rsidR="00C74077">
        <w:t>requests</w:t>
      </w:r>
      <w:r w:rsidR="00C74077" w:rsidRPr="00D85DFC">
        <w:t xml:space="preserve"> </w:t>
      </w:r>
      <w:r w:rsidR="00406A23" w:rsidRPr="00D85DFC">
        <w:t>RAN2</w:t>
      </w:r>
      <w:r w:rsidR="00CE091A">
        <w:t xml:space="preserve">, </w:t>
      </w:r>
      <w:r w:rsidR="00406A23" w:rsidRPr="00D85DFC">
        <w:t>RAN3</w:t>
      </w:r>
      <w:r w:rsidR="00CE091A">
        <w:t>, SA2 and CT1</w:t>
      </w:r>
      <w:r w:rsidR="00406A23" w:rsidRPr="00D85DFC">
        <w:t xml:space="preserve"> to take the </w:t>
      </w:r>
      <w:r w:rsidR="00D85DFC" w:rsidRPr="00D85DFC">
        <w:t>above-mentioned</w:t>
      </w:r>
      <w:r w:rsidR="00406A23" w:rsidRPr="00D85DFC">
        <w:t xml:space="preserve"> issues into account and update their specifications accordingly.</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0DF45BE0" w14:textId="7E668DCE" w:rsidR="00D35061" w:rsidRDefault="00D35061" w:rsidP="002F1940">
      <w:pPr>
        <w:rPr>
          <w:lang w:val="sv-SE"/>
        </w:rPr>
      </w:pPr>
      <w:r>
        <w:rPr>
          <w:lang w:val="sv-SE"/>
        </w:rPr>
        <w:t>SA3</w:t>
      </w:r>
      <w:r w:rsidR="00577ADE">
        <w:rPr>
          <w:lang w:val="sv-SE"/>
        </w:rPr>
        <w:t>#124</w:t>
      </w:r>
      <w:r w:rsidR="00577ADE">
        <w:rPr>
          <w:lang w:val="sv-SE"/>
        </w:rPr>
        <w:tab/>
        <w:t>13 – 17 October 2025</w:t>
      </w:r>
      <w:r w:rsidR="00577ADE">
        <w:rPr>
          <w:lang w:val="sv-SE"/>
        </w:rPr>
        <w:tab/>
      </w:r>
      <w:r w:rsidR="00577ADE">
        <w:rPr>
          <w:lang w:val="sv-SE"/>
        </w:rPr>
        <w:tab/>
      </w:r>
      <w:r w:rsidR="008B50B1">
        <w:rPr>
          <w:lang w:val="sv-SE"/>
        </w:rPr>
        <w:t xml:space="preserve">Wuhan, </w:t>
      </w:r>
      <w:r w:rsidR="00B45083">
        <w:rPr>
          <w:lang w:val="sv-SE"/>
        </w:rPr>
        <w:t>CN</w:t>
      </w:r>
    </w:p>
    <w:p w14:paraId="3982D7D5" w14:textId="7C06236B" w:rsidR="008B50B1" w:rsidRPr="00686085" w:rsidRDefault="008B50B1" w:rsidP="002F1940">
      <w:pPr>
        <w:rPr>
          <w:lang w:val="sv-SE"/>
        </w:rPr>
      </w:pPr>
      <w:r>
        <w:rPr>
          <w:lang w:val="sv-SE"/>
        </w:rPr>
        <w:t>SA3#</w:t>
      </w:r>
      <w:r w:rsidR="00B45083">
        <w:rPr>
          <w:lang w:val="sv-SE"/>
        </w:rPr>
        <w:t>125</w:t>
      </w:r>
      <w:r w:rsidR="00B45083">
        <w:rPr>
          <w:lang w:val="sv-SE"/>
        </w:rPr>
        <w:tab/>
        <w:t>17 – 21 November 2025</w:t>
      </w:r>
      <w:r w:rsidR="00B45083">
        <w:rPr>
          <w:lang w:val="sv-SE"/>
        </w:rPr>
        <w:tab/>
      </w:r>
      <w:r w:rsidR="00B45083">
        <w:rPr>
          <w:lang w:val="sv-SE"/>
        </w:rPr>
        <w:tab/>
        <w:t>Dallas, US</w:t>
      </w:r>
    </w:p>
    <w:sectPr w:rsidR="008B50B1"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57159" w14:textId="77777777" w:rsidR="00715D04" w:rsidRDefault="00715D04">
      <w:pPr>
        <w:spacing w:after="0"/>
      </w:pPr>
      <w:r>
        <w:separator/>
      </w:r>
    </w:p>
  </w:endnote>
  <w:endnote w:type="continuationSeparator" w:id="0">
    <w:p w14:paraId="4053864C" w14:textId="77777777" w:rsidR="00715D04" w:rsidRDefault="00715D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B9381" w14:textId="77777777" w:rsidR="00715D04" w:rsidRDefault="00715D04">
      <w:pPr>
        <w:spacing w:after="0"/>
      </w:pPr>
      <w:r>
        <w:separator/>
      </w:r>
    </w:p>
  </w:footnote>
  <w:footnote w:type="continuationSeparator" w:id="0">
    <w:p w14:paraId="79BEB932" w14:textId="77777777" w:rsidR="00715D04" w:rsidRDefault="00715D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BAE"/>
    <w:rsid w:val="000101E4"/>
    <w:rsid w:val="00017F23"/>
    <w:rsid w:val="00025B40"/>
    <w:rsid w:val="000268A0"/>
    <w:rsid w:val="00046AA9"/>
    <w:rsid w:val="000644C6"/>
    <w:rsid w:val="00073D85"/>
    <w:rsid w:val="00074D3C"/>
    <w:rsid w:val="00084D35"/>
    <w:rsid w:val="000900CD"/>
    <w:rsid w:val="000B21DF"/>
    <w:rsid w:val="000C0C3B"/>
    <w:rsid w:val="000E6116"/>
    <w:rsid w:val="000F6242"/>
    <w:rsid w:val="00103FF1"/>
    <w:rsid w:val="001472C8"/>
    <w:rsid w:val="00196B59"/>
    <w:rsid w:val="001A14F2"/>
    <w:rsid w:val="001B3A86"/>
    <w:rsid w:val="001B50DF"/>
    <w:rsid w:val="001B763F"/>
    <w:rsid w:val="001D1F34"/>
    <w:rsid w:val="001E16A9"/>
    <w:rsid w:val="00215C2C"/>
    <w:rsid w:val="00220060"/>
    <w:rsid w:val="00226381"/>
    <w:rsid w:val="0022712D"/>
    <w:rsid w:val="002415C0"/>
    <w:rsid w:val="002473B2"/>
    <w:rsid w:val="00260CBA"/>
    <w:rsid w:val="00282BE9"/>
    <w:rsid w:val="002869FE"/>
    <w:rsid w:val="00287AFE"/>
    <w:rsid w:val="002D08F4"/>
    <w:rsid w:val="002E01C1"/>
    <w:rsid w:val="002F1940"/>
    <w:rsid w:val="00321FED"/>
    <w:rsid w:val="00322204"/>
    <w:rsid w:val="003370DA"/>
    <w:rsid w:val="00383545"/>
    <w:rsid w:val="003B14FC"/>
    <w:rsid w:val="003C06D2"/>
    <w:rsid w:val="003E25B4"/>
    <w:rsid w:val="003F5E20"/>
    <w:rsid w:val="00406A23"/>
    <w:rsid w:val="00433500"/>
    <w:rsid w:val="00433F71"/>
    <w:rsid w:val="0043559E"/>
    <w:rsid w:val="00440D43"/>
    <w:rsid w:val="00441B3A"/>
    <w:rsid w:val="004572F7"/>
    <w:rsid w:val="00470DF6"/>
    <w:rsid w:val="00490D22"/>
    <w:rsid w:val="004E3939"/>
    <w:rsid w:val="004E43DD"/>
    <w:rsid w:val="004E65B2"/>
    <w:rsid w:val="004F32F4"/>
    <w:rsid w:val="00526DDD"/>
    <w:rsid w:val="00577ADE"/>
    <w:rsid w:val="005801E1"/>
    <w:rsid w:val="00584B1B"/>
    <w:rsid w:val="005A5F33"/>
    <w:rsid w:val="005B6433"/>
    <w:rsid w:val="005C208F"/>
    <w:rsid w:val="006052AD"/>
    <w:rsid w:val="00666306"/>
    <w:rsid w:val="00686085"/>
    <w:rsid w:val="00715D04"/>
    <w:rsid w:val="0073766B"/>
    <w:rsid w:val="00757BA2"/>
    <w:rsid w:val="00764060"/>
    <w:rsid w:val="00774317"/>
    <w:rsid w:val="00795829"/>
    <w:rsid w:val="007B43D4"/>
    <w:rsid w:val="007C4FF7"/>
    <w:rsid w:val="007F4F92"/>
    <w:rsid w:val="008758B0"/>
    <w:rsid w:val="00892E4A"/>
    <w:rsid w:val="008A7D8A"/>
    <w:rsid w:val="008B50B1"/>
    <w:rsid w:val="008D3E9C"/>
    <w:rsid w:val="008D772F"/>
    <w:rsid w:val="008D7838"/>
    <w:rsid w:val="00914CD1"/>
    <w:rsid w:val="009528CF"/>
    <w:rsid w:val="009603F6"/>
    <w:rsid w:val="0098701F"/>
    <w:rsid w:val="009963AC"/>
    <w:rsid w:val="0099764C"/>
    <w:rsid w:val="009C01E1"/>
    <w:rsid w:val="009E0B14"/>
    <w:rsid w:val="00A008C5"/>
    <w:rsid w:val="00A05BFD"/>
    <w:rsid w:val="00A206DC"/>
    <w:rsid w:val="00A31CC7"/>
    <w:rsid w:val="00A35D9B"/>
    <w:rsid w:val="00A455B0"/>
    <w:rsid w:val="00A57D88"/>
    <w:rsid w:val="00A70448"/>
    <w:rsid w:val="00A744B4"/>
    <w:rsid w:val="00A8395F"/>
    <w:rsid w:val="00A91D2D"/>
    <w:rsid w:val="00AA4FF3"/>
    <w:rsid w:val="00AE1B3E"/>
    <w:rsid w:val="00B35644"/>
    <w:rsid w:val="00B45083"/>
    <w:rsid w:val="00B724D3"/>
    <w:rsid w:val="00B91EA7"/>
    <w:rsid w:val="00B97703"/>
    <w:rsid w:val="00BA3D66"/>
    <w:rsid w:val="00BC0ACC"/>
    <w:rsid w:val="00C04BFC"/>
    <w:rsid w:val="00C17229"/>
    <w:rsid w:val="00C177B5"/>
    <w:rsid w:val="00C57F2C"/>
    <w:rsid w:val="00C6117E"/>
    <w:rsid w:val="00C74077"/>
    <w:rsid w:val="00C91EF3"/>
    <w:rsid w:val="00CB2B16"/>
    <w:rsid w:val="00CE091A"/>
    <w:rsid w:val="00CF6087"/>
    <w:rsid w:val="00D14BB6"/>
    <w:rsid w:val="00D31981"/>
    <w:rsid w:val="00D33624"/>
    <w:rsid w:val="00D35061"/>
    <w:rsid w:val="00D7484B"/>
    <w:rsid w:val="00D85DFC"/>
    <w:rsid w:val="00DC47B4"/>
    <w:rsid w:val="00E003DF"/>
    <w:rsid w:val="00E2241D"/>
    <w:rsid w:val="00E61300"/>
    <w:rsid w:val="00E665BE"/>
    <w:rsid w:val="00EB0BC7"/>
    <w:rsid w:val="00EC3916"/>
    <w:rsid w:val="00EE31A4"/>
    <w:rsid w:val="00EF67C2"/>
    <w:rsid w:val="00F00591"/>
    <w:rsid w:val="00F25496"/>
    <w:rsid w:val="00F667CF"/>
    <w:rsid w:val="00F803BE"/>
    <w:rsid w:val="00F82211"/>
    <w:rsid w:val="00F82625"/>
    <w:rsid w:val="00F92CA9"/>
    <w:rsid w:val="00FB2E7B"/>
    <w:rsid w:val="00FF1B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E59C637-7F48-44CE-8DE0-AAE05CF64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2625"/>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008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ADQ376F6HWTR-1074192144-9616</_dlc_DocId>
    <_dlc_DocIdUrl xmlns="4397fad0-70af-449d-b129-6cf6df26877a">
      <Url>https://ericsson.sharepoint.com/sites/SRT/3GPP/_layouts/15/DocIdRedir.aspx?ID=ADQ376F6HWTR-1074192144-9616</Url>
      <Description>ADQ376F6HWTR-1074192144-9616</Description>
    </_dlc_DocIdUrl>
  </documentManagement>
</p:properties>
</file>

<file path=customXml/itemProps1.xml><?xml version="1.0" encoding="utf-8"?>
<ds:datastoreItem xmlns:ds="http://schemas.openxmlformats.org/officeDocument/2006/customXml" ds:itemID="{DEF8BD00-EA23-48E2-AED5-9D07938413D3}">
  <ds:schemaRefs>
    <ds:schemaRef ds:uri="http://schemas.microsoft.com/sharepoint/events"/>
  </ds:schemaRefs>
</ds:datastoreItem>
</file>

<file path=customXml/itemProps2.xml><?xml version="1.0" encoding="utf-8"?>
<ds:datastoreItem xmlns:ds="http://schemas.openxmlformats.org/officeDocument/2006/customXml" ds:itemID="{EAF34502-C38B-4171-85ED-C351F8B3BA57}">
  <ds:schemaRefs>
    <ds:schemaRef ds:uri="http://schemas.microsoft.com/sharepoint/v3/contenttype/forms"/>
  </ds:schemaRefs>
</ds:datastoreItem>
</file>

<file path=customXml/itemProps3.xml><?xml version="1.0" encoding="utf-8"?>
<ds:datastoreItem xmlns:ds="http://schemas.openxmlformats.org/officeDocument/2006/customXml" ds:itemID="{6753ED2F-9136-4EBC-9538-510F6F449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9C7DBB-CE0B-4438-A87A-7531E6DC6D03}">
  <ds:schemaRefs>
    <ds:schemaRef ds:uri="Microsoft.SharePoint.Taxonomy.ContentTypeSync"/>
  </ds:schemaRefs>
</ds:datastoreItem>
</file>

<file path=customXml/itemProps5.xml><?xml version="1.0" encoding="utf-8"?>
<ds:datastoreItem xmlns:ds="http://schemas.openxmlformats.org/officeDocument/2006/customXml" ds:itemID="{94C020FD-26F4-4F93-901C-713A0C00A951}">
  <ds:schemaRefs>
    <ds:schemaRef ds:uri="http://schemas.openxmlformats.org/package/2006/metadata/core-properties"/>
    <ds:schemaRef ds:uri="http://schemas.microsoft.com/office/2006/documentManagement/types"/>
    <ds:schemaRef ds:uri="http://www.w3.org/XML/1998/namespace"/>
    <ds:schemaRef ds:uri="8ce21422-bdb2-475f-ab65-4309c7957112"/>
    <ds:schemaRef ds:uri="http://purl.org/dc/terms/"/>
    <ds:schemaRef ds:uri="http://schemas.microsoft.com/office/2006/metadata/properties"/>
    <ds:schemaRef ds:uri="http://schemas.microsoft.com/office/infopath/2007/PartnerControls"/>
    <ds:schemaRef ds:uri="http://purl.org/dc/elements/1.1/"/>
    <ds:schemaRef ds:uri="http://purl.org/dc/dcmitype/"/>
    <ds:schemaRef ds:uri="4397fad0-70af-449d-b129-6cf6df26877a"/>
    <ds:schemaRef ds:uri="d8762117-8292-4133-b1c7-eab5c6487cfd"/>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2</Pages>
  <Words>545</Words>
  <Characters>2859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Christine Jost 5</cp:lastModifiedBy>
  <cp:revision>93</cp:revision>
  <cp:lastPrinted>2002-04-23T16:10:00Z</cp:lastPrinted>
  <dcterms:created xsi:type="dcterms:W3CDTF">2021-12-24T02:29:00Z</dcterms:created>
  <dcterms:modified xsi:type="dcterms:W3CDTF">2025-08-18T11:09:00Z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cd6f75bd-8373-4a02-89e9-e56e899642d8</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ies>
</file>