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F478C1A" w:rsidR="00A24F28" w:rsidRPr="00927C1B" w:rsidRDefault="00E01E14" w:rsidP="00AC33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</w:t>
      </w:r>
      <w:r w:rsidR="009E40D1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B3D3A">
        <w:rPr>
          <w:rFonts w:ascii="Arial" w:eastAsia="Arial Unicode MS" w:hAnsi="Arial" w:cs="Arial"/>
          <w:b/>
          <w:bCs/>
          <w:sz w:val="24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591EA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591EA6" w:rsidRPr="00FB3A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E64FB8" w:rsidRPr="00FB3A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C47B94" w:rsidRPr="00FB3A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FB3A56" w:rsidRPr="00FB3A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7164</w:t>
      </w:r>
    </w:p>
    <w:p w14:paraId="2614920D" w14:textId="6701DE46" w:rsidR="00A24F28" w:rsidRPr="003244C5" w:rsidRDefault="009B28E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B830B9">
        <w:rPr>
          <w:rFonts w:ascii="Arial" w:eastAsia="Arial Unicode MS" w:hAnsi="Arial" w:cs="Arial"/>
          <w:b/>
          <w:bCs/>
          <w:sz w:val="24"/>
        </w:rPr>
        <w:t xml:space="preserve">, </w:t>
      </w:r>
      <w:r w:rsidR="004B3D3A">
        <w:rPr>
          <w:rFonts w:ascii="Arial" w:eastAsia="Arial Unicode MS" w:hAnsi="Arial" w:cs="Arial"/>
          <w:b/>
          <w:bCs/>
          <w:sz w:val="24"/>
        </w:rPr>
        <w:t>22</w:t>
      </w:r>
      <w:r w:rsidR="001A175D">
        <w:rPr>
          <w:rFonts w:ascii="Arial" w:eastAsia="Arial Unicode MS" w:hAnsi="Arial" w:cs="Arial"/>
          <w:b/>
          <w:bCs/>
          <w:sz w:val="24"/>
        </w:rPr>
        <w:t>-</w:t>
      </w:r>
      <w:r w:rsidR="004B3D3A">
        <w:rPr>
          <w:rFonts w:ascii="Arial" w:eastAsia="Arial Unicode MS" w:hAnsi="Arial" w:cs="Arial"/>
          <w:b/>
          <w:bCs/>
          <w:sz w:val="24"/>
        </w:rPr>
        <w:t>26</w:t>
      </w:r>
      <w:r w:rsidR="001A175D">
        <w:rPr>
          <w:rFonts w:ascii="Arial" w:eastAsia="Arial Unicode MS" w:hAnsi="Arial" w:cs="Arial"/>
          <w:b/>
          <w:bCs/>
          <w:sz w:val="24"/>
        </w:rPr>
        <w:t xml:space="preserve"> </w:t>
      </w:r>
      <w:r w:rsidR="004B3D3A">
        <w:rPr>
          <w:rFonts w:ascii="Arial" w:eastAsia="Arial Unicode MS" w:hAnsi="Arial" w:cs="Arial"/>
          <w:b/>
          <w:bCs/>
          <w:sz w:val="24"/>
        </w:rPr>
        <w:t>May</w:t>
      </w:r>
      <w:r w:rsidR="00B830B9">
        <w:rPr>
          <w:rFonts w:ascii="Arial" w:eastAsia="Arial Unicode MS" w:hAnsi="Arial" w:cs="Arial"/>
          <w:b/>
          <w:bCs/>
          <w:sz w:val="24"/>
        </w:rPr>
        <w:t xml:space="preserve"> 2023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7C55EAC7" w:rsidR="00772F47" w:rsidRPr="009B28ED" w:rsidRDefault="00A24F28" w:rsidP="00A24F28">
      <w:pPr>
        <w:ind w:left="2127" w:hanging="2127"/>
        <w:rPr>
          <w:rFonts w:ascii="Arial" w:hAnsi="Arial" w:cs="Arial"/>
          <w:b/>
        </w:rPr>
      </w:pPr>
      <w:r w:rsidRPr="009B28ED">
        <w:rPr>
          <w:rFonts w:ascii="Arial" w:hAnsi="Arial" w:cs="Arial"/>
          <w:b/>
        </w:rPr>
        <w:t>Source:</w:t>
      </w:r>
      <w:r w:rsidRPr="009B28ED">
        <w:rPr>
          <w:rFonts w:ascii="Arial" w:hAnsi="Arial" w:cs="Arial"/>
          <w:b/>
        </w:rPr>
        <w:tab/>
      </w:r>
      <w:r w:rsidR="00975684" w:rsidRPr="009B28ED">
        <w:rPr>
          <w:rFonts w:ascii="Arial" w:hAnsi="Arial" w:cs="Arial"/>
          <w:b/>
        </w:rPr>
        <w:t>InterDigital Inc.</w:t>
      </w:r>
    </w:p>
    <w:p w14:paraId="4B0D67A3" w14:textId="41842DA0" w:rsidR="002A00B5" w:rsidRPr="009B28ED" w:rsidRDefault="00A24F28" w:rsidP="00A24F28">
      <w:pPr>
        <w:ind w:left="2127" w:hanging="2127"/>
        <w:rPr>
          <w:rFonts w:ascii="Arial" w:hAnsi="Arial" w:cs="Arial"/>
          <w:b/>
        </w:rPr>
      </w:pPr>
      <w:r w:rsidRPr="009B28ED">
        <w:rPr>
          <w:rFonts w:ascii="Arial" w:hAnsi="Arial" w:cs="Arial"/>
          <w:b/>
        </w:rPr>
        <w:t>Title:</w:t>
      </w:r>
      <w:r w:rsidRPr="009B28ED">
        <w:rPr>
          <w:rFonts w:ascii="Arial" w:hAnsi="Arial" w:cs="Arial"/>
          <w:b/>
        </w:rPr>
        <w:tab/>
      </w:r>
      <w:r w:rsidR="009B28ED" w:rsidRPr="009B28ED">
        <w:rPr>
          <w:rFonts w:ascii="Arial" w:hAnsi="Arial" w:cs="Arial"/>
          <w:b/>
        </w:rPr>
        <w:t xml:space="preserve">Reporting the </w:t>
      </w:r>
      <w:r w:rsidR="003A2061">
        <w:rPr>
          <w:rFonts w:ascii="Arial" w:hAnsi="Arial" w:cs="Arial"/>
          <w:b/>
        </w:rPr>
        <w:t>O</w:t>
      </w:r>
      <w:r w:rsidR="009B28ED" w:rsidRPr="009B28ED">
        <w:rPr>
          <w:rFonts w:ascii="Arial" w:hAnsi="Arial" w:cs="Arial"/>
          <w:b/>
        </w:rPr>
        <w:t xml:space="preserve">utcome of the UE Policies </w:t>
      </w:r>
      <w:r w:rsidR="003A2061">
        <w:rPr>
          <w:rFonts w:ascii="Arial" w:hAnsi="Arial" w:cs="Arial"/>
          <w:b/>
        </w:rPr>
        <w:t>P</w:t>
      </w:r>
      <w:r w:rsidR="009B28ED" w:rsidRPr="009B28ED">
        <w:rPr>
          <w:rFonts w:ascii="Arial" w:hAnsi="Arial" w:cs="Arial"/>
          <w:b/>
        </w:rPr>
        <w:t xml:space="preserve">rovisioning procedure </w:t>
      </w:r>
    </w:p>
    <w:p w14:paraId="75175ECE" w14:textId="44B5FB78" w:rsidR="00A24F28" w:rsidRPr="009B28ED" w:rsidRDefault="002A3C41" w:rsidP="00A24F28">
      <w:pPr>
        <w:ind w:left="2127" w:hanging="2127"/>
        <w:rPr>
          <w:rFonts w:ascii="Arial" w:hAnsi="Arial" w:cs="Arial"/>
          <w:b/>
        </w:rPr>
      </w:pPr>
      <w:r w:rsidRPr="009B28ED">
        <w:rPr>
          <w:rFonts w:ascii="Arial" w:hAnsi="Arial" w:cs="Arial"/>
          <w:b/>
        </w:rPr>
        <w:t>Document for:</w:t>
      </w:r>
      <w:r w:rsidRPr="009B28ED">
        <w:rPr>
          <w:rFonts w:ascii="Arial" w:hAnsi="Arial" w:cs="Arial"/>
          <w:b/>
        </w:rPr>
        <w:tab/>
      </w:r>
      <w:r w:rsidR="002D232B">
        <w:rPr>
          <w:rFonts w:ascii="Arial" w:hAnsi="Arial" w:cs="Arial"/>
          <w:b/>
        </w:rPr>
        <w:t>Discussion</w:t>
      </w:r>
    </w:p>
    <w:p w14:paraId="1C9CFF0C" w14:textId="39122A4D" w:rsidR="00A24F28" w:rsidRPr="009B28ED" w:rsidRDefault="008F7D6D" w:rsidP="00A24F28">
      <w:pPr>
        <w:ind w:left="2127" w:hanging="2127"/>
        <w:rPr>
          <w:rFonts w:ascii="Arial" w:hAnsi="Arial" w:cs="Arial"/>
          <w:b/>
        </w:rPr>
      </w:pPr>
      <w:r w:rsidRPr="009B28ED">
        <w:rPr>
          <w:rFonts w:ascii="Arial" w:hAnsi="Arial" w:cs="Arial"/>
          <w:b/>
        </w:rPr>
        <w:t>Agenda Item:</w:t>
      </w:r>
      <w:r w:rsidRPr="009B28ED">
        <w:rPr>
          <w:rFonts w:ascii="Arial" w:hAnsi="Arial" w:cs="Arial"/>
          <w:b/>
        </w:rPr>
        <w:tab/>
      </w:r>
      <w:r w:rsidR="00E64FB8" w:rsidRPr="009B28ED">
        <w:rPr>
          <w:rFonts w:ascii="Arial" w:hAnsi="Arial" w:cs="Arial"/>
          <w:b/>
        </w:rPr>
        <w:t>9.</w:t>
      </w:r>
      <w:r w:rsidR="001A175D" w:rsidRPr="009B28ED">
        <w:rPr>
          <w:rFonts w:ascii="Arial" w:hAnsi="Arial" w:cs="Arial"/>
          <w:b/>
        </w:rPr>
        <w:t>25.2</w:t>
      </w:r>
    </w:p>
    <w:p w14:paraId="4DF143A7" w14:textId="27DB6E8D" w:rsidR="00A24F28" w:rsidRPr="009B28ED" w:rsidRDefault="00A24F28" w:rsidP="00A24F28">
      <w:pPr>
        <w:ind w:left="2127" w:hanging="2127"/>
        <w:rPr>
          <w:rFonts w:ascii="Arial" w:hAnsi="Arial" w:cs="Arial"/>
          <w:b/>
        </w:rPr>
      </w:pPr>
      <w:r w:rsidRPr="009B28ED">
        <w:rPr>
          <w:rFonts w:ascii="Arial" w:hAnsi="Arial" w:cs="Arial"/>
          <w:b/>
        </w:rPr>
        <w:t>Work Item / Release:</w:t>
      </w:r>
      <w:r w:rsidRPr="009B28ED">
        <w:rPr>
          <w:rFonts w:ascii="Arial" w:hAnsi="Arial" w:cs="Arial"/>
          <w:b/>
        </w:rPr>
        <w:tab/>
      </w:r>
      <w:r w:rsidR="001A175D" w:rsidRPr="009B28ED">
        <w:rPr>
          <w:rFonts w:ascii="Arial" w:hAnsi="Arial" w:cs="Arial"/>
          <w:b/>
        </w:rPr>
        <w:t>eUEPO</w:t>
      </w:r>
      <w:r w:rsidR="00E64FB8" w:rsidRPr="009B28ED">
        <w:rPr>
          <w:rFonts w:ascii="Arial" w:hAnsi="Arial" w:cs="Arial"/>
          <w:b/>
        </w:rPr>
        <w:t>/Rel-18</w:t>
      </w:r>
    </w:p>
    <w:p w14:paraId="43667D61" w14:textId="3D791EC7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B28ED">
        <w:rPr>
          <w:rFonts w:ascii="Arial" w:hAnsi="Arial" w:cs="Arial"/>
          <w:i/>
        </w:rPr>
        <w:t>Abstract:</w:t>
      </w:r>
      <w:r w:rsidR="001A175D" w:rsidRPr="009B28ED">
        <w:rPr>
          <w:rFonts w:ascii="Arial" w:hAnsi="Arial" w:cs="Arial"/>
          <w:i/>
        </w:rPr>
        <w:t xml:space="preserve"> </w:t>
      </w:r>
      <w:r w:rsidR="00F5589F" w:rsidRPr="009B28ED">
        <w:rPr>
          <w:rFonts w:ascii="Arial" w:hAnsi="Arial" w:cs="Arial"/>
          <w:i/>
        </w:rPr>
        <w:t xml:space="preserve">The paper discusses how </w:t>
      </w:r>
      <w:r w:rsidR="009B28ED" w:rsidRPr="009B28ED">
        <w:rPr>
          <w:rFonts w:ascii="Arial" w:hAnsi="Arial" w:cs="Arial"/>
          <w:i/>
        </w:rPr>
        <w:t>KI#1 (VPLMN Specific URSP Rules) impacts the reporting of the outcome of the UE Policies provisioning procedure</w:t>
      </w:r>
      <w:r w:rsidR="004D1E2C" w:rsidRPr="009B28ED">
        <w:rPr>
          <w:rFonts w:ascii="Arial" w:hAnsi="Arial" w:cs="Arial"/>
          <w:i/>
        </w:rPr>
        <w:t>.</w:t>
      </w:r>
    </w:p>
    <w:p w14:paraId="67041101" w14:textId="67CDD7FD" w:rsidR="00A93620" w:rsidRDefault="00B3593E" w:rsidP="00B3593E">
      <w:pPr>
        <w:pStyle w:val="Heading1"/>
      </w:pPr>
      <w:r w:rsidRPr="00D13D52">
        <w:t xml:space="preserve">1. </w:t>
      </w:r>
      <w:r w:rsidR="009B28ED">
        <w:t>Discussion</w:t>
      </w:r>
    </w:p>
    <w:p w14:paraId="0B93812E" w14:textId="788D6FEE" w:rsidR="002961EC" w:rsidRDefault="002961EC" w:rsidP="00D928C8">
      <w:r>
        <w:t>When the H-PCF generates URSP Rules based on service parameters from the V-PCF, the URSP Rules:</w:t>
      </w:r>
    </w:p>
    <w:p w14:paraId="15AD05AA" w14:textId="2B4C8F67" w:rsidR="002961EC" w:rsidRDefault="003A2061" w:rsidP="002961EC">
      <w:pPr>
        <w:pStyle w:val="B1"/>
        <w:numPr>
          <w:ilvl w:val="0"/>
          <w:numId w:val="21"/>
        </w:numPr>
      </w:pPr>
      <w:r>
        <w:t xml:space="preserve">can be </w:t>
      </w:r>
      <w:r w:rsidR="002961EC">
        <w:t xml:space="preserve">sent to the UE before the UE registers in the VPLMN (i.e., VPLMN Specific URSP Rules can be sent anytime to a </w:t>
      </w:r>
      <w:r>
        <w:t xml:space="preserve">supporting </w:t>
      </w:r>
      <w:r w:rsidR="002961EC">
        <w:t>UE), or</w:t>
      </w:r>
    </w:p>
    <w:p w14:paraId="649769C4" w14:textId="0AFD254F" w:rsidR="002961EC" w:rsidRDefault="003A2061" w:rsidP="002961EC">
      <w:pPr>
        <w:pStyle w:val="B1"/>
        <w:numPr>
          <w:ilvl w:val="0"/>
          <w:numId w:val="21"/>
        </w:numPr>
      </w:pPr>
      <w:r>
        <w:t>can be s</w:t>
      </w:r>
      <w:r w:rsidR="002961EC">
        <w:t>ent to the UE after the UE</w:t>
      </w:r>
      <w:r w:rsidR="002961EC" w:rsidRPr="002961EC">
        <w:t xml:space="preserve"> </w:t>
      </w:r>
      <w:r w:rsidR="002961EC">
        <w:t>registers in the VPLMN (i.e., the H-PCF can update the URSP Rules of a non-supporting UE after the UE registers in the VPLMN).</w:t>
      </w:r>
    </w:p>
    <w:p w14:paraId="4894A0F0" w14:textId="12143962" w:rsidR="00D66647" w:rsidRDefault="002961EC" w:rsidP="00D928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4C1C667" wp14:editId="21E22231">
                <wp:simplePos x="0" y="0"/>
                <wp:positionH relativeFrom="margin">
                  <wp:align>left</wp:align>
                </wp:positionH>
                <wp:positionV relativeFrom="paragraph">
                  <wp:posOffset>295638</wp:posOffset>
                </wp:positionV>
                <wp:extent cx="6406515" cy="1404620"/>
                <wp:effectExtent l="0" t="0" r="13335" b="139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D36DB" w14:textId="3D726F40" w:rsidR="004B3D3A" w:rsidRDefault="004B3D3A">
                            <w:r w:rsidRPr="004B3D3A">
                              <w:t>If the UE does not indicate support for VPLMN specific URSP rules, the H-PCF may trigger an update of the UE’s URSP Rules, which may be based on the guidance from the VPLMN, upon receiving a notification that the UE has registered in the VPLMN.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C1C6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3.3pt;width:504.45pt;height:110.6pt;z-index:2516736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">
                <v:textbox style="mso-fit-shape-to-text:t">
                  <w:txbxContent>
                    <w:p w14:paraId="5D6D36DB" w14:textId="3D726F40" w:rsidR="004B3D3A" w:rsidRDefault="004B3D3A">
                      <w:r w:rsidRPr="004B3D3A">
                        <w:t>If the UE does not indicate support for VPLMN specific URSP rules, the H-PCF may trigger an update of the UE’s URSP Rules, which may be based on the guidance from the VPLMN, upon receiving a notification that the UE has registered in the VPLMN.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B3D3A">
        <w:t>CR S2-2306237 adds the following text to section 6.1.2.2.1 of TS 23.503</w:t>
      </w:r>
      <w:r>
        <w:t xml:space="preserve"> to point out </w:t>
      </w:r>
      <w:r w:rsidR="003A2061">
        <w:t>the second option above</w:t>
      </w:r>
      <w:r w:rsidR="004B3D3A">
        <w:t>.</w:t>
      </w:r>
    </w:p>
    <w:p w14:paraId="34642499" w14:textId="18494274" w:rsidR="002961EC" w:rsidRDefault="002961EC" w:rsidP="00D928C8"/>
    <w:p w14:paraId="51D0ADAC" w14:textId="30DA7ED7" w:rsidR="002961EC" w:rsidRDefault="002961EC" w:rsidP="002961EC">
      <w:r w:rsidRPr="00C00AC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1</w:t>
      </w:r>
      <w:r w:rsidRPr="00C00AC3">
        <w:rPr>
          <w:b/>
          <w:bCs/>
          <w:u w:val="single"/>
        </w:rPr>
        <w:t>:</w:t>
      </w:r>
      <w:r>
        <w:t xml:space="preserve"> URSP Rules that are based on service parameters from the V-PCF sometimes can only be sent to the UE after the UE has registered in the VPLMN and </w:t>
      </w:r>
      <w:r w:rsidR="003A2061">
        <w:t>need to</w:t>
      </w:r>
      <w:r>
        <w:t xml:space="preserve"> be removed when </w:t>
      </w:r>
      <w:r w:rsidR="009B28ED">
        <w:t>the UE is not registered in the VPLMN</w:t>
      </w:r>
      <w:r w:rsidR="003A2061">
        <w:t xml:space="preserve"> (e.g., in the case of a non-supporting UE)</w:t>
      </w:r>
      <w:r>
        <w:t xml:space="preserve">. </w:t>
      </w:r>
    </w:p>
    <w:p w14:paraId="36C63845" w14:textId="34BFDC1F" w:rsidR="002961EC" w:rsidRDefault="002961EC" w:rsidP="00D928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CA4E8C7" wp14:editId="37DD6410">
                <wp:simplePos x="0" y="0"/>
                <wp:positionH relativeFrom="margin">
                  <wp:align>left</wp:align>
                </wp:positionH>
                <wp:positionV relativeFrom="paragraph">
                  <wp:posOffset>531190</wp:posOffset>
                </wp:positionV>
                <wp:extent cx="6346825" cy="1404620"/>
                <wp:effectExtent l="0" t="0" r="1587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6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E65A3" w14:textId="5B73F559" w:rsidR="002961EC" w:rsidRDefault="002961EC">
                            <w:r w:rsidRPr="00B90998">
                              <w:t xml:space="preserve">If the AF requests the (H-)PCF, via V-PCF when roaming, to report on the outcome of the UE Policies delivery due to service specific parameter provisioning procedure targeting a single UE, the (H-)PCF reports the outcome of the related UE Policies provisioning procedure for the related traffic descriptor for the UE to the AF, via V-PCF when roaming. </w:t>
                            </w:r>
                            <w:r w:rsidRPr="009B28ED">
                              <w:rPr>
                                <w:highlight w:val="yellow"/>
                              </w:rPr>
                              <w:t>The outcome of the UE Policies provisioning procedure includes the success, the failure with an appropriate cause or the interim status report such as UE is temporarily unreachable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A4E8C7" id="_x0000_s1027" type="#_x0000_t202" style="position:absolute;margin-left:0;margin-top:41.85pt;width:499.75pt;height:110.6pt;z-index:25167564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">
                <v:textbox style="mso-fit-shape-to-text:t">
                  <w:txbxContent>
                    <w:p w14:paraId="397E65A3" w14:textId="5B73F559" w:rsidR="002961EC" w:rsidRDefault="002961EC">
                      <w:r w:rsidRPr="00B90998">
                        <w:t xml:space="preserve">If the AF requests the (H-)PCF, via V-PCF when roaming, to report on the outcome of the UE Policies delivery due to service specific parameter provisioning procedure targeting a single UE, the (H-)PCF reports the outcome of the related UE Policies provisioning procedure for the related traffic descriptor for the UE to the AF, via V-PCF when roaming. </w:t>
                      </w:r>
                      <w:r w:rsidRPr="009B28ED">
                        <w:rPr>
                          <w:highlight w:val="yellow"/>
                        </w:rPr>
                        <w:t>The outcome of the UE Policies provisioning procedure includes the success, the failure with an appropriate cause or the interim status report such as UE is temporarily unreachable</w:t>
                      </w:r>
                      <w: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The following text from section 6.1.3.18 of TS 23.503 explains that, when an AF request</w:t>
      </w:r>
      <w:r w:rsidR="003A2061">
        <w:t>s</w:t>
      </w:r>
      <w:r>
        <w:t xml:space="preserve"> to update service parameters for a single UE, the PCF reports the outcome of the operation to the AF (e.g., success, failure, or an </w:t>
      </w:r>
      <w:r w:rsidRPr="00B90998">
        <w:t>interim status report</w:t>
      </w:r>
      <w:r>
        <w:t>).</w:t>
      </w:r>
    </w:p>
    <w:p w14:paraId="37155FB4" w14:textId="10D21B91" w:rsidR="00465300" w:rsidRDefault="00465300" w:rsidP="00465300">
      <w:r w:rsidRPr="00C00AC3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C00AC3">
        <w:rPr>
          <w:b/>
          <w:bCs/>
          <w:u w:val="single"/>
        </w:rPr>
        <w:t>:</w:t>
      </w:r>
      <w:r>
        <w:t xml:space="preserve"> If the UE is unreachable, the PCF sends an interim report to the AF to indicate that the UE is unreachable</w:t>
      </w:r>
      <w:r w:rsidR="00FB3A56">
        <w:t xml:space="preserve"> so that the AF knows that policy delivery did not happen</w:t>
      </w:r>
      <w:r>
        <w:t>.</w:t>
      </w:r>
    </w:p>
    <w:p w14:paraId="43CC6F24" w14:textId="3B526CD6" w:rsidR="009B28ED" w:rsidRDefault="009B28ED" w:rsidP="009B28ED">
      <w:r w:rsidRPr="00C00AC3">
        <w:rPr>
          <w:b/>
          <w:bCs/>
          <w:u w:val="single"/>
        </w:rPr>
        <w:t xml:space="preserve">Observation </w:t>
      </w:r>
      <w:r w:rsidR="00465300">
        <w:rPr>
          <w:b/>
          <w:bCs/>
          <w:u w:val="single"/>
        </w:rPr>
        <w:t>3</w:t>
      </w:r>
      <w:r w:rsidRPr="00C00AC3">
        <w:rPr>
          <w:b/>
          <w:bCs/>
          <w:u w:val="single"/>
        </w:rPr>
        <w:t>:</w:t>
      </w:r>
      <w:r>
        <w:t xml:space="preserve"> </w:t>
      </w:r>
      <w:r w:rsidR="00277AA3">
        <w:t xml:space="preserve">If the PCF indicates </w:t>
      </w:r>
      <w:r w:rsidR="00465300">
        <w:t>that policies were successfully delivered</w:t>
      </w:r>
      <w:r w:rsidR="00277AA3">
        <w:t xml:space="preserve">, it implies that the polices </w:t>
      </w:r>
      <w:r w:rsidR="00465300">
        <w:t>are based on the service parameters from the AF</w:t>
      </w:r>
      <w:r w:rsidR="00277AA3">
        <w:t xml:space="preserve">. However, it might be the case that the </w:t>
      </w:r>
      <w:r w:rsidR="00465300">
        <w:t>UE is not in the VPLMN so the policies that were delivered to the UE are not based on the service parameters from the AF</w:t>
      </w:r>
      <w:r w:rsidR="00277AA3">
        <w:t>.</w:t>
      </w:r>
    </w:p>
    <w:p w14:paraId="3DA93585" w14:textId="25086C3C" w:rsidR="00CA6115" w:rsidRPr="00927C1B" w:rsidRDefault="00CA6115" w:rsidP="00CA6115">
      <w:pPr>
        <w:pStyle w:val="Heading1"/>
      </w:pPr>
      <w:r>
        <w:lastRenderedPageBreak/>
        <w:t>2</w:t>
      </w:r>
      <w:r w:rsidRPr="00927C1B">
        <w:t xml:space="preserve">. </w:t>
      </w:r>
      <w:r>
        <w:t>Proposal</w:t>
      </w:r>
    </w:p>
    <w:p w14:paraId="3638E257" w14:textId="5FAF35B5" w:rsidR="009B28ED" w:rsidRDefault="00C601AA" w:rsidP="009B28ED">
      <w:pPr>
        <w:jc w:val="both"/>
      </w:pPr>
      <w:r>
        <w:rPr>
          <w:lang w:eastAsia="zh-CN"/>
        </w:rPr>
        <w:t>I</w:t>
      </w:r>
      <w:r w:rsidR="008C6FD8">
        <w:rPr>
          <w:lang w:eastAsia="zh-CN"/>
        </w:rPr>
        <w:t xml:space="preserve">t </w:t>
      </w:r>
      <w:r w:rsidR="00925BFF">
        <w:rPr>
          <w:lang w:eastAsia="zh-CN"/>
        </w:rPr>
        <w:t xml:space="preserve">is proposed to address </w:t>
      </w:r>
      <w:r w:rsidR="009B28ED">
        <w:rPr>
          <w:lang w:eastAsia="zh-CN"/>
        </w:rPr>
        <w:t xml:space="preserve">observation </w:t>
      </w:r>
      <w:r w:rsidR="00465300">
        <w:rPr>
          <w:lang w:eastAsia="zh-CN"/>
        </w:rPr>
        <w:t>3</w:t>
      </w:r>
      <w:r w:rsidR="009B28ED">
        <w:rPr>
          <w:lang w:eastAsia="zh-CN"/>
        </w:rPr>
        <w:t xml:space="preserve"> agreeing that </w:t>
      </w:r>
      <w:r w:rsidR="00183FB2" w:rsidRPr="00183FB2">
        <w:t>the interim status report can indicate that</w:t>
      </w:r>
      <w:r w:rsidR="00FB3A56">
        <w:t>, since the UE is not in the VPLMN,</w:t>
      </w:r>
      <w:r w:rsidR="00183FB2" w:rsidRPr="00183FB2">
        <w:t xml:space="preserve"> policies that are based on the service parameters from the AF may only be delivered after the UE registers in the PLMN where they apply</w:t>
      </w:r>
      <w:r w:rsidR="00340378">
        <w:t>.</w:t>
      </w:r>
    </w:p>
    <w:p w14:paraId="72BFAE6E" w14:textId="55C73ABF" w:rsidR="00F5589F" w:rsidRPr="0042466D" w:rsidRDefault="0031732D" w:rsidP="003A2061">
      <w:pPr>
        <w:pStyle w:val="B1"/>
        <w:ind w:left="0" w:firstLine="0"/>
        <w:rPr>
          <w:rFonts w:ascii="Arial" w:hAnsi="Arial" w:cs="Arial"/>
          <w:color w:val="FF0000"/>
          <w:sz w:val="28"/>
          <w:szCs w:val="28"/>
          <w:lang w:val="en-US"/>
        </w:rPr>
      </w:pPr>
      <w:r w:rsidRPr="00FB3A56">
        <w:rPr>
          <w:lang w:eastAsia="zh-CN"/>
        </w:rPr>
        <w:t>S2-230</w:t>
      </w:r>
      <w:r w:rsidR="00FB3A56" w:rsidRPr="00FB3A56">
        <w:rPr>
          <w:lang w:eastAsia="zh-CN"/>
        </w:rPr>
        <w:t>7165</w:t>
      </w:r>
      <w:r w:rsidRPr="00FB3A56">
        <w:rPr>
          <w:lang w:eastAsia="zh-CN"/>
        </w:rPr>
        <w:t xml:space="preserve"> is a TS 23.503 CR and S2-230</w:t>
      </w:r>
      <w:r w:rsidR="00FB3A56" w:rsidRPr="00FB3A56">
        <w:rPr>
          <w:lang w:eastAsia="zh-CN"/>
        </w:rPr>
        <w:t>7166</w:t>
      </w:r>
      <w:r w:rsidRPr="00FB3A56">
        <w:rPr>
          <w:lang w:eastAsia="zh-CN"/>
        </w:rPr>
        <w:t xml:space="preserve"> is a TS 23.502 C</w:t>
      </w:r>
      <w:r w:rsidR="00C47B94" w:rsidRPr="00FB3A56">
        <w:rPr>
          <w:lang w:eastAsia="zh-CN"/>
        </w:rPr>
        <w:t>R</w:t>
      </w:r>
      <w:r w:rsidRPr="00FB3A56">
        <w:rPr>
          <w:lang w:eastAsia="zh-CN"/>
        </w:rPr>
        <w:t xml:space="preserve"> that implements the proposals.</w:t>
      </w:r>
    </w:p>
    <w:sectPr w:rsidR="00F5589F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EAF18" w14:textId="77777777" w:rsidR="00A12944" w:rsidRDefault="00A12944">
      <w:r>
        <w:separator/>
      </w:r>
    </w:p>
    <w:p w14:paraId="02D01DD7" w14:textId="77777777" w:rsidR="00A12944" w:rsidRDefault="00A12944"/>
  </w:endnote>
  <w:endnote w:type="continuationSeparator" w:id="0">
    <w:p w14:paraId="211281BB" w14:textId="77777777" w:rsidR="00A12944" w:rsidRDefault="00A12944">
      <w:r>
        <w:continuationSeparator/>
      </w:r>
    </w:p>
    <w:p w14:paraId="5E07A815" w14:textId="77777777" w:rsidR="00A12944" w:rsidRDefault="00A12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584E0" w14:textId="77777777" w:rsidR="00A12944" w:rsidRDefault="00A12944">
      <w:r>
        <w:separator/>
      </w:r>
    </w:p>
    <w:p w14:paraId="7D576009" w14:textId="77777777" w:rsidR="00A12944" w:rsidRDefault="00A12944"/>
  </w:footnote>
  <w:footnote w:type="continuationSeparator" w:id="0">
    <w:p w14:paraId="1AC976EF" w14:textId="77777777" w:rsidR="00A12944" w:rsidRDefault="00A12944">
      <w:r>
        <w:continuationSeparator/>
      </w:r>
    </w:p>
    <w:p w14:paraId="3DE461C7" w14:textId="77777777" w:rsidR="00A12944" w:rsidRDefault="00A129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D40BD"/>
    <w:multiLevelType w:val="hybridMultilevel"/>
    <w:tmpl w:val="E7C07158"/>
    <w:lvl w:ilvl="0" w:tplc="8B3C06E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8B57C3"/>
    <w:multiLevelType w:val="hybridMultilevel"/>
    <w:tmpl w:val="C6AE9C92"/>
    <w:lvl w:ilvl="0" w:tplc="17F474A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671408">
    <w:abstractNumId w:val="15"/>
  </w:num>
  <w:num w:numId="2" w16cid:durableId="1957441047">
    <w:abstractNumId w:val="7"/>
  </w:num>
  <w:num w:numId="3" w16cid:durableId="48386872">
    <w:abstractNumId w:val="3"/>
  </w:num>
  <w:num w:numId="4" w16cid:durableId="351079237">
    <w:abstractNumId w:val="5"/>
  </w:num>
  <w:num w:numId="5" w16cid:durableId="1191186765">
    <w:abstractNumId w:val="14"/>
  </w:num>
  <w:num w:numId="6" w16cid:durableId="177090047">
    <w:abstractNumId w:val="19"/>
  </w:num>
  <w:num w:numId="7" w16cid:durableId="714308854">
    <w:abstractNumId w:val="8"/>
  </w:num>
  <w:num w:numId="8" w16cid:durableId="387609644">
    <w:abstractNumId w:val="13"/>
  </w:num>
  <w:num w:numId="9" w16cid:durableId="447547891">
    <w:abstractNumId w:val="16"/>
  </w:num>
  <w:num w:numId="10" w16cid:durableId="1889150241">
    <w:abstractNumId w:val="20"/>
  </w:num>
  <w:num w:numId="11" w16cid:durableId="1380008659">
    <w:abstractNumId w:val="9"/>
  </w:num>
  <w:num w:numId="12" w16cid:durableId="1512645856">
    <w:abstractNumId w:val="0"/>
  </w:num>
  <w:num w:numId="13" w16cid:durableId="525028015">
    <w:abstractNumId w:val="4"/>
  </w:num>
  <w:num w:numId="14" w16cid:durableId="342167396">
    <w:abstractNumId w:val="11"/>
  </w:num>
  <w:num w:numId="15" w16cid:durableId="247617276">
    <w:abstractNumId w:val="18"/>
  </w:num>
  <w:num w:numId="16" w16cid:durableId="832524515">
    <w:abstractNumId w:val="2"/>
  </w:num>
  <w:num w:numId="17" w16cid:durableId="296105824">
    <w:abstractNumId w:val="6"/>
  </w:num>
  <w:num w:numId="18" w16cid:durableId="269358586">
    <w:abstractNumId w:val="17"/>
  </w:num>
  <w:num w:numId="19" w16cid:durableId="6641576">
    <w:abstractNumId w:val="1"/>
  </w:num>
  <w:num w:numId="20" w16cid:durableId="1096366809">
    <w:abstractNumId w:val="10"/>
  </w:num>
  <w:num w:numId="21" w16cid:durableId="18931495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F1"/>
    <w:rsid w:val="0001400A"/>
    <w:rsid w:val="000150DA"/>
    <w:rsid w:val="000153C3"/>
    <w:rsid w:val="000159B7"/>
    <w:rsid w:val="00016A41"/>
    <w:rsid w:val="000220E9"/>
    <w:rsid w:val="00022AD8"/>
    <w:rsid w:val="00023565"/>
    <w:rsid w:val="00023654"/>
    <w:rsid w:val="00024628"/>
    <w:rsid w:val="00024798"/>
    <w:rsid w:val="00025B02"/>
    <w:rsid w:val="00025CF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F95"/>
    <w:rsid w:val="0005715C"/>
    <w:rsid w:val="00060F24"/>
    <w:rsid w:val="00061913"/>
    <w:rsid w:val="00062073"/>
    <w:rsid w:val="00062F11"/>
    <w:rsid w:val="00062F7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38D"/>
    <w:rsid w:val="000D0F88"/>
    <w:rsid w:val="000D0FDE"/>
    <w:rsid w:val="000D146A"/>
    <w:rsid w:val="000D15C0"/>
    <w:rsid w:val="000D1BFB"/>
    <w:rsid w:val="000D2E76"/>
    <w:rsid w:val="000D40A1"/>
    <w:rsid w:val="000D59E4"/>
    <w:rsid w:val="000D5EAF"/>
    <w:rsid w:val="000D70EA"/>
    <w:rsid w:val="000E44F6"/>
    <w:rsid w:val="000E7945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3D6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BDD"/>
    <w:rsid w:val="00160CD9"/>
    <w:rsid w:val="00161001"/>
    <w:rsid w:val="001616A1"/>
    <w:rsid w:val="00161B39"/>
    <w:rsid w:val="00163C76"/>
    <w:rsid w:val="00163E01"/>
    <w:rsid w:val="00164342"/>
    <w:rsid w:val="001673CA"/>
    <w:rsid w:val="00167AF3"/>
    <w:rsid w:val="00170687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4B6"/>
    <w:rsid w:val="001835B3"/>
    <w:rsid w:val="00183FB2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175D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3FE1"/>
    <w:rsid w:val="001C4445"/>
    <w:rsid w:val="001C488F"/>
    <w:rsid w:val="001C50F0"/>
    <w:rsid w:val="001C6359"/>
    <w:rsid w:val="001C672D"/>
    <w:rsid w:val="001C74D2"/>
    <w:rsid w:val="001C77F4"/>
    <w:rsid w:val="001D032F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38C3"/>
    <w:rsid w:val="001E4DFF"/>
    <w:rsid w:val="001E5C9E"/>
    <w:rsid w:val="001E6BC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970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9F"/>
    <w:rsid w:val="00246DE7"/>
    <w:rsid w:val="00246F40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77D"/>
    <w:rsid w:val="00254D03"/>
    <w:rsid w:val="0025520E"/>
    <w:rsid w:val="002560B4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77AA3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1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1F3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32B"/>
    <w:rsid w:val="002D2752"/>
    <w:rsid w:val="002D2A2A"/>
    <w:rsid w:val="002D4952"/>
    <w:rsid w:val="002D5CFB"/>
    <w:rsid w:val="002D5E9C"/>
    <w:rsid w:val="002D7472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84A"/>
    <w:rsid w:val="00302C1C"/>
    <w:rsid w:val="003034B2"/>
    <w:rsid w:val="00305F20"/>
    <w:rsid w:val="003062D7"/>
    <w:rsid w:val="00310B0A"/>
    <w:rsid w:val="0031175D"/>
    <w:rsid w:val="00312459"/>
    <w:rsid w:val="003142A3"/>
    <w:rsid w:val="0031486D"/>
    <w:rsid w:val="003153C7"/>
    <w:rsid w:val="00316798"/>
    <w:rsid w:val="00316DC9"/>
    <w:rsid w:val="0031732D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54D"/>
    <w:rsid w:val="00333885"/>
    <w:rsid w:val="003338BB"/>
    <w:rsid w:val="003349DF"/>
    <w:rsid w:val="00335D2E"/>
    <w:rsid w:val="0034037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34F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061"/>
    <w:rsid w:val="003A270F"/>
    <w:rsid w:val="003A277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44"/>
    <w:rsid w:val="003E704E"/>
    <w:rsid w:val="003E7535"/>
    <w:rsid w:val="003E7907"/>
    <w:rsid w:val="003E7B49"/>
    <w:rsid w:val="003F1EA3"/>
    <w:rsid w:val="003F258A"/>
    <w:rsid w:val="003F306F"/>
    <w:rsid w:val="003F3648"/>
    <w:rsid w:val="003F3F06"/>
    <w:rsid w:val="003F3F5A"/>
    <w:rsid w:val="003F461C"/>
    <w:rsid w:val="003F4BE1"/>
    <w:rsid w:val="003F5594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A3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572D4"/>
    <w:rsid w:val="004603EE"/>
    <w:rsid w:val="004611C8"/>
    <w:rsid w:val="0046254E"/>
    <w:rsid w:val="00462B3D"/>
    <w:rsid w:val="00463840"/>
    <w:rsid w:val="0046434C"/>
    <w:rsid w:val="00464F7D"/>
    <w:rsid w:val="00465300"/>
    <w:rsid w:val="00465AD0"/>
    <w:rsid w:val="00465DB0"/>
    <w:rsid w:val="00466150"/>
    <w:rsid w:val="00467673"/>
    <w:rsid w:val="00470CA4"/>
    <w:rsid w:val="004745FD"/>
    <w:rsid w:val="0047663F"/>
    <w:rsid w:val="004774B4"/>
    <w:rsid w:val="004818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6890"/>
    <w:rsid w:val="00496CDC"/>
    <w:rsid w:val="00497688"/>
    <w:rsid w:val="004A0E25"/>
    <w:rsid w:val="004A11B0"/>
    <w:rsid w:val="004A1D6F"/>
    <w:rsid w:val="004A272B"/>
    <w:rsid w:val="004A2899"/>
    <w:rsid w:val="004A28DB"/>
    <w:rsid w:val="004A2CB3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3D3A"/>
    <w:rsid w:val="004B48B8"/>
    <w:rsid w:val="004B684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2C"/>
    <w:rsid w:val="004D363B"/>
    <w:rsid w:val="004D63EC"/>
    <w:rsid w:val="004D64F8"/>
    <w:rsid w:val="004D6700"/>
    <w:rsid w:val="004D6D97"/>
    <w:rsid w:val="004E1409"/>
    <w:rsid w:val="004E144D"/>
    <w:rsid w:val="004E1A21"/>
    <w:rsid w:val="004E1B15"/>
    <w:rsid w:val="004E21C2"/>
    <w:rsid w:val="004E453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6FB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2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4BF"/>
    <w:rsid w:val="005446D6"/>
    <w:rsid w:val="00546AD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5970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0E1E"/>
    <w:rsid w:val="005810D8"/>
    <w:rsid w:val="00581C35"/>
    <w:rsid w:val="00582750"/>
    <w:rsid w:val="005827C3"/>
    <w:rsid w:val="00582896"/>
    <w:rsid w:val="00582D40"/>
    <w:rsid w:val="005860AC"/>
    <w:rsid w:val="005865B9"/>
    <w:rsid w:val="00590772"/>
    <w:rsid w:val="00590EA4"/>
    <w:rsid w:val="00591AC5"/>
    <w:rsid w:val="00591EA6"/>
    <w:rsid w:val="005932C8"/>
    <w:rsid w:val="00593984"/>
    <w:rsid w:val="0059430C"/>
    <w:rsid w:val="00594459"/>
    <w:rsid w:val="00595C4B"/>
    <w:rsid w:val="005973DC"/>
    <w:rsid w:val="005976E8"/>
    <w:rsid w:val="0059773D"/>
    <w:rsid w:val="005A1013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65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97B"/>
    <w:rsid w:val="00601CC9"/>
    <w:rsid w:val="00603441"/>
    <w:rsid w:val="00603FD0"/>
    <w:rsid w:val="00604688"/>
    <w:rsid w:val="00604A81"/>
    <w:rsid w:val="00605104"/>
    <w:rsid w:val="00606822"/>
    <w:rsid w:val="00610B63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694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070C"/>
    <w:rsid w:val="0066130E"/>
    <w:rsid w:val="0066251F"/>
    <w:rsid w:val="00662955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123"/>
    <w:rsid w:val="00696865"/>
    <w:rsid w:val="0069689F"/>
    <w:rsid w:val="0069690B"/>
    <w:rsid w:val="00696998"/>
    <w:rsid w:val="006974E6"/>
    <w:rsid w:val="006A2C65"/>
    <w:rsid w:val="006A3DDC"/>
    <w:rsid w:val="006A4B39"/>
    <w:rsid w:val="006A6898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4DF"/>
    <w:rsid w:val="006D1FD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C1A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17F3"/>
    <w:rsid w:val="00704663"/>
    <w:rsid w:val="00705F89"/>
    <w:rsid w:val="00706881"/>
    <w:rsid w:val="007077AE"/>
    <w:rsid w:val="00707BBF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2BE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4B6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8AC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611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972"/>
    <w:rsid w:val="007C4A64"/>
    <w:rsid w:val="007C5E11"/>
    <w:rsid w:val="007C627D"/>
    <w:rsid w:val="007C6E1B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1B5"/>
    <w:rsid w:val="007F2AC2"/>
    <w:rsid w:val="007F373F"/>
    <w:rsid w:val="007F4646"/>
    <w:rsid w:val="007F5299"/>
    <w:rsid w:val="007F536A"/>
    <w:rsid w:val="007F53F7"/>
    <w:rsid w:val="007F5DAF"/>
    <w:rsid w:val="007F5FF8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36E8"/>
    <w:rsid w:val="00804551"/>
    <w:rsid w:val="00805B03"/>
    <w:rsid w:val="008070EB"/>
    <w:rsid w:val="00807E74"/>
    <w:rsid w:val="008103FE"/>
    <w:rsid w:val="00811981"/>
    <w:rsid w:val="0081245E"/>
    <w:rsid w:val="00812CCD"/>
    <w:rsid w:val="00813D73"/>
    <w:rsid w:val="00814809"/>
    <w:rsid w:val="008149A4"/>
    <w:rsid w:val="008208A0"/>
    <w:rsid w:val="008218D6"/>
    <w:rsid w:val="00821AE8"/>
    <w:rsid w:val="008224A6"/>
    <w:rsid w:val="00822C6A"/>
    <w:rsid w:val="00823162"/>
    <w:rsid w:val="008252D8"/>
    <w:rsid w:val="00825910"/>
    <w:rsid w:val="008273A1"/>
    <w:rsid w:val="008274BB"/>
    <w:rsid w:val="00830B16"/>
    <w:rsid w:val="00830CDB"/>
    <w:rsid w:val="008318AB"/>
    <w:rsid w:val="00831916"/>
    <w:rsid w:val="008334BF"/>
    <w:rsid w:val="00833B95"/>
    <w:rsid w:val="00834754"/>
    <w:rsid w:val="00834A3B"/>
    <w:rsid w:val="00834BB7"/>
    <w:rsid w:val="00835C78"/>
    <w:rsid w:val="00837072"/>
    <w:rsid w:val="0083744C"/>
    <w:rsid w:val="00837FF6"/>
    <w:rsid w:val="00841B34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2A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550"/>
    <w:rsid w:val="00893F00"/>
    <w:rsid w:val="008941FF"/>
    <w:rsid w:val="00894823"/>
    <w:rsid w:val="00894F1D"/>
    <w:rsid w:val="00897053"/>
    <w:rsid w:val="008971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BB5"/>
    <w:rsid w:val="00911EB1"/>
    <w:rsid w:val="0091211B"/>
    <w:rsid w:val="0091233D"/>
    <w:rsid w:val="0091477D"/>
    <w:rsid w:val="009151B8"/>
    <w:rsid w:val="0091538B"/>
    <w:rsid w:val="009173A0"/>
    <w:rsid w:val="0092375A"/>
    <w:rsid w:val="00923A7D"/>
    <w:rsid w:val="00925BFF"/>
    <w:rsid w:val="00926B89"/>
    <w:rsid w:val="0092730E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114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68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8ED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D8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40D1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B17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2944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F9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3DE"/>
    <w:rsid w:val="00A727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DA8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A18"/>
    <w:rsid w:val="00AC1F7B"/>
    <w:rsid w:val="00AC2D32"/>
    <w:rsid w:val="00AC33E1"/>
    <w:rsid w:val="00AC3D02"/>
    <w:rsid w:val="00AC450A"/>
    <w:rsid w:val="00AC4A6A"/>
    <w:rsid w:val="00AC4A86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D0D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D5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3AAB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0B9"/>
    <w:rsid w:val="00B8312C"/>
    <w:rsid w:val="00B85847"/>
    <w:rsid w:val="00B86E69"/>
    <w:rsid w:val="00B90A18"/>
    <w:rsid w:val="00B91779"/>
    <w:rsid w:val="00B91E98"/>
    <w:rsid w:val="00B91F3A"/>
    <w:rsid w:val="00B92AF9"/>
    <w:rsid w:val="00B9467E"/>
    <w:rsid w:val="00B95DC8"/>
    <w:rsid w:val="00B9643B"/>
    <w:rsid w:val="00B96ADA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004"/>
    <w:rsid w:val="00BC2305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3BA2"/>
    <w:rsid w:val="00BF4C3A"/>
    <w:rsid w:val="00BF51D4"/>
    <w:rsid w:val="00BF7149"/>
    <w:rsid w:val="00BF7AB3"/>
    <w:rsid w:val="00BF7F67"/>
    <w:rsid w:val="00C00AC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781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FF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B94"/>
    <w:rsid w:val="00C51CC5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8D2"/>
    <w:rsid w:val="00C601AA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C3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0"/>
    <w:rsid w:val="00CF5694"/>
    <w:rsid w:val="00CF571A"/>
    <w:rsid w:val="00CF5721"/>
    <w:rsid w:val="00CF65AA"/>
    <w:rsid w:val="00CF7310"/>
    <w:rsid w:val="00CF788B"/>
    <w:rsid w:val="00D0487D"/>
    <w:rsid w:val="00D07514"/>
    <w:rsid w:val="00D114DC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7DE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F3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76"/>
    <w:rsid w:val="00D4537D"/>
    <w:rsid w:val="00D458D4"/>
    <w:rsid w:val="00D46838"/>
    <w:rsid w:val="00D469AD"/>
    <w:rsid w:val="00D46AB4"/>
    <w:rsid w:val="00D46E60"/>
    <w:rsid w:val="00D47733"/>
    <w:rsid w:val="00D47A5E"/>
    <w:rsid w:val="00D50938"/>
    <w:rsid w:val="00D50BA7"/>
    <w:rsid w:val="00D529A9"/>
    <w:rsid w:val="00D52E2D"/>
    <w:rsid w:val="00D52F34"/>
    <w:rsid w:val="00D52FE2"/>
    <w:rsid w:val="00D53579"/>
    <w:rsid w:val="00D55084"/>
    <w:rsid w:val="00D55B1B"/>
    <w:rsid w:val="00D579EB"/>
    <w:rsid w:val="00D614D5"/>
    <w:rsid w:val="00D6339A"/>
    <w:rsid w:val="00D64639"/>
    <w:rsid w:val="00D64BFB"/>
    <w:rsid w:val="00D66485"/>
    <w:rsid w:val="00D66647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1366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28C8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B7045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42"/>
    <w:rsid w:val="00DD278C"/>
    <w:rsid w:val="00DD2B73"/>
    <w:rsid w:val="00DD340E"/>
    <w:rsid w:val="00DD47B2"/>
    <w:rsid w:val="00DD5B62"/>
    <w:rsid w:val="00DD6A08"/>
    <w:rsid w:val="00DD794C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4056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73"/>
    <w:rsid w:val="00E50E82"/>
    <w:rsid w:val="00E5150B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FB8"/>
    <w:rsid w:val="00E656D1"/>
    <w:rsid w:val="00E65B67"/>
    <w:rsid w:val="00E66033"/>
    <w:rsid w:val="00E6696D"/>
    <w:rsid w:val="00E67147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8EE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042C"/>
    <w:rsid w:val="00EC1440"/>
    <w:rsid w:val="00EC1D40"/>
    <w:rsid w:val="00EC210D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BCE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DA1"/>
    <w:rsid w:val="00F51F96"/>
    <w:rsid w:val="00F53417"/>
    <w:rsid w:val="00F549D1"/>
    <w:rsid w:val="00F550D1"/>
    <w:rsid w:val="00F55732"/>
    <w:rsid w:val="00F5589F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D9B"/>
    <w:rsid w:val="00F934BB"/>
    <w:rsid w:val="00F93730"/>
    <w:rsid w:val="00F93893"/>
    <w:rsid w:val="00F950EB"/>
    <w:rsid w:val="00F9563A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3A56"/>
    <w:rsid w:val="00FB5464"/>
    <w:rsid w:val="00FB6D54"/>
    <w:rsid w:val="00FC1B87"/>
    <w:rsid w:val="00FC297C"/>
    <w:rsid w:val="00FC2C86"/>
    <w:rsid w:val="00FC32DA"/>
    <w:rsid w:val="00FC34C6"/>
    <w:rsid w:val="00FC4794"/>
    <w:rsid w:val="00FC4F8A"/>
    <w:rsid w:val="00FC647A"/>
    <w:rsid w:val="00FC74CA"/>
    <w:rsid w:val="00FC7F7C"/>
    <w:rsid w:val="00FD0118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2AFD9F42"/>
    <w:rsid w:val="497CD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0991F9-55E6-41AC-9099-61845C5AA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409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Ulises Olvera</dc:creator>
  <cp:keywords/>
  <cp:lastModifiedBy>Michael Starsinic</cp:lastModifiedBy>
  <cp:revision>19</cp:revision>
  <cp:lastPrinted>2018-08-13T16:59:00Z</cp:lastPrinted>
  <dcterms:created xsi:type="dcterms:W3CDTF">2023-02-10T23:42:00Z</dcterms:created>
  <dcterms:modified xsi:type="dcterms:W3CDTF">2023-05-12T13:55:00Z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d5f1a635-2e07-405b-b817-e9b15de7cc6c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ContentTypeId">
    <vt:lpwstr>0x0101006C8E648E97429F4A9C700CA2B719F885</vt:lpwstr>
  </property>
  <property fmtid="{D5CDD505-2E9C-101B-9397-08002B2CF9AE}" pid="16" name="MediaServiceImageTags">
    <vt:lpwstr/>
  </property>
</Properties>
</file>