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7A2" w:rsidRDefault="00E577A2" w:rsidP="00E577A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20204179"/>
      <w:bookmarkStart w:id="6" w:name="_Toc27894867"/>
      <w:bookmarkStart w:id="7" w:name="_Toc36191942"/>
      <w:bookmarkStart w:id="8" w:name="_Toc45193032"/>
      <w:bookmarkStart w:id="9" w:name="_Toc47592664"/>
      <w:bookmarkStart w:id="10" w:name="_Hlk500254404"/>
      <w:bookmarkStart w:id="11" w:name="historyclause"/>
      <w:r>
        <w:rPr>
          <w:b/>
          <w:noProof/>
          <w:sz w:val="24"/>
        </w:rPr>
        <w:t>3GPP TSG-</w:t>
      </w:r>
      <w:r w:rsidR="00D70799">
        <w:rPr>
          <w:b/>
          <w:noProof/>
          <w:sz w:val="24"/>
        </w:rPr>
        <w:fldChar w:fldCharType="begin"/>
      </w:r>
      <w:r w:rsidR="00D70799">
        <w:rPr>
          <w:b/>
          <w:noProof/>
          <w:sz w:val="24"/>
        </w:rPr>
        <w:instrText xml:space="preserve"> DOCPROPERTY  TSG/WGRef  \* MERGEFORMAT </w:instrText>
      </w:r>
      <w:r w:rsidR="00D70799">
        <w:rPr>
          <w:b/>
          <w:noProof/>
          <w:sz w:val="24"/>
        </w:rPr>
        <w:fldChar w:fldCharType="separate"/>
      </w:r>
      <w:r>
        <w:rPr>
          <w:b/>
          <w:noProof/>
          <w:sz w:val="24"/>
        </w:rPr>
        <w:t>SA2</w:t>
      </w:r>
      <w:r w:rsidR="00D70799">
        <w:rPr>
          <w:b/>
          <w:noProof/>
          <w:sz w:val="24"/>
        </w:rPr>
        <w:fldChar w:fldCharType="end"/>
      </w:r>
      <w:r>
        <w:rPr>
          <w:b/>
          <w:noProof/>
          <w:sz w:val="24"/>
        </w:rPr>
        <w:t xml:space="preserve"> Meeting #</w:t>
      </w:r>
      <w:r w:rsidR="009B779E">
        <w:rPr>
          <w:b/>
          <w:noProof/>
          <w:sz w:val="24"/>
        </w:rPr>
        <w:fldChar w:fldCharType="begin"/>
      </w:r>
      <w:r w:rsidR="009B779E">
        <w:rPr>
          <w:b/>
          <w:noProof/>
          <w:sz w:val="24"/>
        </w:rPr>
        <w:instrText xml:space="preserve"> DOCPROPERTY  MtgSeq  \* MERGEFORMAT </w:instrText>
      </w:r>
      <w:r w:rsidR="009B779E">
        <w:rPr>
          <w:b/>
          <w:noProof/>
          <w:sz w:val="24"/>
        </w:rPr>
        <w:fldChar w:fldCharType="separate"/>
      </w:r>
      <w:r w:rsidR="009B779E">
        <w:rPr>
          <w:b/>
          <w:noProof/>
          <w:sz w:val="24"/>
        </w:rPr>
        <w:t xml:space="preserve">141E e-meeting </w:t>
      </w:r>
      <w:r w:rsidR="009B779E">
        <w:fldChar w:fldCharType="end"/>
      </w:r>
      <w:r w:rsidR="009B779E">
        <w:rPr>
          <w:b/>
          <w:noProof/>
          <w:sz w:val="24"/>
        </w:rPr>
        <w:fldChar w:fldCharType="begin"/>
      </w:r>
      <w:r w:rsidR="009B779E">
        <w:rPr>
          <w:b/>
          <w:noProof/>
          <w:sz w:val="24"/>
        </w:rPr>
        <w:instrText xml:space="preserve"> DOCPROPERTY  MtgTitle  \* MERGEFORMAT </w:instrText>
      </w:r>
      <w:r w:rsidR="009B779E">
        <w:rPr>
          <w:b/>
          <w:noProof/>
          <w:sz w:val="24"/>
        </w:rPr>
        <w:fldChar w:fldCharType="separate"/>
      </w:r>
      <w:r w:rsidR="009B779E">
        <w:rPr>
          <w:b/>
          <w:noProof/>
          <w:sz w:val="24"/>
        </w:rPr>
        <w:t xml:space="preserve"> </w:t>
      </w:r>
      <w:r w:rsidR="009B779E">
        <w:rPr>
          <w:b/>
          <w:noProof/>
          <w:sz w:val="24"/>
        </w:rPr>
        <w:fldChar w:fldCharType="end"/>
      </w:r>
      <w:r>
        <w:rPr>
          <w:b/>
          <w:i/>
          <w:noProof/>
          <w:sz w:val="28"/>
        </w:rPr>
        <w:tab/>
      </w:r>
      <w:r w:rsidR="00D70799">
        <w:rPr>
          <w:b/>
          <w:i/>
          <w:noProof/>
          <w:sz w:val="28"/>
        </w:rPr>
        <w:fldChar w:fldCharType="begin"/>
      </w:r>
      <w:r w:rsidR="00D70799">
        <w:rPr>
          <w:b/>
          <w:i/>
          <w:noProof/>
          <w:sz w:val="28"/>
        </w:rPr>
        <w:instrText xml:space="preserve"> DOCPROPERTY  Tdoc#  \* MERGEFORMAT </w:instrText>
      </w:r>
      <w:r w:rsidR="00D70799">
        <w:rPr>
          <w:b/>
          <w:i/>
          <w:noProof/>
          <w:sz w:val="28"/>
        </w:rPr>
        <w:fldChar w:fldCharType="separate"/>
      </w:r>
      <w:r w:rsidRPr="00E577A2">
        <w:rPr>
          <w:b/>
          <w:i/>
          <w:noProof/>
          <w:sz w:val="28"/>
        </w:rPr>
        <w:t>S2-200</w:t>
      </w:r>
      <w:r w:rsidR="001D6651">
        <w:rPr>
          <w:b/>
          <w:i/>
          <w:noProof/>
          <w:sz w:val="28"/>
        </w:rPr>
        <w:t>7457</w:t>
      </w:r>
      <w:r w:rsidR="00D70799">
        <w:rPr>
          <w:b/>
          <w:i/>
          <w:noProof/>
          <w:sz w:val="28"/>
        </w:rPr>
        <w:fldChar w:fldCharType="end"/>
      </w:r>
      <w:ins w:id="12" w:author="huawei" w:date="2020-10-14T17:48:00Z">
        <w:r w:rsidR="00972191">
          <w:rPr>
            <w:b/>
            <w:i/>
            <w:noProof/>
            <w:sz w:val="28"/>
          </w:rPr>
          <w:t>r0</w:t>
        </w:r>
      </w:ins>
      <w:ins w:id="13" w:author="huawei" w:date="2020-10-15T00:01:00Z">
        <w:r w:rsidR="00D46042">
          <w:rPr>
            <w:b/>
            <w:i/>
            <w:noProof/>
            <w:sz w:val="28"/>
          </w:rPr>
          <w:t>3</w:t>
        </w:r>
      </w:ins>
    </w:p>
    <w:p w:rsidR="00E577A2" w:rsidRDefault="009B779E" w:rsidP="00E577A2">
      <w:pPr>
        <w:pStyle w:val="CRCoverPage"/>
        <w:outlineLvl w:val="0"/>
        <w:rPr>
          <w:b/>
          <w:noProof/>
          <w:sz w:val="24"/>
        </w:rPr>
      </w:pPr>
      <w:r w:rsidRPr="009B779E">
        <w:rPr>
          <w:b/>
          <w:noProof/>
          <w:sz w:val="24"/>
        </w:rPr>
        <w:t>Elbonia, October 12 – 23, 2020</w:t>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560999">
        <w:rPr>
          <w:b/>
          <w:noProof/>
          <w:sz w:val="24"/>
        </w:rPr>
        <w:t xml:space="preserve">           </w:t>
      </w:r>
      <w:r w:rsidR="00E577A2">
        <w:rPr>
          <w:b/>
          <w:noProof/>
          <w:sz w:val="24"/>
        </w:rPr>
        <w:tab/>
      </w:r>
      <w:r w:rsidR="00E577A2">
        <w:rPr>
          <w:b/>
          <w:noProof/>
          <w:sz w:val="24"/>
        </w:rPr>
        <w:tab/>
        <w:t xml:space="preserve"> </w:t>
      </w:r>
      <w:r w:rsidR="00E577A2">
        <w:rPr>
          <w:b/>
          <w:noProof/>
          <w:color w:val="0000FF"/>
        </w:rPr>
        <w:t>(revision of S2-200xxxx</w:t>
      </w:r>
      <w:r w:rsidR="00E577A2"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77A2" w:rsidTr="00E577A2">
        <w:tc>
          <w:tcPr>
            <w:tcW w:w="9641" w:type="dxa"/>
            <w:gridSpan w:val="9"/>
            <w:tcBorders>
              <w:top w:val="single" w:sz="4" w:space="0" w:color="auto"/>
              <w:left w:val="single" w:sz="4" w:space="0" w:color="auto"/>
              <w:right w:val="single" w:sz="4" w:space="0" w:color="auto"/>
            </w:tcBorders>
          </w:tcPr>
          <w:p w:rsidR="00E577A2" w:rsidRDefault="00E577A2" w:rsidP="00E577A2">
            <w:pPr>
              <w:pStyle w:val="CRCoverPage"/>
              <w:spacing w:after="0"/>
              <w:jc w:val="right"/>
              <w:rPr>
                <w:i/>
                <w:noProof/>
              </w:rPr>
            </w:pPr>
            <w:r>
              <w:rPr>
                <w:i/>
                <w:noProof/>
                <w:sz w:val="14"/>
              </w:rPr>
              <w:t>CR-Form-v12.0</w:t>
            </w: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jc w:val="center"/>
              <w:rPr>
                <w:noProof/>
              </w:rPr>
            </w:pPr>
            <w:r>
              <w:rPr>
                <w:b/>
                <w:noProof/>
                <w:sz w:val="32"/>
              </w:rPr>
              <w:t>CHANGE REQUEST</w:t>
            </w: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rPr>
                <w:noProof/>
                <w:sz w:val="8"/>
                <w:szCs w:val="8"/>
              </w:rPr>
            </w:pPr>
          </w:p>
        </w:tc>
      </w:tr>
      <w:tr w:rsidR="00E577A2" w:rsidTr="00E577A2">
        <w:tc>
          <w:tcPr>
            <w:tcW w:w="142" w:type="dxa"/>
            <w:tcBorders>
              <w:left w:val="single" w:sz="4" w:space="0" w:color="auto"/>
            </w:tcBorders>
          </w:tcPr>
          <w:p w:rsidR="00E577A2" w:rsidRDefault="00E577A2" w:rsidP="00E577A2">
            <w:pPr>
              <w:pStyle w:val="CRCoverPage"/>
              <w:spacing w:after="0"/>
              <w:jc w:val="right"/>
              <w:rPr>
                <w:noProof/>
              </w:rPr>
            </w:pPr>
          </w:p>
        </w:tc>
        <w:tc>
          <w:tcPr>
            <w:tcW w:w="1559" w:type="dxa"/>
            <w:shd w:val="pct30" w:color="FFFF00" w:fill="auto"/>
          </w:tcPr>
          <w:p w:rsidR="00E577A2" w:rsidRPr="00410371" w:rsidRDefault="00D70799" w:rsidP="00E577A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77A2" w:rsidRPr="00410371">
              <w:rPr>
                <w:b/>
                <w:noProof/>
                <w:sz w:val="28"/>
              </w:rPr>
              <w:t>23.50</w:t>
            </w:r>
            <w:r w:rsidR="00E577A2">
              <w:rPr>
                <w:b/>
                <w:noProof/>
                <w:sz w:val="28"/>
              </w:rPr>
              <w:t>2</w:t>
            </w:r>
            <w:r>
              <w:rPr>
                <w:b/>
                <w:noProof/>
                <w:sz w:val="28"/>
              </w:rPr>
              <w:fldChar w:fldCharType="end"/>
            </w:r>
          </w:p>
        </w:tc>
        <w:tc>
          <w:tcPr>
            <w:tcW w:w="709" w:type="dxa"/>
          </w:tcPr>
          <w:p w:rsidR="00E577A2" w:rsidRDefault="00E577A2" w:rsidP="00E577A2">
            <w:pPr>
              <w:pStyle w:val="CRCoverPage"/>
              <w:spacing w:after="0"/>
              <w:jc w:val="center"/>
              <w:rPr>
                <w:noProof/>
              </w:rPr>
            </w:pPr>
            <w:r>
              <w:rPr>
                <w:b/>
                <w:noProof/>
                <w:sz w:val="28"/>
              </w:rPr>
              <w:t>CR</w:t>
            </w:r>
          </w:p>
        </w:tc>
        <w:tc>
          <w:tcPr>
            <w:tcW w:w="1276" w:type="dxa"/>
            <w:shd w:val="pct30" w:color="FFFF00" w:fill="auto"/>
          </w:tcPr>
          <w:p w:rsidR="00E577A2" w:rsidRPr="00C03234" w:rsidRDefault="001D6651" w:rsidP="001D6651">
            <w:pPr>
              <w:pStyle w:val="CRCoverPage"/>
              <w:spacing w:after="0"/>
              <w:jc w:val="center"/>
              <w:rPr>
                <w:b/>
                <w:bCs/>
                <w:noProof/>
                <w:sz w:val="28"/>
                <w:szCs w:val="28"/>
                <w:highlight w:val="yellow"/>
              </w:rPr>
            </w:pPr>
            <w:r w:rsidRPr="001D6651">
              <w:rPr>
                <w:b/>
                <w:bCs/>
                <w:sz w:val="28"/>
                <w:szCs w:val="28"/>
              </w:rPr>
              <w:t>2432</w:t>
            </w:r>
          </w:p>
        </w:tc>
        <w:tc>
          <w:tcPr>
            <w:tcW w:w="709" w:type="dxa"/>
          </w:tcPr>
          <w:p w:rsidR="00E577A2" w:rsidRDefault="00E577A2" w:rsidP="00E577A2">
            <w:pPr>
              <w:pStyle w:val="CRCoverPage"/>
              <w:tabs>
                <w:tab w:val="right" w:pos="625"/>
              </w:tabs>
              <w:spacing w:after="0"/>
              <w:jc w:val="center"/>
              <w:rPr>
                <w:noProof/>
              </w:rPr>
            </w:pPr>
            <w:r>
              <w:rPr>
                <w:b/>
                <w:bCs/>
                <w:noProof/>
                <w:sz w:val="28"/>
              </w:rPr>
              <w:t>rev</w:t>
            </w:r>
          </w:p>
        </w:tc>
        <w:tc>
          <w:tcPr>
            <w:tcW w:w="992" w:type="dxa"/>
            <w:shd w:val="pct30" w:color="FFFF00" w:fill="auto"/>
          </w:tcPr>
          <w:p w:rsidR="00E577A2" w:rsidRPr="00410371" w:rsidRDefault="00E577A2" w:rsidP="00E577A2">
            <w:pPr>
              <w:pStyle w:val="CRCoverPage"/>
              <w:spacing w:after="0"/>
              <w:jc w:val="center"/>
              <w:rPr>
                <w:b/>
                <w:noProof/>
              </w:rPr>
            </w:pPr>
            <w:r>
              <w:rPr>
                <w:b/>
                <w:noProof/>
                <w:sz w:val="28"/>
              </w:rPr>
              <w:t>-</w:t>
            </w:r>
          </w:p>
        </w:tc>
        <w:tc>
          <w:tcPr>
            <w:tcW w:w="2410" w:type="dxa"/>
          </w:tcPr>
          <w:p w:rsidR="00E577A2" w:rsidRDefault="00E577A2" w:rsidP="00E57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577A2" w:rsidRPr="00560999" w:rsidRDefault="009351FC" w:rsidP="005609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77A2" w:rsidRPr="00560999">
              <w:rPr>
                <w:b/>
                <w:noProof/>
                <w:sz w:val="28"/>
              </w:rPr>
              <w:t>16.</w:t>
            </w:r>
            <w:r w:rsidR="00560999" w:rsidRPr="00560999">
              <w:rPr>
                <w:b/>
                <w:noProof/>
                <w:sz w:val="28"/>
              </w:rPr>
              <w:t>6</w:t>
            </w:r>
            <w:r w:rsidR="00E577A2" w:rsidRPr="00560999">
              <w:rPr>
                <w:b/>
                <w:noProof/>
                <w:sz w:val="28"/>
              </w:rPr>
              <w:t>.</w:t>
            </w:r>
            <w:r w:rsidR="00560999" w:rsidRPr="00560999">
              <w:rPr>
                <w:b/>
                <w:noProof/>
                <w:sz w:val="28"/>
              </w:rPr>
              <w:t>0</w:t>
            </w:r>
            <w:r>
              <w:rPr>
                <w:b/>
                <w:noProof/>
                <w:sz w:val="28"/>
              </w:rPr>
              <w:fldChar w:fldCharType="end"/>
            </w:r>
          </w:p>
        </w:tc>
        <w:tc>
          <w:tcPr>
            <w:tcW w:w="143" w:type="dxa"/>
            <w:tcBorders>
              <w:right w:val="single" w:sz="4" w:space="0" w:color="auto"/>
            </w:tcBorders>
          </w:tcPr>
          <w:p w:rsidR="00E577A2" w:rsidRDefault="00E577A2" w:rsidP="00E577A2">
            <w:pPr>
              <w:pStyle w:val="CRCoverPage"/>
              <w:spacing w:after="0"/>
              <w:rPr>
                <w:noProof/>
              </w:rPr>
            </w:pP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rPr>
                <w:noProof/>
              </w:rPr>
            </w:pPr>
          </w:p>
        </w:tc>
      </w:tr>
      <w:tr w:rsidR="00E577A2" w:rsidTr="00E577A2">
        <w:tc>
          <w:tcPr>
            <w:tcW w:w="9641" w:type="dxa"/>
            <w:gridSpan w:val="9"/>
            <w:tcBorders>
              <w:top w:val="single" w:sz="4" w:space="0" w:color="auto"/>
            </w:tcBorders>
          </w:tcPr>
          <w:p w:rsidR="00E577A2" w:rsidRPr="00F25D98" w:rsidRDefault="00E577A2" w:rsidP="00E577A2">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14" w:name="_Hlt497126619"/>
              <w:r w:rsidRPr="00F25D98">
                <w:rPr>
                  <w:rStyle w:val="a8"/>
                  <w:rFonts w:cs="Arial"/>
                  <w:b/>
                  <w:i/>
                  <w:noProof/>
                  <w:color w:val="FF0000"/>
                </w:rPr>
                <w:t>L</w:t>
              </w:r>
              <w:bookmarkEnd w:id="14"/>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E577A2" w:rsidTr="00E577A2">
        <w:tc>
          <w:tcPr>
            <w:tcW w:w="9641" w:type="dxa"/>
            <w:gridSpan w:val="9"/>
          </w:tcPr>
          <w:p w:rsidR="00E577A2" w:rsidRDefault="00E577A2" w:rsidP="00E577A2">
            <w:pPr>
              <w:pStyle w:val="CRCoverPage"/>
              <w:spacing w:after="0"/>
              <w:rPr>
                <w:noProof/>
                <w:sz w:val="8"/>
                <w:szCs w:val="8"/>
              </w:rPr>
            </w:pPr>
          </w:p>
        </w:tc>
      </w:tr>
    </w:tbl>
    <w:p w:rsidR="00E577A2" w:rsidRDefault="00E577A2" w:rsidP="00E57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77A2" w:rsidTr="00E577A2">
        <w:tc>
          <w:tcPr>
            <w:tcW w:w="2835" w:type="dxa"/>
          </w:tcPr>
          <w:p w:rsidR="00E577A2" w:rsidRDefault="00E577A2" w:rsidP="00E577A2">
            <w:pPr>
              <w:pStyle w:val="CRCoverPage"/>
              <w:tabs>
                <w:tab w:val="right" w:pos="2751"/>
              </w:tabs>
              <w:spacing w:after="0"/>
              <w:rPr>
                <w:b/>
                <w:i/>
                <w:noProof/>
              </w:rPr>
            </w:pPr>
            <w:r>
              <w:rPr>
                <w:b/>
                <w:i/>
                <w:noProof/>
              </w:rPr>
              <w:t>Proposed change affects:</w:t>
            </w:r>
          </w:p>
        </w:tc>
        <w:tc>
          <w:tcPr>
            <w:tcW w:w="1418" w:type="dxa"/>
          </w:tcPr>
          <w:p w:rsidR="00E577A2" w:rsidRDefault="00E577A2" w:rsidP="00E57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77A2" w:rsidRDefault="00E577A2" w:rsidP="00E577A2">
            <w:pPr>
              <w:pStyle w:val="CRCoverPage"/>
              <w:spacing w:after="0"/>
              <w:jc w:val="center"/>
              <w:rPr>
                <w:b/>
                <w:caps/>
                <w:noProof/>
              </w:rPr>
            </w:pPr>
          </w:p>
        </w:tc>
        <w:tc>
          <w:tcPr>
            <w:tcW w:w="709" w:type="dxa"/>
            <w:tcBorders>
              <w:left w:val="single" w:sz="4" w:space="0" w:color="auto"/>
            </w:tcBorders>
          </w:tcPr>
          <w:p w:rsidR="00E577A2" w:rsidRDefault="00E577A2" w:rsidP="00E57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77A2" w:rsidRDefault="00E577A2" w:rsidP="00E577A2">
            <w:pPr>
              <w:pStyle w:val="CRCoverPage"/>
              <w:spacing w:after="0"/>
              <w:jc w:val="center"/>
              <w:rPr>
                <w:b/>
                <w:caps/>
                <w:noProof/>
              </w:rPr>
            </w:pPr>
          </w:p>
        </w:tc>
        <w:tc>
          <w:tcPr>
            <w:tcW w:w="2126" w:type="dxa"/>
          </w:tcPr>
          <w:p w:rsidR="00E577A2" w:rsidRDefault="00E577A2" w:rsidP="00E57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77A2" w:rsidRDefault="0092328A" w:rsidP="00E577A2">
            <w:pPr>
              <w:pStyle w:val="CRCoverPage"/>
              <w:spacing w:after="0"/>
              <w:jc w:val="center"/>
              <w:rPr>
                <w:b/>
                <w:caps/>
                <w:noProof/>
              </w:rPr>
            </w:pPr>
            <w:r>
              <w:rPr>
                <w:b/>
                <w:bCs/>
                <w:caps/>
                <w:noProof/>
              </w:rPr>
              <w:t>X</w:t>
            </w:r>
          </w:p>
        </w:tc>
        <w:tc>
          <w:tcPr>
            <w:tcW w:w="1418" w:type="dxa"/>
            <w:tcBorders>
              <w:left w:val="nil"/>
            </w:tcBorders>
          </w:tcPr>
          <w:p w:rsidR="00E577A2" w:rsidRDefault="00E577A2" w:rsidP="00E57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77A2" w:rsidRDefault="00E577A2" w:rsidP="00E577A2">
            <w:pPr>
              <w:pStyle w:val="CRCoverPage"/>
              <w:spacing w:after="0"/>
              <w:jc w:val="center"/>
              <w:rPr>
                <w:b/>
                <w:bCs/>
                <w:caps/>
                <w:noProof/>
              </w:rPr>
            </w:pPr>
          </w:p>
        </w:tc>
      </w:tr>
    </w:tbl>
    <w:p w:rsidR="00E577A2" w:rsidRDefault="00E577A2" w:rsidP="00E577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77A2" w:rsidTr="00E577A2">
        <w:tc>
          <w:tcPr>
            <w:tcW w:w="9640" w:type="dxa"/>
            <w:gridSpan w:val="11"/>
          </w:tcPr>
          <w:p w:rsidR="00E577A2" w:rsidRDefault="00E577A2" w:rsidP="00E577A2">
            <w:pPr>
              <w:pStyle w:val="CRCoverPage"/>
              <w:spacing w:after="0"/>
              <w:rPr>
                <w:noProof/>
                <w:sz w:val="8"/>
                <w:szCs w:val="8"/>
              </w:rPr>
            </w:pPr>
          </w:p>
        </w:tc>
      </w:tr>
      <w:tr w:rsidR="00E577A2" w:rsidTr="00E577A2">
        <w:tc>
          <w:tcPr>
            <w:tcW w:w="1843" w:type="dxa"/>
            <w:tcBorders>
              <w:top w:val="single" w:sz="4" w:space="0" w:color="auto"/>
              <w:left w:val="single" w:sz="4" w:space="0" w:color="auto"/>
            </w:tcBorders>
          </w:tcPr>
          <w:p w:rsidR="00E577A2" w:rsidRDefault="00E577A2" w:rsidP="00E57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577A2" w:rsidRDefault="00E577A2" w:rsidP="00E56042">
            <w:pPr>
              <w:pStyle w:val="CRCoverPage"/>
              <w:spacing w:after="0"/>
              <w:ind w:left="100"/>
              <w:rPr>
                <w:noProof/>
              </w:rPr>
            </w:pPr>
            <w:r>
              <w:rPr>
                <w:noProof/>
              </w:rPr>
              <w:t>Redirection for EPS Fallback</w:t>
            </w:r>
            <w:r w:rsidR="00E56042">
              <w:rPr>
                <w:noProof/>
              </w:rPr>
              <w:t xml:space="preserve"> correction</w:t>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7797" w:type="dxa"/>
            <w:gridSpan w:val="10"/>
            <w:tcBorders>
              <w:right w:val="single" w:sz="4" w:space="0" w:color="auto"/>
            </w:tcBorders>
          </w:tcPr>
          <w:p w:rsidR="00E577A2" w:rsidRDefault="00E577A2" w:rsidP="00E577A2">
            <w:pPr>
              <w:pStyle w:val="CRCoverPage"/>
              <w:spacing w:after="0"/>
              <w:rPr>
                <w:noProof/>
                <w:sz w:val="8"/>
                <w:szCs w:val="8"/>
              </w:rPr>
            </w:pPr>
          </w:p>
        </w:tc>
      </w:tr>
      <w:tr w:rsidR="00E577A2" w:rsidRPr="000C65F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577A2" w:rsidRPr="000C65F2" w:rsidRDefault="008D2E5E" w:rsidP="00E577A2">
            <w:pPr>
              <w:pStyle w:val="CRCoverPage"/>
              <w:spacing w:after="0"/>
              <w:ind w:left="100"/>
              <w:rPr>
                <w:noProof/>
              </w:rPr>
            </w:pPr>
            <w:r>
              <w:rPr>
                <w:rFonts w:hint="eastAsia"/>
                <w:noProof/>
                <w:lang w:eastAsia="zh-CN"/>
              </w:rPr>
              <w:t>Huawei,</w:t>
            </w:r>
            <w:r>
              <w:rPr>
                <w:noProof/>
                <w:lang w:eastAsia="zh-CN"/>
              </w:rPr>
              <w:t xml:space="preserve"> HiSilicon</w:t>
            </w:r>
          </w:p>
        </w:tc>
      </w:tr>
      <w:tr w:rsidR="00E577A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577A2" w:rsidRDefault="00E577A2" w:rsidP="00E577A2">
            <w:pPr>
              <w:pStyle w:val="CRCoverPage"/>
              <w:spacing w:after="0"/>
              <w:ind w:left="100"/>
              <w:rPr>
                <w:noProof/>
              </w:rPr>
            </w:pPr>
            <w:r>
              <w:t>SA2</w:t>
            </w:r>
            <w:r>
              <w:fldChar w:fldCharType="begin"/>
            </w:r>
            <w:r>
              <w:instrText xml:space="preserve"> DOCPROPERTY  SourceIfTsg  \* MERGEFORMAT </w:instrText>
            </w:r>
            <w:r>
              <w:fldChar w:fldCharType="end"/>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7797" w:type="dxa"/>
            <w:gridSpan w:val="10"/>
            <w:tcBorders>
              <w:right w:val="single" w:sz="4" w:space="0" w:color="auto"/>
            </w:tcBorders>
          </w:tcPr>
          <w:p w:rsidR="00E577A2" w:rsidRDefault="00E577A2" w:rsidP="00E577A2">
            <w:pPr>
              <w:pStyle w:val="CRCoverPage"/>
              <w:spacing w:after="0"/>
              <w:rPr>
                <w:noProof/>
                <w:sz w:val="8"/>
                <w:szCs w:val="8"/>
              </w:rPr>
            </w:pPr>
          </w:p>
        </w:tc>
      </w:tr>
      <w:tr w:rsidR="00E577A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Work item code:</w:t>
            </w:r>
          </w:p>
        </w:tc>
        <w:tc>
          <w:tcPr>
            <w:tcW w:w="3686" w:type="dxa"/>
            <w:gridSpan w:val="5"/>
            <w:shd w:val="pct30" w:color="FFFF00" w:fill="auto"/>
          </w:tcPr>
          <w:p w:rsidR="00E577A2" w:rsidRDefault="00D70799" w:rsidP="005609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0999">
              <w:rPr>
                <w:noProof/>
              </w:rPr>
              <w:t>TEI16</w:t>
            </w:r>
            <w:r>
              <w:rPr>
                <w:noProof/>
              </w:rPr>
              <w:fldChar w:fldCharType="end"/>
            </w:r>
            <w:r w:rsidR="00405DD4">
              <w:rPr>
                <w:noProof/>
              </w:rPr>
              <w:t>, SAES</w:t>
            </w:r>
          </w:p>
        </w:tc>
        <w:tc>
          <w:tcPr>
            <w:tcW w:w="567" w:type="dxa"/>
            <w:tcBorders>
              <w:left w:val="nil"/>
            </w:tcBorders>
          </w:tcPr>
          <w:p w:rsidR="00E577A2" w:rsidRDefault="00E577A2" w:rsidP="00E577A2">
            <w:pPr>
              <w:pStyle w:val="CRCoverPage"/>
              <w:spacing w:after="0"/>
              <w:ind w:right="100"/>
              <w:rPr>
                <w:noProof/>
              </w:rPr>
            </w:pPr>
          </w:p>
        </w:tc>
        <w:tc>
          <w:tcPr>
            <w:tcW w:w="1417" w:type="dxa"/>
            <w:gridSpan w:val="3"/>
            <w:tcBorders>
              <w:left w:val="nil"/>
            </w:tcBorders>
          </w:tcPr>
          <w:p w:rsidR="00E577A2" w:rsidRDefault="00E577A2" w:rsidP="00E577A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577A2" w:rsidRDefault="009351FC" w:rsidP="005609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77A2" w:rsidRPr="00560999">
              <w:rPr>
                <w:noProof/>
              </w:rPr>
              <w:t>2020-</w:t>
            </w:r>
            <w:r w:rsidR="00560999" w:rsidRPr="00560999">
              <w:rPr>
                <w:noProof/>
              </w:rPr>
              <w:t>10</w:t>
            </w:r>
            <w:r w:rsidR="00E577A2" w:rsidRPr="00560999">
              <w:rPr>
                <w:noProof/>
              </w:rPr>
              <w:t>-0</w:t>
            </w:r>
            <w:r>
              <w:rPr>
                <w:noProof/>
              </w:rPr>
              <w:fldChar w:fldCharType="end"/>
            </w:r>
            <w:r w:rsidR="00560999" w:rsidRPr="00560999">
              <w:rPr>
                <w:noProof/>
              </w:rPr>
              <w:t>2</w:t>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1986" w:type="dxa"/>
            <w:gridSpan w:val="4"/>
          </w:tcPr>
          <w:p w:rsidR="00E577A2" w:rsidRDefault="00E577A2" w:rsidP="00E577A2">
            <w:pPr>
              <w:pStyle w:val="CRCoverPage"/>
              <w:spacing w:after="0"/>
              <w:rPr>
                <w:noProof/>
                <w:sz w:val="8"/>
                <w:szCs w:val="8"/>
              </w:rPr>
            </w:pPr>
          </w:p>
        </w:tc>
        <w:tc>
          <w:tcPr>
            <w:tcW w:w="2267" w:type="dxa"/>
            <w:gridSpan w:val="2"/>
          </w:tcPr>
          <w:p w:rsidR="00E577A2" w:rsidRDefault="00E577A2" w:rsidP="00E577A2">
            <w:pPr>
              <w:pStyle w:val="CRCoverPage"/>
              <w:spacing w:after="0"/>
              <w:rPr>
                <w:noProof/>
                <w:sz w:val="8"/>
                <w:szCs w:val="8"/>
              </w:rPr>
            </w:pPr>
          </w:p>
        </w:tc>
        <w:tc>
          <w:tcPr>
            <w:tcW w:w="1417" w:type="dxa"/>
            <w:gridSpan w:val="3"/>
          </w:tcPr>
          <w:p w:rsidR="00E577A2" w:rsidRDefault="00E577A2" w:rsidP="00E577A2">
            <w:pPr>
              <w:pStyle w:val="CRCoverPage"/>
              <w:spacing w:after="0"/>
              <w:rPr>
                <w:noProof/>
                <w:sz w:val="8"/>
                <w:szCs w:val="8"/>
              </w:rPr>
            </w:pPr>
          </w:p>
        </w:tc>
        <w:tc>
          <w:tcPr>
            <w:tcW w:w="2127" w:type="dxa"/>
            <w:tcBorders>
              <w:right w:val="single" w:sz="4" w:space="0" w:color="auto"/>
            </w:tcBorders>
          </w:tcPr>
          <w:p w:rsidR="00E577A2" w:rsidRDefault="00E577A2" w:rsidP="00E577A2">
            <w:pPr>
              <w:pStyle w:val="CRCoverPage"/>
              <w:spacing w:after="0"/>
              <w:rPr>
                <w:noProof/>
                <w:sz w:val="8"/>
                <w:szCs w:val="8"/>
              </w:rPr>
            </w:pPr>
          </w:p>
        </w:tc>
      </w:tr>
      <w:tr w:rsidR="00E577A2" w:rsidTr="00E577A2">
        <w:trPr>
          <w:cantSplit/>
        </w:trPr>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Category:</w:t>
            </w:r>
          </w:p>
        </w:tc>
        <w:tc>
          <w:tcPr>
            <w:tcW w:w="851" w:type="dxa"/>
            <w:shd w:val="pct30" w:color="FFFF00" w:fill="auto"/>
          </w:tcPr>
          <w:p w:rsidR="00E577A2" w:rsidRDefault="00D70799" w:rsidP="00E577A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77A2">
              <w:rPr>
                <w:b/>
                <w:noProof/>
              </w:rPr>
              <w:t>F</w:t>
            </w:r>
            <w:r>
              <w:rPr>
                <w:b/>
                <w:noProof/>
              </w:rPr>
              <w:fldChar w:fldCharType="end"/>
            </w:r>
          </w:p>
        </w:tc>
        <w:tc>
          <w:tcPr>
            <w:tcW w:w="3402" w:type="dxa"/>
            <w:gridSpan w:val="5"/>
            <w:tcBorders>
              <w:left w:val="nil"/>
            </w:tcBorders>
          </w:tcPr>
          <w:p w:rsidR="00E577A2" w:rsidRDefault="00E577A2" w:rsidP="00E577A2">
            <w:pPr>
              <w:pStyle w:val="CRCoverPage"/>
              <w:spacing w:after="0"/>
              <w:rPr>
                <w:noProof/>
              </w:rPr>
            </w:pPr>
          </w:p>
        </w:tc>
        <w:tc>
          <w:tcPr>
            <w:tcW w:w="1417" w:type="dxa"/>
            <w:gridSpan w:val="3"/>
            <w:tcBorders>
              <w:left w:val="nil"/>
            </w:tcBorders>
          </w:tcPr>
          <w:p w:rsidR="00E577A2" w:rsidRDefault="00E577A2" w:rsidP="00E577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577A2" w:rsidRDefault="00D70799" w:rsidP="00E577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577A2">
              <w:rPr>
                <w:noProof/>
              </w:rPr>
              <w:t>Rel-16</w:t>
            </w:r>
            <w:r>
              <w:rPr>
                <w:noProof/>
              </w:rPr>
              <w:fldChar w:fldCharType="end"/>
            </w:r>
          </w:p>
        </w:tc>
      </w:tr>
      <w:tr w:rsidR="00E577A2" w:rsidTr="00E577A2">
        <w:tc>
          <w:tcPr>
            <w:tcW w:w="1843" w:type="dxa"/>
            <w:tcBorders>
              <w:left w:val="single" w:sz="4" w:space="0" w:color="auto"/>
              <w:bottom w:val="single" w:sz="4" w:space="0" w:color="auto"/>
            </w:tcBorders>
          </w:tcPr>
          <w:p w:rsidR="00E577A2" w:rsidRDefault="00E577A2" w:rsidP="00E577A2">
            <w:pPr>
              <w:pStyle w:val="CRCoverPage"/>
              <w:spacing w:after="0"/>
              <w:rPr>
                <w:b/>
                <w:i/>
                <w:noProof/>
              </w:rPr>
            </w:pPr>
          </w:p>
        </w:tc>
        <w:tc>
          <w:tcPr>
            <w:tcW w:w="4677" w:type="dxa"/>
            <w:gridSpan w:val="8"/>
            <w:tcBorders>
              <w:bottom w:val="single" w:sz="4" w:space="0" w:color="auto"/>
            </w:tcBorders>
          </w:tcPr>
          <w:p w:rsidR="00E577A2" w:rsidRDefault="00E577A2" w:rsidP="00E57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577A2" w:rsidRDefault="00E577A2" w:rsidP="00E577A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rsidR="00E577A2" w:rsidRPr="007C2097" w:rsidRDefault="00E577A2" w:rsidP="00E57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5" w:name="OLE_LINK1"/>
            <w:r>
              <w:rPr>
                <w:i/>
                <w:noProof/>
                <w:sz w:val="18"/>
              </w:rPr>
              <w:t>Rel-13</w:t>
            </w:r>
            <w:r>
              <w:rPr>
                <w:i/>
                <w:noProof/>
                <w:sz w:val="18"/>
              </w:rPr>
              <w:tab/>
              <w:t>(Release 13)</w:t>
            </w:r>
            <w:bookmarkEnd w:id="1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77A2" w:rsidTr="00E577A2">
        <w:tc>
          <w:tcPr>
            <w:tcW w:w="1843" w:type="dxa"/>
          </w:tcPr>
          <w:p w:rsidR="00E577A2" w:rsidRDefault="00E577A2" w:rsidP="00E577A2">
            <w:pPr>
              <w:pStyle w:val="CRCoverPage"/>
              <w:spacing w:after="0"/>
              <w:rPr>
                <w:b/>
                <w:i/>
                <w:noProof/>
                <w:sz w:val="8"/>
                <w:szCs w:val="8"/>
              </w:rPr>
            </w:pPr>
          </w:p>
        </w:tc>
        <w:tc>
          <w:tcPr>
            <w:tcW w:w="7797" w:type="dxa"/>
            <w:gridSpan w:val="10"/>
          </w:tcPr>
          <w:p w:rsidR="00E577A2" w:rsidRDefault="00E577A2" w:rsidP="00E577A2">
            <w:pPr>
              <w:pStyle w:val="CRCoverPage"/>
              <w:spacing w:after="0"/>
              <w:rPr>
                <w:noProof/>
                <w:sz w:val="8"/>
                <w:szCs w:val="8"/>
              </w:rPr>
            </w:pPr>
          </w:p>
        </w:tc>
      </w:tr>
      <w:tr w:rsidR="00E577A2" w:rsidTr="00E577A2">
        <w:tc>
          <w:tcPr>
            <w:tcW w:w="2694" w:type="dxa"/>
            <w:gridSpan w:val="2"/>
            <w:tcBorders>
              <w:top w:val="single" w:sz="4" w:space="0" w:color="auto"/>
              <w:left w:val="single" w:sz="4" w:space="0" w:color="auto"/>
            </w:tcBorders>
          </w:tcPr>
          <w:p w:rsidR="00E577A2" w:rsidRDefault="00E577A2" w:rsidP="00E57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0999" w:rsidRPr="00F76EC2" w:rsidRDefault="0085234C" w:rsidP="001E3A03">
            <w:pPr>
              <w:pStyle w:val="CRCoverPage"/>
              <w:spacing w:after="0"/>
              <w:rPr>
                <w:lang w:val="en-US"/>
              </w:rPr>
            </w:pPr>
            <w:r w:rsidRPr="00F76EC2">
              <w:rPr>
                <w:lang w:val="en-US"/>
              </w:rPr>
              <w:t>I</w:t>
            </w:r>
            <w:r w:rsidR="00560999" w:rsidRPr="00F76EC2">
              <w:rPr>
                <w:lang w:val="en-US"/>
              </w:rPr>
              <w:t xml:space="preserve">n </w:t>
            </w:r>
            <w:r w:rsidR="0093107D" w:rsidRPr="00F76EC2">
              <w:rPr>
                <w:lang w:val="en-US"/>
              </w:rPr>
              <w:t>Initial Context Setup</w:t>
            </w:r>
            <w:r w:rsidR="00560999" w:rsidRPr="00F76EC2">
              <w:rPr>
                <w:lang w:val="en-US"/>
              </w:rPr>
              <w:t xml:space="preserve"> procedure, the AMF send</w:t>
            </w:r>
            <w:r w:rsidRPr="00F76EC2">
              <w:rPr>
                <w:lang w:val="en-US"/>
              </w:rPr>
              <w:t>s</w:t>
            </w:r>
            <w:r w:rsidR="00560999" w:rsidRPr="00F76EC2">
              <w:rPr>
                <w:lang w:val="en-US"/>
              </w:rPr>
              <w:t xml:space="preserve"> </w:t>
            </w:r>
            <w:r w:rsidRPr="00F76EC2">
              <w:t>"</w:t>
            </w:r>
            <w:r w:rsidR="00560999" w:rsidRPr="00F76EC2">
              <w:rPr>
                <w:lang w:val="en-US"/>
              </w:rPr>
              <w:t>Redirection for EPS fallback is possible</w:t>
            </w:r>
            <w:r w:rsidRPr="00F76EC2">
              <w:t>"</w:t>
            </w:r>
            <w:r w:rsidR="002F367E" w:rsidRPr="00F76EC2">
              <w:t xml:space="preserve"> to RAN</w:t>
            </w:r>
            <w:r w:rsidR="00560999" w:rsidRPr="00F76EC2">
              <w:rPr>
                <w:lang w:val="en-US"/>
              </w:rPr>
              <w:t xml:space="preserve"> </w:t>
            </w:r>
            <w:r w:rsidR="00096A6E" w:rsidRPr="00F76EC2">
              <w:rPr>
                <w:lang w:val="en-US"/>
              </w:rPr>
              <w:t xml:space="preserve">if </w:t>
            </w:r>
            <w:r w:rsidR="002F367E" w:rsidRPr="00F76EC2">
              <w:rPr>
                <w:lang w:val="en-US"/>
              </w:rPr>
              <w:t>N26 is not available and</w:t>
            </w:r>
            <w:r w:rsidR="00560999" w:rsidRPr="00F76EC2">
              <w:rPr>
                <w:lang w:val="en-US"/>
              </w:rPr>
              <w:t xml:space="preserve"> </w:t>
            </w:r>
            <w:r w:rsidR="00D32FBA" w:rsidRPr="00F76EC2">
              <w:rPr>
                <w:lang w:val="en-US"/>
              </w:rPr>
              <w:t xml:space="preserve">UE indicates its support </w:t>
            </w:r>
            <w:r w:rsidR="002F367E" w:rsidRPr="00F76EC2">
              <w:rPr>
                <w:lang w:val="en-US"/>
              </w:rPr>
              <w:t xml:space="preserve">of </w:t>
            </w:r>
            <w:r w:rsidR="00D32FBA" w:rsidRPr="00F76EC2">
              <w:rPr>
                <w:lang w:val="en-US"/>
              </w:rPr>
              <w:t xml:space="preserve">handover Attach in the </w:t>
            </w:r>
            <w:r w:rsidRPr="00F76EC2">
              <w:rPr>
                <w:lang w:val="en-US"/>
              </w:rPr>
              <w:t>MM Core Network Capability</w:t>
            </w:r>
            <w:r w:rsidR="00560999" w:rsidRPr="00F76EC2">
              <w:rPr>
                <w:lang w:val="en-US"/>
              </w:rPr>
              <w:t>.</w:t>
            </w:r>
          </w:p>
          <w:p w:rsidR="00096A6E" w:rsidRPr="00F76EC2" w:rsidRDefault="00096A6E" w:rsidP="001E3A03">
            <w:pPr>
              <w:pStyle w:val="CRCoverPage"/>
              <w:spacing w:after="0"/>
              <w:rPr>
                <w:lang w:val="en-US"/>
              </w:rPr>
            </w:pPr>
          </w:p>
          <w:p w:rsidR="002E3FCD" w:rsidRPr="00F76EC2" w:rsidRDefault="00560999" w:rsidP="002E3FCD">
            <w:pPr>
              <w:pStyle w:val="CRCoverPage"/>
              <w:spacing w:after="0"/>
              <w:rPr>
                <w:lang w:val="en-US" w:eastAsia="zh-CN"/>
              </w:rPr>
            </w:pPr>
            <w:r w:rsidRPr="00F76EC2">
              <w:rPr>
                <w:lang w:val="en-US"/>
              </w:rPr>
              <w:t xml:space="preserve">There is no other descriptions regarding other scenarios, e.g. </w:t>
            </w:r>
            <w:r w:rsidR="00D32FBA" w:rsidRPr="00F76EC2">
              <w:rPr>
                <w:lang w:val="en-US"/>
              </w:rPr>
              <w:t xml:space="preserve">whether this indication also need be sent if the </w:t>
            </w:r>
            <w:r w:rsidR="00096A6E" w:rsidRPr="00F76EC2">
              <w:rPr>
                <w:lang w:val="en-US"/>
              </w:rPr>
              <w:t xml:space="preserve">handover procedure </w:t>
            </w:r>
            <w:r w:rsidR="00D32FBA" w:rsidRPr="00F76EC2">
              <w:rPr>
                <w:lang w:val="en-US"/>
              </w:rPr>
              <w:t xml:space="preserve">is </w:t>
            </w:r>
            <w:r w:rsidR="00096A6E" w:rsidRPr="00F76EC2">
              <w:rPr>
                <w:lang w:val="en-US"/>
              </w:rPr>
              <w:t>used</w:t>
            </w:r>
            <w:r w:rsidR="00D32FBA" w:rsidRPr="00F76EC2">
              <w:rPr>
                <w:lang w:val="en-US"/>
              </w:rPr>
              <w:t xml:space="preserve"> for IRAT mobility</w:t>
            </w:r>
            <w:r w:rsidRPr="00F76EC2">
              <w:rPr>
                <w:lang w:val="en-US"/>
              </w:rPr>
              <w:t xml:space="preserve">. </w:t>
            </w:r>
            <w:r w:rsidR="00D32FBA" w:rsidRPr="00F76EC2">
              <w:rPr>
                <w:lang w:val="en-US"/>
              </w:rPr>
              <w:t xml:space="preserve">Also </w:t>
            </w:r>
            <w:r w:rsidRPr="00F76EC2">
              <w:rPr>
                <w:lang w:val="en-US"/>
              </w:rPr>
              <w:t xml:space="preserve">according to 38.413, the </w:t>
            </w:r>
            <w:r w:rsidR="0085234C" w:rsidRPr="00F76EC2">
              <w:t>"</w:t>
            </w:r>
            <w:r w:rsidRPr="00F76EC2">
              <w:rPr>
                <w:lang w:val="en-US"/>
              </w:rPr>
              <w:t>Redirection for EPS fallback is possible</w:t>
            </w:r>
            <w:r w:rsidR="0085234C" w:rsidRPr="00F76EC2">
              <w:t>"</w:t>
            </w:r>
            <w:r w:rsidRPr="00F76EC2">
              <w:rPr>
                <w:lang w:val="en-US"/>
              </w:rPr>
              <w:t xml:space="preserve"> is an optional IE</w:t>
            </w:r>
            <w:r w:rsidR="00D32FBA" w:rsidRPr="00F76EC2">
              <w:rPr>
                <w:lang w:val="en-US"/>
              </w:rPr>
              <w:t xml:space="preserve">, i.e. </w:t>
            </w:r>
            <w:r w:rsidR="002E3FCD" w:rsidRPr="00F76EC2">
              <w:rPr>
                <w:lang w:val="en-US"/>
              </w:rPr>
              <w:t>this IE</w:t>
            </w:r>
            <w:r w:rsidR="00D32FBA" w:rsidRPr="00F76EC2">
              <w:rPr>
                <w:lang w:val="en-US"/>
              </w:rPr>
              <w:t xml:space="preserve"> can be absent</w:t>
            </w:r>
            <w:r w:rsidRPr="00F76EC2">
              <w:rPr>
                <w:lang w:val="en-US"/>
              </w:rPr>
              <w:t xml:space="preserve">. So, it is </w:t>
            </w:r>
            <w:r w:rsidR="0085234C" w:rsidRPr="00F76EC2">
              <w:rPr>
                <w:lang w:val="en-US"/>
              </w:rPr>
              <w:t>un</w:t>
            </w:r>
            <w:r w:rsidRPr="00F76EC2">
              <w:rPr>
                <w:lang w:val="en-US"/>
              </w:rPr>
              <w:t xml:space="preserve">clear, what is the meaning if the AMF does not provide </w:t>
            </w:r>
            <w:r w:rsidR="0085234C" w:rsidRPr="00F76EC2">
              <w:t>"</w:t>
            </w:r>
            <w:r w:rsidR="0085234C" w:rsidRPr="00F76EC2">
              <w:rPr>
                <w:lang w:val="en-US"/>
              </w:rPr>
              <w:t>Redirection for EPS fallback is possible</w:t>
            </w:r>
            <w:r w:rsidR="0085234C" w:rsidRPr="00F76EC2">
              <w:t>" IE</w:t>
            </w:r>
            <w:r w:rsidRPr="00F76EC2">
              <w:rPr>
                <w:lang w:val="en-US"/>
              </w:rPr>
              <w:t xml:space="preserve"> </w:t>
            </w:r>
            <w:proofErr w:type="spellStart"/>
            <w:r w:rsidRPr="00F76EC2">
              <w:rPr>
                <w:lang w:val="en-US"/>
              </w:rPr>
              <w:t>to</w:t>
            </w:r>
            <w:proofErr w:type="spellEnd"/>
            <w:r w:rsidRPr="00F76EC2">
              <w:rPr>
                <w:lang w:val="en-US"/>
              </w:rPr>
              <w:t xml:space="preserve"> RAN during </w:t>
            </w:r>
            <w:r w:rsidR="0093107D" w:rsidRPr="00F76EC2">
              <w:rPr>
                <w:lang w:val="en-US"/>
              </w:rPr>
              <w:t>Initial Context Setup</w:t>
            </w:r>
            <w:r w:rsidR="00C13F71">
              <w:rPr>
                <w:lang w:val="en-US"/>
              </w:rPr>
              <w:t xml:space="preserve"> procedure, i.e. IRAT possible due to N26 or IRAT impossible.</w:t>
            </w:r>
          </w:p>
          <w:p w:rsidR="002E3FCD" w:rsidRPr="00F76EC2" w:rsidRDefault="002E3FCD" w:rsidP="002E3FCD">
            <w:pPr>
              <w:pStyle w:val="CRCoverPage"/>
              <w:spacing w:after="0"/>
              <w:rPr>
                <w:lang w:val="en-US" w:eastAsia="zh-CN"/>
              </w:rPr>
            </w:pPr>
          </w:p>
          <w:p w:rsidR="001E3A03" w:rsidRPr="00F76EC2" w:rsidRDefault="00C81B4F" w:rsidP="004B6A58">
            <w:pPr>
              <w:pStyle w:val="CRCoverPage"/>
              <w:spacing w:after="0"/>
              <w:rPr>
                <w:lang w:val="en-US" w:eastAsia="zh-CN"/>
              </w:rPr>
            </w:pPr>
            <w:r w:rsidRPr="00F76EC2">
              <w:rPr>
                <w:lang w:val="en-US" w:eastAsia="zh-CN"/>
              </w:rPr>
              <w:t xml:space="preserve">To solve this issue, it is proposed that </w:t>
            </w:r>
            <w:r w:rsidR="0093107D" w:rsidRPr="00F76EC2">
              <w:rPr>
                <w:lang w:val="en-US" w:eastAsia="zh-CN"/>
              </w:rPr>
              <w:t xml:space="preserve">If AMF has not provided to NG-RAN with the "Redirection for EPS fallback" indication, NG-RAN determines </w:t>
            </w:r>
            <w:r w:rsidR="00C13F71">
              <w:rPr>
                <w:lang w:val="en-US" w:eastAsia="zh-CN"/>
              </w:rPr>
              <w:t xml:space="preserve">whether to fallback to </w:t>
            </w:r>
            <w:r w:rsidR="0093107D" w:rsidRPr="00F76EC2">
              <w:rPr>
                <w:lang w:val="en-US" w:eastAsia="zh-CN"/>
              </w:rPr>
              <w:t>EPS for voice based on N26 availability configuration</w:t>
            </w:r>
            <w:r w:rsidR="001D0891" w:rsidRPr="00F76EC2">
              <w:rPr>
                <w:lang w:val="en-US" w:eastAsia="zh-CN"/>
              </w:rPr>
              <w:t xml:space="preserve">.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F76EC2" w:rsidRDefault="00E577A2" w:rsidP="00E577A2">
            <w:pPr>
              <w:pStyle w:val="CRCoverPage"/>
              <w:spacing w:after="0"/>
              <w:rPr>
                <w:noProof/>
                <w:sz w:val="8"/>
                <w:szCs w:val="8"/>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577A2" w:rsidRPr="00F76EC2" w:rsidRDefault="0093107D" w:rsidP="00C13F71">
            <w:pPr>
              <w:pStyle w:val="CRCoverPage"/>
              <w:spacing w:after="0"/>
              <w:rPr>
                <w:lang w:val="en-US"/>
              </w:rPr>
            </w:pPr>
            <w:r w:rsidRPr="00F76EC2">
              <w:t xml:space="preserve">If AMF has not provided to NG-RAN with the "Redirection for EPS </w:t>
            </w:r>
            <w:proofErr w:type="spellStart"/>
            <w:r w:rsidRPr="00F76EC2">
              <w:t>fallback</w:t>
            </w:r>
            <w:proofErr w:type="spellEnd"/>
            <w:r w:rsidRPr="00F76EC2">
              <w:t xml:space="preserve">" indication, NG-RAN determines </w:t>
            </w:r>
            <w:r w:rsidR="00C13F71">
              <w:t xml:space="preserve">whether to </w:t>
            </w:r>
            <w:proofErr w:type="spellStart"/>
            <w:r w:rsidR="00C13F71" w:rsidRPr="00F76EC2">
              <w:t>fallback</w:t>
            </w:r>
            <w:proofErr w:type="spellEnd"/>
            <w:r w:rsidR="00C13F71" w:rsidRPr="00F76EC2">
              <w:t xml:space="preserve"> </w:t>
            </w:r>
            <w:r w:rsidR="00C13F71">
              <w:t>to</w:t>
            </w:r>
            <w:r w:rsidRPr="00F76EC2">
              <w:t xml:space="preserve"> EPS for voice based on N26 availability configuration.</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F76EC2" w:rsidRDefault="00E577A2" w:rsidP="00E577A2">
            <w:pPr>
              <w:pStyle w:val="CRCoverPage"/>
              <w:spacing w:after="0"/>
              <w:rPr>
                <w:noProof/>
                <w:sz w:val="8"/>
                <w:szCs w:val="8"/>
              </w:rPr>
            </w:pPr>
          </w:p>
        </w:tc>
      </w:tr>
      <w:tr w:rsidR="00E577A2" w:rsidTr="00E577A2">
        <w:tc>
          <w:tcPr>
            <w:tcW w:w="2694" w:type="dxa"/>
            <w:gridSpan w:val="2"/>
            <w:tcBorders>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577A2" w:rsidRPr="00413920" w:rsidRDefault="001D0212" w:rsidP="00665DF1">
            <w:pPr>
              <w:pStyle w:val="CRCoverPage"/>
              <w:spacing w:after="0"/>
              <w:rPr>
                <w:noProof/>
                <w:lang w:eastAsia="zh-CN"/>
              </w:rPr>
            </w:pPr>
            <w:r>
              <w:rPr>
                <w:noProof/>
                <w:lang w:eastAsia="zh-CN"/>
              </w:rPr>
              <w:t>IOT failure due to different understanding of the absence of Redirection for EPS Fallback for voice. This leads to EPS Fallback failure.</w:t>
            </w:r>
          </w:p>
        </w:tc>
      </w:tr>
      <w:tr w:rsidR="00E577A2" w:rsidTr="00E577A2">
        <w:tc>
          <w:tcPr>
            <w:tcW w:w="2694" w:type="dxa"/>
            <w:gridSpan w:val="2"/>
          </w:tcPr>
          <w:p w:rsidR="00E577A2" w:rsidRDefault="00E577A2" w:rsidP="00E577A2">
            <w:pPr>
              <w:pStyle w:val="CRCoverPage"/>
              <w:spacing w:after="0"/>
              <w:rPr>
                <w:b/>
                <w:i/>
                <w:noProof/>
                <w:sz w:val="8"/>
                <w:szCs w:val="8"/>
              </w:rPr>
            </w:pPr>
          </w:p>
        </w:tc>
        <w:tc>
          <w:tcPr>
            <w:tcW w:w="6946" w:type="dxa"/>
            <w:gridSpan w:val="9"/>
          </w:tcPr>
          <w:p w:rsidR="00E577A2" w:rsidRPr="00AD616C" w:rsidRDefault="00E577A2" w:rsidP="00E577A2">
            <w:pPr>
              <w:pStyle w:val="CRCoverPage"/>
              <w:spacing w:after="0"/>
              <w:rPr>
                <w:noProof/>
                <w:sz w:val="8"/>
                <w:szCs w:val="8"/>
              </w:rPr>
            </w:pPr>
          </w:p>
        </w:tc>
      </w:tr>
      <w:tr w:rsidR="00E577A2" w:rsidTr="00E577A2">
        <w:tc>
          <w:tcPr>
            <w:tcW w:w="2694" w:type="dxa"/>
            <w:gridSpan w:val="2"/>
            <w:tcBorders>
              <w:top w:val="single" w:sz="4" w:space="0" w:color="auto"/>
              <w:left w:val="single" w:sz="4" w:space="0" w:color="auto"/>
            </w:tcBorders>
          </w:tcPr>
          <w:p w:rsidR="00E577A2" w:rsidRDefault="00E577A2" w:rsidP="00E57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577A2" w:rsidRPr="00AD616C" w:rsidRDefault="00E577A2" w:rsidP="00A81ABC">
            <w:pPr>
              <w:pStyle w:val="CRCoverPage"/>
              <w:spacing w:after="0"/>
              <w:ind w:left="100"/>
              <w:rPr>
                <w:noProof/>
              </w:rPr>
            </w:pPr>
            <w:r>
              <w:rPr>
                <w:noProof/>
              </w:rPr>
              <w:t>4.</w:t>
            </w:r>
            <w:r w:rsidR="00A81ABC">
              <w:rPr>
                <w:noProof/>
              </w:rPr>
              <w:t>13.6.1</w:t>
            </w:r>
            <w:r>
              <w:rPr>
                <w:noProof/>
              </w:rPr>
              <w:t>, 4.13.6.</w:t>
            </w:r>
            <w:r w:rsidR="00A81ABC">
              <w:rPr>
                <w:noProof/>
              </w:rPr>
              <w:t>3</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AD616C" w:rsidRDefault="00E577A2" w:rsidP="00E577A2">
            <w:pPr>
              <w:pStyle w:val="CRCoverPage"/>
              <w:spacing w:after="0"/>
              <w:rPr>
                <w:noProof/>
                <w:sz w:val="8"/>
                <w:szCs w:val="8"/>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77A2" w:rsidRPr="00AD616C" w:rsidRDefault="00E577A2" w:rsidP="00E577A2">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77A2" w:rsidRPr="00AD616C" w:rsidRDefault="00E577A2" w:rsidP="00E577A2">
            <w:pPr>
              <w:pStyle w:val="CRCoverPage"/>
              <w:spacing w:after="0"/>
              <w:jc w:val="center"/>
              <w:rPr>
                <w:b/>
                <w:caps/>
                <w:noProof/>
              </w:rPr>
            </w:pPr>
            <w:r w:rsidRPr="00AD616C">
              <w:rPr>
                <w:b/>
                <w:caps/>
                <w:noProof/>
              </w:rPr>
              <w:t>N</w:t>
            </w:r>
          </w:p>
        </w:tc>
        <w:tc>
          <w:tcPr>
            <w:tcW w:w="2977" w:type="dxa"/>
            <w:gridSpan w:val="4"/>
          </w:tcPr>
          <w:p w:rsidR="00E577A2" w:rsidRPr="00AD616C" w:rsidRDefault="00E577A2" w:rsidP="00E577A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577A2" w:rsidRPr="00AD616C" w:rsidRDefault="00E577A2" w:rsidP="00E577A2">
            <w:pPr>
              <w:pStyle w:val="CRCoverPage"/>
              <w:spacing w:after="0"/>
              <w:ind w:left="99"/>
              <w:rPr>
                <w:noProof/>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p>
        </w:tc>
        <w:tc>
          <w:tcPr>
            <w:tcW w:w="6946" w:type="dxa"/>
            <w:gridSpan w:val="9"/>
            <w:tcBorders>
              <w:right w:val="single" w:sz="4" w:space="0" w:color="auto"/>
            </w:tcBorders>
          </w:tcPr>
          <w:p w:rsidR="00E577A2" w:rsidRPr="00AD616C" w:rsidRDefault="00E577A2" w:rsidP="00E577A2">
            <w:pPr>
              <w:pStyle w:val="CRCoverPage"/>
              <w:spacing w:after="0"/>
              <w:rPr>
                <w:noProof/>
              </w:rPr>
            </w:pPr>
          </w:p>
        </w:tc>
      </w:tr>
      <w:tr w:rsidR="00E577A2" w:rsidTr="00E577A2">
        <w:tc>
          <w:tcPr>
            <w:tcW w:w="2694" w:type="dxa"/>
            <w:gridSpan w:val="2"/>
            <w:tcBorders>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577A2" w:rsidRPr="00AD616C" w:rsidRDefault="00E577A2" w:rsidP="00E577A2">
            <w:pPr>
              <w:pStyle w:val="CRCoverPage"/>
              <w:spacing w:after="0"/>
              <w:ind w:left="100"/>
              <w:rPr>
                <w:noProof/>
              </w:rPr>
            </w:pPr>
          </w:p>
        </w:tc>
      </w:tr>
      <w:tr w:rsidR="00E577A2" w:rsidRPr="008863B9" w:rsidTr="00E577A2">
        <w:tc>
          <w:tcPr>
            <w:tcW w:w="2694" w:type="dxa"/>
            <w:gridSpan w:val="2"/>
            <w:tcBorders>
              <w:top w:val="single" w:sz="4" w:space="0" w:color="auto"/>
              <w:bottom w:val="single" w:sz="4" w:space="0" w:color="auto"/>
            </w:tcBorders>
          </w:tcPr>
          <w:p w:rsidR="00E577A2" w:rsidRPr="008863B9" w:rsidRDefault="00E577A2" w:rsidP="00E57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E577A2" w:rsidRPr="00AD616C" w:rsidRDefault="00E577A2" w:rsidP="00E577A2">
            <w:pPr>
              <w:pStyle w:val="CRCoverPage"/>
              <w:spacing w:after="0"/>
              <w:ind w:left="100"/>
              <w:rPr>
                <w:noProof/>
                <w:sz w:val="8"/>
                <w:szCs w:val="8"/>
              </w:rPr>
            </w:pPr>
          </w:p>
        </w:tc>
      </w:tr>
      <w:tr w:rsidR="00E577A2" w:rsidTr="00E577A2">
        <w:tc>
          <w:tcPr>
            <w:tcW w:w="2694" w:type="dxa"/>
            <w:gridSpan w:val="2"/>
            <w:tcBorders>
              <w:top w:val="single" w:sz="4" w:space="0" w:color="auto"/>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ind w:left="100"/>
              <w:rPr>
                <w:noProof/>
              </w:rPr>
            </w:pPr>
          </w:p>
        </w:tc>
      </w:tr>
    </w:tbl>
    <w:p w:rsidR="00E577A2" w:rsidRDefault="00E577A2" w:rsidP="00E577A2">
      <w:pPr>
        <w:pStyle w:val="CRCoverPage"/>
        <w:spacing w:after="0"/>
        <w:rPr>
          <w:noProof/>
          <w:sz w:val="8"/>
          <w:szCs w:val="8"/>
        </w:rPr>
      </w:pPr>
    </w:p>
    <w:p w:rsidR="00E577A2" w:rsidRDefault="00074BF7" w:rsidP="00C176C6">
      <w:pPr>
        <w:jc w:val="center"/>
        <w:rPr>
          <w:b/>
          <w:noProof/>
          <w:color w:val="FF0000"/>
          <w:sz w:val="36"/>
        </w:rPr>
      </w:pPr>
      <w:r>
        <w:rPr>
          <w:b/>
          <w:noProof/>
          <w:color w:val="FF0000"/>
          <w:sz w:val="36"/>
        </w:rPr>
        <w:br w:type="page"/>
      </w:r>
      <w:r w:rsidR="00E577A2" w:rsidRPr="00F16E72">
        <w:rPr>
          <w:b/>
          <w:noProof/>
          <w:color w:val="FF0000"/>
          <w:sz w:val="36"/>
        </w:rPr>
        <w:lastRenderedPageBreak/>
        <w:t>***</w:t>
      </w:r>
      <w:r w:rsidR="006036CB">
        <w:rPr>
          <w:b/>
          <w:noProof/>
          <w:color w:val="FF0000"/>
          <w:sz w:val="36"/>
        </w:rPr>
        <w:t>1</w:t>
      </w:r>
      <w:r w:rsidR="006036CB" w:rsidRPr="006036CB">
        <w:rPr>
          <w:b/>
          <w:noProof/>
          <w:color w:val="FF0000"/>
          <w:sz w:val="36"/>
          <w:vertAlign w:val="superscript"/>
        </w:rPr>
        <w:t>ST</w:t>
      </w:r>
      <w:r w:rsidR="006036CB">
        <w:rPr>
          <w:b/>
          <w:noProof/>
          <w:color w:val="FF0000"/>
          <w:sz w:val="36"/>
        </w:rPr>
        <w:t xml:space="preserve"> </w:t>
      </w:r>
      <w:r w:rsidR="00E577A2" w:rsidRPr="00F16E72">
        <w:rPr>
          <w:b/>
          <w:noProof/>
          <w:color w:val="FF0000"/>
          <w:sz w:val="36"/>
        </w:rPr>
        <w:t>CHANGE***</w:t>
      </w:r>
    </w:p>
    <w:p w:rsidR="00074BF7" w:rsidRPr="00140E21" w:rsidRDefault="00074BF7" w:rsidP="00074BF7">
      <w:pPr>
        <w:pStyle w:val="4"/>
      </w:pPr>
      <w:bookmarkStart w:id="16" w:name="_Toc20204180"/>
      <w:bookmarkStart w:id="17" w:name="_Toc27894868"/>
      <w:bookmarkStart w:id="18" w:name="_Toc36191943"/>
      <w:bookmarkStart w:id="19" w:name="_Toc45193033"/>
      <w:bookmarkStart w:id="20" w:name="_Toc47592665"/>
      <w:bookmarkStart w:id="21" w:name="_Toc51834752"/>
      <w:bookmarkStart w:id="22" w:name="_Toc51835694"/>
      <w:bookmarkEnd w:id="0"/>
      <w:bookmarkEnd w:id="1"/>
      <w:bookmarkEnd w:id="2"/>
      <w:bookmarkEnd w:id="3"/>
      <w:bookmarkEnd w:id="4"/>
      <w:r w:rsidRPr="00140E21">
        <w:t>4.13.6.1</w:t>
      </w:r>
      <w:r w:rsidRPr="00140E21">
        <w:tab/>
        <w:t>EPS fallback for IMS voice</w:t>
      </w:r>
      <w:bookmarkEnd w:id="16"/>
      <w:bookmarkEnd w:id="17"/>
      <w:bookmarkEnd w:id="18"/>
      <w:bookmarkEnd w:id="19"/>
      <w:bookmarkEnd w:id="20"/>
      <w:bookmarkEnd w:id="21"/>
      <w:bookmarkEnd w:id="22"/>
    </w:p>
    <w:p w:rsidR="00074BF7" w:rsidRPr="00140E21" w:rsidRDefault="00074BF7" w:rsidP="00074BF7">
      <w:r w:rsidRPr="00140E21">
        <w:t xml:space="preserve">Figure 4.13.6.1-1 describes the EPS </w:t>
      </w:r>
      <w:proofErr w:type="spellStart"/>
      <w:r w:rsidRPr="00140E21">
        <w:t>fallback</w:t>
      </w:r>
      <w:proofErr w:type="spellEnd"/>
      <w:r w:rsidRPr="00140E21">
        <w:t xml:space="preserve"> procedure for IMS voice.</w:t>
      </w:r>
    </w:p>
    <w:p w:rsidR="00074BF7" w:rsidRPr="00140E21" w:rsidRDefault="00074BF7" w:rsidP="00074BF7">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23" w:name="_MON_1640577999"/>
    <w:bookmarkEnd w:id="23"/>
    <w:p w:rsidR="00074BF7" w:rsidRDefault="00074BF7" w:rsidP="00074BF7">
      <w:pPr>
        <w:pStyle w:val="TH"/>
      </w:pPr>
      <w:r w:rsidRPr="00486F00">
        <w:object w:dxaOrig="10018" w:dyaOrig="7288" w14:anchorId="4F7EF0F0">
          <v:shape id="_x0000_i1025" type="#_x0000_t75" style="width:403.6pt;height:294.15pt" o:ole="">
            <v:imagedata r:id="rId12" o:title=""/>
          </v:shape>
          <o:OLEObject Type="Embed" ProgID="Word.Picture.8" ShapeID="_x0000_i1025" DrawAspect="Content" ObjectID="_1664226561" r:id="rId13"/>
        </w:object>
      </w:r>
    </w:p>
    <w:p w:rsidR="00074BF7" w:rsidRPr="00140E21" w:rsidRDefault="00074BF7" w:rsidP="00074BF7">
      <w:pPr>
        <w:pStyle w:val="TF"/>
      </w:pPr>
      <w:r w:rsidRPr="00140E21">
        <w:t xml:space="preserve">Figure 4.13.6.1-1: EPS </w:t>
      </w:r>
      <w:proofErr w:type="spellStart"/>
      <w:r w:rsidRPr="00140E21">
        <w:t>Fallback</w:t>
      </w:r>
      <w:proofErr w:type="spellEnd"/>
      <w:r w:rsidRPr="00140E21">
        <w:t xml:space="preserve"> for IMS voice</w:t>
      </w:r>
    </w:p>
    <w:p w:rsidR="00074BF7" w:rsidRPr="00140E21" w:rsidRDefault="00074BF7" w:rsidP="00074BF7">
      <w:pPr>
        <w:pStyle w:val="B1"/>
      </w:pPr>
      <w:r w:rsidRPr="00140E21">
        <w:t>1.</w:t>
      </w:r>
      <w:r w:rsidRPr="00140E21">
        <w:tab/>
        <w:t>UE camps on NG-RAN in the 5GS and an MO or MT IMS voice session establishment has been initiated.</w:t>
      </w:r>
    </w:p>
    <w:p w:rsidR="00074BF7" w:rsidRPr="00140E21" w:rsidRDefault="00074BF7" w:rsidP="00074BF7">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rsidR="00074BF7" w:rsidRPr="00140E21" w:rsidRDefault="00074BF7" w:rsidP="00074BF7">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w:t>
      </w:r>
      <w:r w:rsidR="00E8338B">
        <w:t xml:space="preserve"> </w:t>
      </w:r>
      <w:r w:rsidRPr="00140E21">
        <w:t>as defined in TS</w:t>
      </w:r>
      <w:r>
        <w:t> </w:t>
      </w:r>
      <w:r w:rsidRPr="00140E21">
        <w:t>38.413</w:t>
      </w:r>
      <w:r>
        <w:t> </w:t>
      </w:r>
      <w:r w:rsidRPr="00140E21">
        <w:t xml:space="preserve">[10]), network configuration (e.g. N26 availability configuration) and radio conditions. </w:t>
      </w:r>
      <w:ins w:id="24" w:author="作者">
        <w:r w:rsidR="00F425B6">
          <w:t xml:space="preserve">If AMF has not provided to NG-RAN with the </w:t>
        </w:r>
        <w:r w:rsidR="00F425B6" w:rsidRPr="00140E21">
          <w:t xml:space="preserve">"Redirection for EPS </w:t>
        </w:r>
        <w:proofErr w:type="spellStart"/>
        <w:r w:rsidR="00F425B6" w:rsidRPr="00140E21">
          <w:t>fallback</w:t>
        </w:r>
      </w:ins>
      <w:proofErr w:type="spellEnd"/>
      <w:ins w:id="25" w:author="huawei" w:date="2020-10-15T00:02:00Z">
        <w:r w:rsidR="00C13D61" w:rsidRPr="00C13D61">
          <w:t xml:space="preserve"> </w:t>
        </w:r>
        <w:r w:rsidR="00C13D61" w:rsidRPr="00140E21">
          <w:t xml:space="preserve">for </w:t>
        </w:r>
        <w:proofErr w:type="gramStart"/>
        <w:r w:rsidR="00C13D61" w:rsidRPr="00140E21">
          <w:t xml:space="preserve">voice </w:t>
        </w:r>
      </w:ins>
      <w:ins w:id="26" w:author="作者">
        <w:r w:rsidR="00F425B6" w:rsidRPr="00140E21">
          <w:t>"</w:t>
        </w:r>
        <w:proofErr w:type="gramEnd"/>
        <w:r w:rsidR="00F425B6">
          <w:t xml:space="preserve"> indication, NG-RAN determines </w:t>
        </w:r>
        <w:r w:rsidR="00C13F71">
          <w:t xml:space="preserve">whether </w:t>
        </w:r>
        <w:proofErr w:type="spellStart"/>
        <w:r w:rsidR="00C13F71">
          <w:t>fallback</w:t>
        </w:r>
        <w:proofErr w:type="spellEnd"/>
        <w:r w:rsidR="00C13F71">
          <w:t xml:space="preserve"> to</w:t>
        </w:r>
        <w:r w:rsidR="00F425B6">
          <w:t xml:space="preserve"> EPS for voice </w:t>
        </w:r>
        <w:r w:rsidR="00C13F71" w:rsidRPr="00C13F71">
          <w:t xml:space="preserve">is possible </w:t>
        </w:r>
        <w:r w:rsidR="00F425B6">
          <w:t xml:space="preserve">based on N26 availability configuration. </w:t>
        </w:r>
      </w:ins>
      <w:r w:rsidRPr="00140E21">
        <w:t xml:space="preserve">If NG-RAN decides not to trigger </w:t>
      </w:r>
      <w:proofErr w:type="spellStart"/>
      <w:r w:rsidRPr="00140E21">
        <w:t>fallback</w:t>
      </w:r>
      <w:proofErr w:type="spellEnd"/>
      <w:r w:rsidRPr="00140E21">
        <w:t xml:space="preserve"> to EPS, then the procedure stops here and following steps are not executed.</w:t>
      </w:r>
    </w:p>
    <w:p w:rsidR="00074BF7" w:rsidRPr="00140E21" w:rsidRDefault="00074BF7" w:rsidP="00074BF7">
      <w:pPr>
        <w:pStyle w:val="B1"/>
      </w:pPr>
      <w:r w:rsidRPr="00140E21">
        <w:tab/>
        <w:t>NG-RAN may initiate measurement report solicitation from the UE including E-UTRAN as target.</w:t>
      </w:r>
    </w:p>
    <w:p w:rsidR="00074BF7" w:rsidRPr="00140E21" w:rsidRDefault="00074BF7" w:rsidP="00074BF7">
      <w:pPr>
        <w:pStyle w:val="NO"/>
      </w:pPr>
      <w:r w:rsidRPr="00140E21">
        <w:t>NOTE 1:</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rsidR="00074BF7" w:rsidRPr="00140E21" w:rsidRDefault="00074BF7" w:rsidP="00074BF7">
      <w:pPr>
        <w:pStyle w:val="B1"/>
      </w:pPr>
      <w:r w:rsidRPr="00140E21">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w:t>
      </w:r>
      <w:r w:rsidRPr="00140E21">
        <w:lastRenderedPageBreak/>
        <w:t xml:space="preserve">to </w:t>
      </w:r>
      <w:proofErr w:type="spellStart"/>
      <w:r w:rsidRPr="00140E21">
        <w:t>fallback</w:t>
      </w:r>
      <w:proofErr w:type="spellEnd"/>
      <w:r w:rsidRPr="00140E21">
        <w:t xml:space="preserve"> for IMS voice is ongoing. The PGW-C+SMF maintains the PCC rule(s) associated with the </w:t>
      </w:r>
      <w:proofErr w:type="spellStart"/>
      <w:r w:rsidRPr="00140E21">
        <w:t>QoS</w:t>
      </w:r>
      <w:proofErr w:type="spellEnd"/>
      <w:r w:rsidRPr="00140E21">
        <w:t xml:space="preserve"> Flow(s)</w:t>
      </w:r>
      <w:r>
        <w:t xml:space="preserve"> and reports the EPS </w:t>
      </w:r>
      <w:proofErr w:type="spellStart"/>
      <w:r>
        <w:t>Fallback</w:t>
      </w:r>
      <w:proofErr w:type="spellEnd"/>
      <w:r>
        <w:t xml:space="preserve"> event to the PCF if PCF has subscribed to this event</w:t>
      </w:r>
      <w:r w:rsidRPr="00140E21">
        <w:t>.</w:t>
      </w:r>
    </w:p>
    <w:p w:rsidR="00074BF7" w:rsidRPr="00140E21" w:rsidRDefault="00074BF7" w:rsidP="00074BF7">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rsidR="00074BF7" w:rsidRPr="00140E21" w:rsidRDefault="00074BF7" w:rsidP="00074BF7">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rsidR="00074BF7" w:rsidRPr="00140E21" w:rsidRDefault="00074BF7" w:rsidP="00074BF7">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rsidR="00074BF7" w:rsidRPr="00140E21" w:rsidRDefault="00074BF7" w:rsidP="00074BF7">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rsidR="00074BF7" w:rsidRPr="00140E21" w:rsidRDefault="00074BF7" w:rsidP="00074BF7">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The PGW-C+SMF reports about Successful Resource Allocation and Access Network Information if subscribed by PCF.</w:t>
      </w:r>
    </w:p>
    <w:p w:rsidR="00074BF7" w:rsidRDefault="00074BF7" w:rsidP="00074BF7">
      <w:r>
        <w:t>The IMS signalling related to IMS voice call establishment continues after step 1 as specified in the TS 23.228 [55].</w:t>
      </w:r>
    </w:p>
    <w:p w:rsidR="00074BF7" w:rsidRPr="00140E21" w:rsidRDefault="00074BF7" w:rsidP="00074BF7">
      <w:r w:rsidRPr="00140E21">
        <w:t>At least for the duration of the voice call in EPS the E-UTRAN is configured to not trigger any handover to 5GS.</w:t>
      </w:r>
    </w:p>
    <w:p w:rsidR="00074BF7" w:rsidRDefault="00074BF7" w:rsidP="00074BF7">
      <w:pPr>
        <w:jc w:val="center"/>
        <w:rPr>
          <w:b/>
          <w:noProof/>
          <w:color w:val="FF0000"/>
          <w:sz w:val="36"/>
        </w:rPr>
      </w:pPr>
    </w:p>
    <w:p w:rsidR="00074BF7" w:rsidRDefault="00074BF7" w:rsidP="00074BF7">
      <w:pPr>
        <w:jc w:val="center"/>
        <w:rPr>
          <w:b/>
          <w:noProof/>
          <w:color w:val="FF0000"/>
          <w:sz w:val="36"/>
        </w:rPr>
      </w:pPr>
      <w:r w:rsidRPr="00F16E72">
        <w:rPr>
          <w:b/>
          <w:noProof/>
          <w:color w:val="FF0000"/>
          <w:sz w:val="36"/>
        </w:rPr>
        <w:t>***</w:t>
      </w:r>
      <w:r w:rsidR="00B9391C">
        <w:rPr>
          <w:b/>
          <w:noProof/>
          <w:color w:val="FF0000"/>
          <w:sz w:val="36"/>
        </w:rPr>
        <w:t>2</w:t>
      </w:r>
      <w:r w:rsidR="00B9391C" w:rsidRPr="00B9391C">
        <w:rPr>
          <w:b/>
          <w:noProof/>
          <w:color w:val="FF0000"/>
          <w:sz w:val="36"/>
          <w:vertAlign w:val="superscript"/>
        </w:rPr>
        <w:t>nd</w:t>
      </w:r>
      <w:r w:rsidR="00B9391C">
        <w:rPr>
          <w:b/>
          <w:noProof/>
          <w:color w:val="FF0000"/>
          <w:sz w:val="36"/>
        </w:rPr>
        <w:t xml:space="preserve"> </w:t>
      </w:r>
      <w:r w:rsidRPr="00F16E72">
        <w:rPr>
          <w:b/>
          <w:noProof/>
          <w:color w:val="FF0000"/>
          <w:sz w:val="36"/>
        </w:rPr>
        <w:t>CHANGE***</w:t>
      </w:r>
    </w:p>
    <w:p w:rsidR="00560999" w:rsidRDefault="00560999" w:rsidP="00560999">
      <w:pPr>
        <w:pStyle w:val="4"/>
      </w:pPr>
      <w:bookmarkStart w:id="27" w:name="_Toc51834754"/>
      <w:bookmarkStart w:id="28" w:name="_Toc51835696"/>
      <w:bookmarkEnd w:id="5"/>
      <w:bookmarkEnd w:id="6"/>
      <w:bookmarkEnd w:id="7"/>
      <w:bookmarkEnd w:id="8"/>
      <w:bookmarkEnd w:id="9"/>
      <w:r>
        <w:t>4.13.6.3</w:t>
      </w:r>
      <w:r>
        <w:tab/>
        <w:t>Transfer of PDU session used for IMS voice from non-3GPP access to 5GS</w:t>
      </w:r>
      <w:bookmarkEnd w:id="27"/>
      <w:bookmarkEnd w:id="28"/>
    </w:p>
    <w:p w:rsidR="00560999" w:rsidRDefault="00560999" w:rsidP="00560999">
      <w:pPr>
        <w:pStyle w:val="TH"/>
      </w:pPr>
      <w:r>
        <w:object w:dxaOrig="9498" w:dyaOrig="4223" w14:anchorId="0DB50430">
          <v:shape id="_x0000_i1026" type="#_x0000_t75" style="width:475.35pt;height:212.3pt" o:ole="">
            <v:imagedata r:id="rId14" o:title=""/>
          </v:shape>
          <o:OLEObject Type="Embed" ProgID="Word.Document.12" ShapeID="_x0000_i1026" DrawAspect="Content" ObjectID="_1664226562" r:id="rId15">
            <o:FieldCodes>\s</o:FieldCodes>
          </o:OLEObject>
        </w:object>
      </w:r>
    </w:p>
    <w:p w:rsidR="00560999" w:rsidRDefault="00560999" w:rsidP="00560999">
      <w:pPr>
        <w:pStyle w:val="TF"/>
      </w:pPr>
      <w:r>
        <w:t>Figure 4.13.6.3-1: Transfer of PDU session used for IMS voice from non-3GPP access to 5GS</w:t>
      </w:r>
    </w:p>
    <w:p w:rsidR="00560999" w:rsidRDefault="00560999" w:rsidP="00560999">
      <w:r>
        <w:t xml:space="preserve">When the UE has an ongoing IMS voice session via non-3GPP access using </w:t>
      </w:r>
      <w:proofErr w:type="spellStart"/>
      <w:r>
        <w:t>ePDG</w:t>
      </w:r>
      <w:proofErr w:type="spellEnd"/>
      <w:r>
        <w:t xml:space="preserve"> or N3IWF, and the session is transferred to NG-RAN, depending on the selected RAT in 5GS (NR or E-UTRA), and the support of EPS/inter-RAT </w:t>
      </w:r>
      <w:proofErr w:type="spellStart"/>
      <w:r>
        <w:t>fallback</w:t>
      </w:r>
      <w:proofErr w:type="spellEnd"/>
      <w:r>
        <w:t xml:space="preserve"> in NG-RAN, either the IMS voice session continues over NG-RAN (E-UTRA) or EPS/inter-RAT </w:t>
      </w:r>
      <w:proofErr w:type="spellStart"/>
      <w:r>
        <w:t>fallback</w:t>
      </w:r>
      <w:proofErr w:type="spellEnd"/>
      <w:r>
        <w:t xml:space="preserve"> is triggered.</w:t>
      </w:r>
    </w:p>
    <w:p w:rsidR="00560999" w:rsidRDefault="00560999" w:rsidP="00560999">
      <w:r>
        <w:lastRenderedPageBreak/>
        <w:t>Steps 1, 2 and 3 apply to either of the above two cases.</w:t>
      </w:r>
    </w:p>
    <w:p w:rsidR="00560999" w:rsidRDefault="00560999" w:rsidP="00560999">
      <w:pPr>
        <w:pStyle w:val="B1"/>
      </w:pPr>
      <w:r>
        <w:t>1.</w:t>
      </w:r>
      <w:r>
        <w:tab/>
        <w:t xml:space="preserve">UE has ongoing IMS voice session via non-3GPP access using </w:t>
      </w:r>
      <w:proofErr w:type="spellStart"/>
      <w:r>
        <w:t>ePDG</w:t>
      </w:r>
      <w:proofErr w:type="spellEnd"/>
      <w:r>
        <w:t xml:space="preserve"> or N3IWF. UE is triggered to move to 3GPP access and camps in NG-RAN.</w:t>
      </w:r>
    </w:p>
    <w:p w:rsidR="00560999" w:rsidRDefault="00560999" w:rsidP="00560999">
      <w:pPr>
        <w:pStyle w:val="B1"/>
      </w:pPr>
      <w:r>
        <w:t>2. If the UE is not registered via 3GPP access, the UE shall initiate Registration procedure as defined in clause 4.2.2.2.2.</w:t>
      </w:r>
    </w:p>
    <w:p w:rsidR="00560999" w:rsidRDefault="00560999" w:rsidP="00560999">
      <w:pPr>
        <w:pStyle w:val="B1"/>
      </w:pPr>
      <w:r>
        <w:t>3.</w:t>
      </w:r>
      <w:r>
        <w:tab/>
        <w:t>UE initiates PDU session establishment for the PDU session used for IMS voice service in order to initiate handover from EPC/</w:t>
      </w:r>
      <w:proofErr w:type="spellStart"/>
      <w:r>
        <w:t>ePDG</w:t>
      </w:r>
      <w:proofErr w:type="spellEnd"/>
      <w:r>
        <w:t xml:space="preserve"> to 5GS as defined in clause 4.11.4.1 step 2 or to initiate handover from N3IWF to 3GPP access in 5GC in step 2 of clauses 4.9.2.1 and 4.9.2.3. The SMF accepts the successful PDU session transfer to the UE in NAS.</w:t>
      </w:r>
    </w:p>
    <w:p w:rsidR="00560999" w:rsidRDefault="00560999" w:rsidP="00560999">
      <w:pPr>
        <w:pStyle w:val="NO"/>
      </w:pPr>
      <w:r>
        <w:t>NOTE 1:</w:t>
      </w:r>
      <w:r>
        <w:tab/>
        <w:t>If the UE is aware (</w:t>
      </w:r>
      <w:proofErr w:type="spellStart"/>
      <w:r>
        <w:t>e.g</w:t>
      </w:r>
      <w:proofErr w:type="spellEnd"/>
      <w:r>
        <w:t xml:space="preserve">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rsidR="00560999" w:rsidRDefault="00560999" w:rsidP="00560999">
      <w:pPr>
        <w:pStyle w:val="B1"/>
      </w:pPr>
      <w:r>
        <w:t>4.</w:t>
      </w:r>
      <w:r>
        <w:tab/>
        <w:t xml:space="preserve">NG-RAN may decide to trigger EPS or inter-RAT </w:t>
      </w:r>
      <w:proofErr w:type="spellStart"/>
      <w:r>
        <w:t>fallback</w:t>
      </w:r>
      <w:proofErr w:type="spellEnd"/>
      <w:r>
        <w:t xml:space="preserve">, taking into account UE capabilities, indication from AMF that "Redirection for EPS </w:t>
      </w:r>
      <w:proofErr w:type="spellStart"/>
      <w:r>
        <w:t>fallback</w:t>
      </w:r>
      <w:proofErr w:type="spellEnd"/>
      <w:r>
        <w:t xml:space="preserve"> for voice is possible" (received as part of initial context setup as defined in TS 38.413 [10]), network configuration (e.g. N26 availability configuration) and radio conditions. </w:t>
      </w:r>
      <w:ins w:id="29" w:author="作者">
        <w:r w:rsidR="00F67354">
          <w:t xml:space="preserve">If AMF has not provided </w:t>
        </w:r>
        <w:bookmarkStart w:id="30" w:name="_GoBack"/>
        <w:bookmarkEnd w:id="30"/>
        <w:r w:rsidR="00F67354">
          <w:t xml:space="preserve">to NG-RAN with the </w:t>
        </w:r>
        <w:r w:rsidR="00F67354" w:rsidRPr="00140E21">
          <w:t xml:space="preserve">"Redirection for EPS </w:t>
        </w:r>
        <w:proofErr w:type="spellStart"/>
        <w:r w:rsidR="00F67354" w:rsidRPr="00140E21">
          <w:t>fallback</w:t>
        </w:r>
      </w:ins>
      <w:proofErr w:type="spellEnd"/>
      <w:ins w:id="31" w:author="huawei" w:date="2020-10-15T00:02:00Z">
        <w:r w:rsidR="00C13D61" w:rsidRPr="00C13D61">
          <w:t xml:space="preserve"> </w:t>
        </w:r>
        <w:r w:rsidR="00C13D61" w:rsidRPr="00140E21">
          <w:t xml:space="preserve">for </w:t>
        </w:r>
        <w:proofErr w:type="gramStart"/>
        <w:r w:rsidR="00C13D61" w:rsidRPr="00140E21">
          <w:t xml:space="preserve">voice </w:t>
        </w:r>
      </w:ins>
      <w:ins w:id="32" w:author="作者">
        <w:r w:rsidR="00F67354" w:rsidRPr="00140E21">
          <w:t>"</w:t>
        </w:r>
        <w:proofErr w:type="gramEnd"/>
        <w:r w:rsidR="00F67354">
          <w:t xml:space="preserve"> indication, NG-RAN determines </w:t>
        </w:r>
        <w:r w:rsidR="00C13F71">
          <w:t xml:space="preserve">whether </w:t>
        </w:r>
        <w:proofErr w:type="spellStart"/>
        <w:r w:rsidR="00C13F71">
          <w:t>fallback</w:t>
        </w:r>
        <w:proofErr w:type="spellEnd"/>
        <w:r w:rsidR="00C13F71">
          <w:t xml:space="preserve"> to </w:t>
        </w:r>
        <w:r w:rsidR="00F67354">
          <w:t xml:space="preserve">EPS for voice is possible based on N26 availability configuration. </w:t>
        </w:r>
      </w:ins>
      <w:r>
        <w:t>NG-RAN may initiate measurement report solicitation from the UE including E-UTRA as target.</w:t>
      </w:r>
    </w:p>
    <w:p w:rsidR="00560999" w:rsidRDefault="00560999" w:rsidP="00560999">
      <w:pPr>
        <w:pStyle w:val="B1"/>
      </w:pPr>
      <w:r>
        <w:tab/>
        <w:t xml:space="preserve">If NG-RAN does not trigger EPS or inter-RAT </w:t>
      </w:r>
      <w:proofErr w:type="spellStart"/>
      <w:r>
        <w:t>fallback</w:t>
      </w:r>
      <w:proofErr w:type="spellEnd"/>
      <w:r>
        <w:t>, then the procedure stops here and following steps are not executed.</w:t>
      </w:r>
    </w:p>
    <w:p w:rsidR="00560999" w:rsidRPr="00560999" w:rsidDel="009A5EB3" w:rsidRDefault="00560999" w:rsidP="00560999">
      <w:pPr>
        <w:pStyle w:val="NO"/>
        <w:rPr>
          <w:del w:id="33" w:author="huawei" w:date="2020-10-14T23:56:00Z"/>
        </w:rPr>
      </w:pPr>
      <w:ins w:id="34" w:author="作者">
        <w:del w:id="35" w:author="huawei" w:date="2020-10-14T23:56:00Z">
          <w:r w:rsidRPr="00140E21" w:rsidDel="009A5EB3">
            <w:delText xml:space="preserve">NOTE </w:delText>
          </w:r>
          <w:r w:rsidR="009B3FE4" w:rsidDel="009A5EB3">
            <w:delText>2</w:delText>
          </w:r>
          <w:r w:rsidRPr="00140E21" w:rsidDel="009A5EB3">
            <w:delText>:</w:delText>
          </w:r>
          <w:r w:rsidRPr="00140E21" w:rsidDel="009A5EB3">
            <w:tab/>
            <w:delText>If AMF has indicated that "</w:delText>
          </w:r>
          <w:r w:rsidDel="009A5EB3">
            <w:delText xml:space="preserve">Redirection for </w:delText>
          </w:r>
          <w:r w:rsidRPr="00140E21" w:rsidDel="009A5EB3">
            <w:delText>EPS fallback for voice is not possible", then AN Release via inter-system redirection to EPS is not performed.</w:delText>
          </w:r>
        </w:del>
      </w:ins>
    </w:p>
    <w:p w:rsidR="00560999" w:rsidRDefault="00560999" w:rsidP="00560999">
      <w:pPr>
        <w:pStyle w:val="B1"/>
      </w:pPr>
      <w:r>
        <w:t>5.</w:t>
      </w:r>
      <w:r>
        <w:tab/>
        <w:t xml:space="preserve">NG-RAN responds indicating rejection to set up the </w:t>
      </w:r>
      <w:proofErr w:type="spellStart"/>
      <w:r>
        <w:t>QoS</w:t>
      </w:r>
      <w:proofErr w:type="spellEnd"/>
      <w:r>
        <w:t xml:space="preserve"> flow for IMS voice received in step 3 towards the PGW-C+SMF (or H-SMF+P-GW-C via V-SMF, in the case of roaming scenario) via AMF with </w:t>
      </w:r>
      <w:proofErr w:type="spellStart"/>
      <w:r>
        <w:t>and</w:t>
      </w:r>
      <w:proofErr w:type="spellEnd"/>
      <w:r>
        <w:t xml:space="preserve"> indication that mobility due to </w:t>
      </w:r>
      <w:proofErr w:type="spellStart"/>
      <w:r>
        <w:t>fallback</w:t>
      </w:r>
      <w:proofErr w:type="spellEnd"/>
      <w:r>
        <w:t xml:space="preserve"> for IMS voice is ongoing. The PGW-C+SMF reports the EPS </w:t>
      </w:r>
      <w:proofErr w:type="spellStart"/>
      <w:r>
        <w:t>Fallback</w:t>
      </w:r>
      <w:proofErr w:type="spellEnd"/>
      <w:r>
        <w:t xml:space="preserve"> event to the PCF if the PCF has subscribed to this event. The PGW-C+SMF executes the release of resources in non-3GPP AN as specified in clause 4.11.4.1 and clauses 4.9.2.1 and 4.9.2.3.</w:t>
      </w:r>
    </w:p>
    <w:p w:rsidR="00560999" w:rsidRDefault="00560999" w:rsidP="00560999">
      <w:pPr>
        <w:pStyle w:val="NO"/>
      </w:pPr>
      <w:r>
        <w:t>NOTE 2:</w:t>
      </w:r>
      <w:r>
        <w:tab/>
        <w:t xml:space="preserve">The timing of executing the release of resources in non-3GPP AN will depend on whether NG-RAN decides to trigger EPS or inter-RAT </w:t>
      </w:r>
      <w:proofErr w:type="spellStart"/>
      <w:r>
        <w:t>fallback</w:t>
      </w:r>
      <w:proofErr w:type="spellEnd"/>
      <w:r>
        <w:t xml:space="preserve"> but will take place at least after step 5.</w:t>
      </w:r>
    </w:p>
    <w:p w:rsidR="00560999" w:rsidRPr="00560999" w:rsidRDefault="00560999" w:rsidP="00560999">
      <w:pPr>
        <w:pStyle w:val="B1"/>
      </w:pPr>
      <w:r>
        <w:tab/>
        <w:t xml:space="preserve">If EPS </w:t>
      </w:r>
      <w:proofErr w:type="spellStart"/>
      <w:r>
        <w:t>fallback</w:t>
      </w:r>
      <w:proofErr w:type="spellEnd"/>
      <w:r>
        <w:t xml:space="preserve"> is triggered steps 5-7 from clause 4.13.6.1 are executed. If inter-RAT </w:t>
      </w:r>
      <w:proofErr w:type="spellStart"/>
      <w:r>
        <w:t>Fallback</w:t>
      </w:r>
      <w:proofErr w:type="spellEnd"/>
      <w:r>
        <w:t xml:space="preserve"> for IMS voice is triggered steps 5-6 from clause 4.13.6.2 are executed.</w:t>
      </w:r>
    </w:p>
    <w:bookmarkEnd w:id="10"/>
    <w:bookmarkEnd w:id="11"/>
    <w:p w:rsidR="00643202" w:rsidRPr="00643202" w:rsidRDefault="00643202" w:rsidP="00643202">
      <w:pPr>
        <w:jc w:val="center"/>
      </w:pPr>
      <w:r w:rsidRPr="00F16E72">
        <w:rPr>
          <w:b/>
          <w:noProof/>
          <w:color w:val="FF0000"/>
          <w:sz w:val="36"/>
        </w:rPr>
        <w:t>***</w:t>
      </w:r>
      <w:r>
        <w:rPr>
          <w:b/>
          <w:noProof/>
          <w:color w:val="FF0000"/>
          <w:sz w:val="36"/>
        </w:rPr>
        <w:t>End of</w:t>
      </w:r>
      <w:r w:rsidRPr="00F16E72">
        <w:rPr>
          <w:b/>
          <w:noProof/>
          <w:color w:val="FF0000"/>
          <w:sz w:val="36"/>
        </w:rPr>
        <w:t xml:space="preserve"> CHANGE</w:t>
      </w:r>
      <w:r>
        <w:rPr>
          <w:b/>
          <w:noProof/>
          <w:color w:val="FF0000"/>
          <w:sz w:val="36"/>
        </w:rPr>
        <w:t>S</w:t>
      </w:r>
      <w:r w:rsidRPr="00F16E72">
        <w:rPr>
          <w:b/>
          <w:noProof/>
          <w:color w:val="FF0000"/>
          <w:sz w:val="36"/>
        </w:rPr>
        <w:t>***</w:t>
      </w:r>
    </w:p>
    <w:p w:rsidR="00643202" w:rsidRDefault="00643202" w:rsidP="00D257CF">
      <w:pPr>
        <w:pStyle w:val="B1"/>
      </w:pPr>
    </w:p>
    <w:sectPr w:rsidR="0064320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0CD" w:rsidRDefault="005450CD">
      <w:r>
        <w:separator/>
      </w:r>
    </w:p>
  </w:endnote>
  <w:endnote w:type="continuationSeparator" w:id="0">
    <w:p w:rsidR="005450CD" w:rsidRDefault="00545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B4F" w:rsidRDefault="00C81B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0CD" w:rsidRDefault="005450CD">
      <w:r>
        <w:separator/>
      </w:r>
    </w:p>
  </w:footnote>
  <w:footnote w:type="continuationSeparator" w:id="0">
    <w:p w:rsidR="005450CD" w:rsidRDefault="005450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B4F" w:rsidRDefault="00C81B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7EE9">
      <w:rPr>
        <w:rFonts w:ascii="Arial" w:hAnsi="Arial" w:cs="Arial" w:hint="eastAsia"/>
        <w:bCs/>
        <w:noProof/>
        <w:sz w:val="18"/>
        <w:szCs w:val="18"/>
        <w:lang w:eastAsia="zh-CN"/>
      </w:rPr>
      <w:t>错误</w:t>
    </w:r>
    <w:r w:rsidR="00A37EE9">
      <w:rPr>
        <w:rFonts w:ascii="Arial" w:hAnsi="Arial" w:cs="Arial" w:hint="eastAsia"/>
        <w:bCs/>
        <w:noProof/>
        <w:sz w:val="18"/>
        <w:szCs w:val="18"/>
        <w:lang w:eastAsia="zh-CN"/>
      </w:rPr>
      <w:t>!</w:t>
    </w:r>
    <w:r w:rsidR="00A37EE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81B4F" w:rsidRDefault="00C81B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7EE9">
      <w:rPr>
        <w:rFonts w:ascii="Arial" w:hAnsi="Arial" w:cs="Arial"/>
        <w:b/>
        <w:noProof/>
        <w:sz w:val="18"/>
        <w:szCs w:val="18"/>
      </w:rPr>
      <w:t>4</w:t>
    </w:r>
    <w:r>
      <w:rPr>
        <w:rFonts w:ascii="Arial" w:hAnsi="Arial" w:cs="Arial"/>
        <w:b/>
        <w:sz w:val="18"/>
        <w:szCs w:val="18"/>
      </w:rPr>
      <w:fldChar w:fldCharType="end"/>
    </w:r>
  </w:p>
  <w:p w:rsidR="00C81B4F" w:rsidRDefault="00C81B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7EE9">
      <w:rPr>
        <w:rFonts w:ascii="Arial" w:hAnsi="Arial" w:cs="Arial" w:hint="eastAsia"/>
        <w:bCs/>
        <w:noProof/>
        <w:sz w:val="18"/>
        <w:szCs w:val="18"/>
        <w:lang w:eastAsia="zh-CN"/>
      </w:rPr>
      <w:t>错误</w:t>
    </w:r>
    <w:r w:rsidR="00A37EE9">
      <w:rPr>
        <w:rFonts w:ascii="Arial" w:hAnsi="Arial" w:cs="Arial" w:hint="eastAsia"/>
        <w:bCs/>
        <w:noProof/>
        <w:sz w:val="18"/>
        <w:szCs w:val="18"/>
        <w:lang w:eastAsia="zh-CN"/>
      </w:rPr>
      <w:t>!</w:t>
    </w:r>
    <w:r w:rsidR="00A37EE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81B4F" w:rsidRDefault="00C81B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14.75pt;height:14.75pt" o:bullet="t">
        <v:imagedata r:id="rId1" o:title="art7234"/>
      </v:shape>
    </w:pict>
  </w:numPicBullet>
  <w:numPicBullet w:numPicBulletId="1">
    <w:pict>
      <v:shape id="_x0000_i1100" type="#_x0000_t75" style="width:14.75pt;height:14.7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95E1597"/>
    <w:multiLevelType w:val="hybridMultilevel"/>
    <w:tmpl w:val="435233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4742B7"/>
    <w:multiLevelType w:val="hybridMultilevel"/>
    <w:tmpl w:val="F4724A8A"/>
    <w:lvl w:ilvl="0" w:tplc="77D498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0"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1"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A16659"/>
    <w:multiLevelType w:val="hybridMultilevel"/>
    <w:tmpl w:val="78642F0C"/>
    <w:lvl w:ilvl="0" w:tplc="1E867BD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0" w15:restartNumberingAfterBreak="0">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1"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7"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2"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4"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6"/>
  </w:num>
  <w:num w:numId="2">
    <w:abstractNumId w:val="58"/>
  </w:num>
  <w:num w:numId="3">
    <w:abstractNumId w:val="61"/>
  </w:num>
  <w:num w:numId="4">
    <w:abstractNumId w:val="8"/>
  </w:num>
  <w:num w:numId="5">
    <w:abstractNumId w:val="34"/>
  </w:num>
  <w:num w:numId="6">
    <w:abstractNumId w:val="18"/>
  </w:num>
  <w:num w:numId="7">
    <w:abstractNumId w:val="33"/>
  </w:num>
  <w:num w:numId="8">
    <w:abstractNumId w:val="36"/>
  </w:num>
  <w:num w:numId="9">
    <w:abstractNumId w:val="68"/>
  </w:num>
  <w:num w:numId="10">
    <w:abstractNumId w:val="64"/>
  </w:num>
  <w:num w:numId="11">
    <w:abstractNumId w:val="49"/>
  </w:num>
  <w:num w:numId="12">
    <w:abstractNumId w:val="9"/>
  </w:num>
  <w:num w:numId="13">
    <w:abstractNumId w:val="22"/>
  </w:num>
  <w:num w:numId="14">
    <w:abstractNumId w:val="7"/>
  </w:num>
  <w:num w:numId="15">
    <w:abstractNumId w:val="2"/>
  </w:num>
  <w:num w:numId="16">
    <w:abstractNumId w:val="27"/>
  </w:num>
  <w:num w:numId="17">
    <w:abstractNumId w:val="63"/>
  </w:num>
  <w:num w:numId="18">
    <w:abstractNumId w:val="59"/>
  </w:num>
  <w:num w:numId="19">
    <w:abstractNumId w:val="19"/>
  </w:num>
  <w:num w:numId="20">
    <w:abstractNumId w:val="31"/>
  </w:num>
  <w:num w:numId="21">
    <w:abstractNumId w:val="43"/>
  </w:num>
  <w:num w:numId="22">
    <w:abstractNumId w:val="10"/>
  </w:num>
  <w:num w:numId="23">
    <w:abstractNumId w:val="47"/>
  </w:num>
  <w:num w:numId="24">
    <w:abstractNumId w:val="51"/>
  </w:num>
  <w:num w:numId="25">
    <w:abstractNumId w:val="20"/>
  </w:num>
  <w:num w:numId="26">
    <w:abstractNumId w:val="42"/>
  </w:num>
  <w:num w:numId="27">
    <w:abstractNumId w:val="1"/>
  </w:num>
  <w:num w:numId="28">
    <w:abstractNumId w:val="67"/>
  </w:num>
  <w:num w:numId="29">
    <w:abstractNumId w:val="72"/>
  </w:num>
  <w:num w:numId="30">
    <w:abstractNumId w:val="28"/>
  </w:num>
  <w:num w:numId="31">
    <w:abstractNumId w:val="6"/>
  </w:num>
  <w:num w:numId="32">
    <w:abstractNumId w:val="52"/>
  </w:num>
  <w:num w:numId="33">
    <w:abstractNumId w:val="65"/>
  </w:num>
  <w:num w:numId="34">
    <w:abstractNumId w:val="62"/>
  </w:num>
  <w:num w:numId="35">
    <w:abstractNumId w:val="70"/>
  </w:num>
  <w:num w:numId="36">
    <w:abstractNumId w:val="57"/>
  </w:num>
  <w:num w:numId="37">
    <w:abstractNumId w:val="37"/>
  </w:num>
  <w:num w:numId="38">
    <w:abstractNumId w:val="53"/>
  </w:num>
  <w:num w:numId="39">
    <w:abstractNumId w:val="29"/>
  </w:num>
  <w:num w:numId="40">
    <w:abstractNumId w:val="40"/>
  </w:num>
  <w:num w:numId="41">
    <w:abstractNumId w:val="13"/>
  </w:num>
  <w:num w:numId="42">
    <w:abstractNumId w:val="48"/>
  </w:num>
  <w:num w:numId="43">
    <w:abstractNumId w:val="17"/>
  </w:num>
  <w:num w:numId="44">
    <w:abstractNumId w:val="30"/>
  </w:num>
  <w:num w:numId="45">
    <w:abstractNumId w:val="24"/>
  </w:num>
  <w:num w:numId="46">
    <w:abstractNumId w:val="69"/>
  </w:num>
  <w:num w:numId="47">
    <w:abstractNumId w:val="44"/>
  </w:num>
  <w:num w:numId="48">
    <w:abstractNumId w:val="32"/>
  </w:num>
  <w:num w:numId="49">
    <w:abstractNumId w:val="4"/>
  </w:num>
  <w:num w:numId="50">
    <w:abstractNumId w:val="35"/>
  </w:num>
  <w:num w:numId="51">
    <w:abstractNumId w:val="16"/>
  </w:num>
  <w:num w:numId="52">
    <w:abstractNumId w:val="39"/>
  </w:num>
  <w:num w:numId="53">
    <w:abstractNumId w:val="15"/>
  </w:num>
  <w:num w:numId="54">
    <w:abstractNumId w:val="66"/>
  </w:num>
  <w:num w:numId="55">
    <w:abstractNumId w:val="46"/>
  </w:num>
  <w:num w:numId="56">
    <w:abstractNumId w:val="41"/>
  </w:num>
  <w:num w:numId="57">
    <w:abstractNumId w:val="0"/>
  </w:num>
  <w:num w:numId="58">
    <w:abstractNumId w:val="14"/>
  </w:num>
  <w:num w:numId="59">
    <w:abstractNumId w:val="60"/>
  </w:num>
  <w:num w:numId="60">
    <w:abstractNumId w:val="23"/>
  </w:num>
  <w:num w:numId="61">
    <w:abstractNumId w:val="55"/>
  </w:num>
  <w:num w:numId="62">
    <w:abstractNumId w:val="26"/>
  </w:num>
  <w:num w:numId="63">
    <w:abstractNumId w:val="50"/>
  </w:num>
  <w:num w:numId="64">
    <w:abstractNumId w:val="74"/>
  </w:num>
  <w:num w:numId="65">
    <w:abstractNumId w:val="73"/>
  </w:num>
  <w:num w:numId="66">
    <w:abstractNumId w:val="54"/>
  </w:num>
  <w:num w:numId="6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 w:numId="69">
    <w:abstractNumId w:val="11"/>
  </w:num>
  <w:num w:numId="70">
    <w:abstractNumId w:val="38"/>
  </w:num>
  <w:num w:numId="71">
    <w:abstractNumId w:val="3"/>
  </w:num>
  <w:num w:numId="72">
    <w:abstractNumId w:val="71"/>
  </w:num>
  <w:num w:numId="73">
    <w:abstractNumId w:val="45"/>
  </w:num>
  <w:num w:numId="74">
    <w:abstractNumId w:val="5"/>
  </w:num>
  <w:num w:numId="75">
    <w:abstractNumId w:val="12"/>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4BF7"/>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A6E"/>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4D8A"/>
    <w:rsid w:val="000C5AA4"/>
    <w:rsid w:val="000C695E"/>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59EA"/>
    <w:rsid w:val="0011638F"/>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76767"/>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3B5B"/>
    <w:rsid w:val="001C527F"/>
    <w:rsid w:val="001C59A9"/>
    <w:rsid w:val="001C5F51"/>
    <w:rsid w:val="001C6728"/>
    <w:rsid w:val="001C690A"/>
    <w:rsid w:val="001C7F78"/>
    <w:rsid w:val="001D007B"/>
    <w:rsid w:val="001D0212"/>
    <w:rsid w:val="001D02C2"/>
    <w:rsid w:val="001D0891"/>
    <w:rsid w:val="001D1FA9"/>
    <w:rsid w:val="001D2777"/>
    <w:rsid w:val="001D4497"/>
    <w:rsid w:val="001D459A"/>
    <w:rsid w:val="001D471F"/>
    <w:rsid w:val="001D477B"/>
    <w:rsid w:val="001D4A25"/>
    <w:rsid w:val="001D503B"/>
    <w:rsid w:val="001D5DD0"/>
    <w:rsid w:val="001D6651"/>
    <w:rsid w:val="001D707B"/>
    <w:rsid w:val="001E0DAC"/>
    <w:rsid w:val="001E1D6A"/>
    <w:rsid w:val="001E210B"/>
    <w:rsid w:val="001E2D14"/>
    <w:rsid w:val="001E319B"/>
    <w:rsid w:val="001E3A03"/>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27D10"/>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075D"/>
    <w:rsid w:val="002712C8"/>
    <w:rsid w:val="00275FD2"/>
    <w:rsid w:val="0027609F"/>
    <w:rsid w:val="00276503"/>
    <w:rsid w:val="00276750"/>
    <w:rsid w:val="00277283"/>
    <w:rsid w:val="00277CEE"/>
    <w:rsid w:val="00282C86"/>
    <w:rsid w:val="0028376C"/>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562D"/>
    <w:rsid w:val="002D6104"/>
    <w:rsid w:val="002D681C"/>
    <w:rsid w:val="002D6FCC"/>
    <w:rsid w:val="002E10BB"/>
    <w:rsid w:val="002E13DC"/>
    <w:rsid w:val="002E1DB9"/>
    <w:rsid w:val="002E359E"/>
    <w:rsid w:val="002E3FCD"/>
    <w:rsid w:val="002E48CF"/>
    <w:rsid w:val="002E5142"/>
    <w:rsid w:val="002F0A5E"/>
    <w:rsid w:val="002F12D8"/>
    <w:rsid w:val="002F2073"/>
    <w:rsid w:val="002F367E"/>
    <w:rsid w:val="002F4DCC"/>
    <w:rsid w:val="002F516B"/>
    <w:rsid w:val="002F575D"/>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39D9"/>
    <w:rsid w:val="00326682"/>
    <w:rsid w:val="00327AA7"/>
    <w:rsid w:val="003306BA"/>
    <w:rsid w:val="00330E22"/>
    <w:rsid w:val="0033144B"/>
    <w:rsid w:val="003320DB"/>
    <w:rsid w:val="00332651"/>
    <w:rsid w:val="003328B4"/>
    <w:rsid w:val="00332A92"/>
    <w:rsid w:val="003345C4"/>
    <w:rsid w:val="003362E2"/>
    <w:rsid w:val="0034072B"/>
    <w:rsid w:val="0034371D"/>
    <w:rsid w:val="00343E1A"/>
    <w:rsid w:val="00344731"/>
    <w:rsid w:val="003447AA"/>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10FF"/>
    <w:rsid w:val="003D3D4B"/>
    <w:rsid w:val="003D4E85"/>
    <w:rsid w:val="003D5B56"/>
    <w:rsid w:val="003D5D1A"/>
    <w:rsid w:val="003D69DE"/>
    <w:rsid w:val="003D74EB"/>
    <w:rsid w:val="003D797F"/>
    <w:rsid w:val="003D79B3"/>
    <w:rsid w:val="003D7A9E"/>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5DD4"/>
    <w:rsid w:val="00407BB5"/>
    <w:rsid w:val="0041361F"/>
    <w:rsid w:val="0041778F"/>
    <w:rsid w:val="004179F1"/>
    <w:rsid w:val="00417FC7"/>
    <w:rsid w:val="004206F9"/>
    <w:rsid w:val="00421131"/>
    <w:rsid w:val="00421A4B"/>
    <w:rsid w:val="004232B7"/>
    <w:rsid w:val="00423362"/>
    <w:rsid w:val="00425E49"/>
    <w:rsid w:val="00426C6E"/>
    <w:rsid w:val="00427644"/>
    <w:rsid w:val="004310F6"/>
    <w:rsid w:val="00434839"/>
    <w:rsid w:val="0043489E"/>
    <w:rsid w:val="00435012"/>
    <w:rsid w:val="0043592B"/>
    <w:rsid w:val="004372F8"/>
    <w:rsid w:val="00437B3A"/>
    <w:rsid w:val="00443BF5"/>
    <w:rsid w:val="004465DA"/>
    <w:rsid w:val="0044679A"/>
    <w:rsid w:val="004467B6"/>
    <w:rsid w:val="004505BB"/>
    <w:rsid w:val="00452DF1"/>
    <w:rsid w:val="004531E4"/>
    <w:rsid w:val="004539DC"/>
    <w:rsid w:val="0045461E"/>
    <w:rsid w:val="004546A5"/>
    <w:rsid w:val="00456EEE"/>
    <w:rsid w:val="004575DC"/>
    <w:rsid w:val="00457959"/>
    <w:rsid w:val="004607B2"/>
    <w:rsid w:val="00461553"/>
    <w:rsid w:val="00463813"/>
    <w:rsid w:val="00470D2C"/>
    <w:rsid w:val="00470D4F"/>
    <w:rsid w:val="00470F6D"/>
    <w:rsid w:val="00471562"/>
    <w:rsid w:val="00471B59"/>
    <w:rsid w:val="00473EAB"/>
    <w:rsid w:val="0047743E"/>
    <w:rsid w:val="00482131"/>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B6A58"/>
    <w:rsid w:val="004C00FE"/>
    <w:rsid w:val="004C0509"/>
    <w:rsid w:val="004C068F"/>
    <w:rsid w:val="004C13B3"/>
    <w:rsid w:val="004C3945"/>
    <w:rsid w:val="004C55BE"/>
    <w:rsid w:val="004C5E14"/>
    <w:rsid w:val="004C610A"/>
    <w:rsid w:val="004C654F"/>
    <w:rsid w:val="004C75DB"/>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2D60"/>
    <w:rsid w:val="00524D85"/>
    <w:rsid w:val="00524F6D"/>
    <w:rsid w:val="00524FBF"/>
    <w:rsid w:val="00526202"/>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450CD"/>
    <w:rsid w:val="00550DEA"/>
    <w:rsid w:val="00551400"/>
    <w:rsid w:val="00556101"/>
    <w:rsid w:val="00556276"/>
    <w:rsid w:val="005569C4"/>
    <w:rsid w:val="00560999"/>
    <w:rsid w:val="00561D88"/>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3E3A"/>
    <w:rsid w:val="005D47CB"/>
    <w:rsid w:val="005D4CCE"/>
    <w:rsid w:val="005D7795"/>
    <w:rsid w:val="005E3B46"/>
    <w:rsid w:val="005E3C4C"/>
    <w:rsid w:val="005E6349"/>
    <w:rsid w:val="005E72B5"/>
    <w:rsid w:val="005E7F56"/>
    <w:rsid w:val="005F09B1"/>
    <w:rsid w:val="005F2886"/>
    <w:rsid w:val="005F4D7C"/>
    <w:rsid w:val="005F76B5"/>
    <w:rsid w:val="006010B5"/>
    <w:rsid w:val="0060232C"/>
    <w:rsid w:val="00602470"/>
    <w:rsid w:val="00602FBA"/>
    <w:rsid w:val="006036CB"/>
    <w:rsid w:val="006042CF"/>
    <w:rsid w:val="00606CC2"/>
    <w:rsid w:val="00606E5E"/>
    <w:rsid w:val="006074C9"/>
    <w:rsid w:val="00610D5F"/>
    <w:rsid w:val="00612662"/>
    <w:rsid w:val="006140B4"/>
    <w:rsid w:val="0061495E"/>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B25"/>
    <w:rsid w:val="00640D09"/>
    <w:rsid w:val="00643202"/>
    <w:rsid w:val="0064346C"/>
    <w:rsid w:val="00647BE4"/>
    <w:rsid w:val="006501F0"/>
    <w:rsid w:val="00651941"/>
    <w:rsid w:val="00652AC2"/>
    <w:rsid w:val="0065475B"/>
    <w:rsid w:val="00655FF6"/>
    <w:rsid w:val="0066067C"/>
    <w:rsid w:val="00660F06"/>
    <w:rsid w:val="00661F19"/>
    <w:rsid w:val="00664798"/>
    <w:rsid w:val="00664A19"/>
    <w:rsid w:val="00665109"/>
    <w:rsid w:val="00665DF1"/>
    <w:rsid w:val="00665F23"/>
    <w:rsid w:val="0066746D"/>
    <w:rsid w:val="00670B5D"/>
    <w:rsid w:val="00671007"/>
    <w:rsid w:val="006724AD"/>
    <w:rsid w:val="00672ECF"/>
    <w:rsid w:val="00674103"/>
    <w:rsid w:val="00675A1D"/>
    <w:rsid w:val="006778D3"/>
    <w:rsid w:val="0068546D"/>
    <w:rsid w:val="006869DB"/>
    <w:rsid w:val="006871BF"/>
    <w:rsid w:val="00690435"/>
    <w:rsid w:val="00690B2B"/>
    <w:rsid w:val="00692093"/>
    <w:rsid w:val="00692545"/>
    <w:rsid w:val="00693923"/>
    <w:rsid w:val="00693A97"/>
    <w:rsid w:val="00694F53"/>
    <w:rsid w:val="00695860"/>
    <w:rsid w:val="00696674"/>
    <w:rsid w:val="0069680B"/>
    <w:rsid w:val="006970BF"/>
    <w:rsid w:val="006976F9"/>
    <w:rsid w:val="006A109D"/>
    <w:rsid w:val="006A1BC4"/>
    <w:rsid w:val="006A1DB8"/>
    <w:rsid w:val="006A315A"/>
    <w:rsid w:val="006A32DA"/>
    <w:rsid w:val="006A3961"/>
    <w:rsid w:val="006A4B24"/>
    <w:rsid w:val="006A4F6B"/>
    <w:rsid w:val="006A6975"/>
    <w:rsid w:val="006B3E2C"/>
    <w:rsid w:val="006B5191"/>
    <w:rsid w:val="006B65F7"/>
    <w:rsid w:val="006B77C7"/>
    <w:rsid w:val="006C0679"/>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E6B1D"/>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55F95"/>
    <w:rsid w:val="00757053"/>
    <w:rsid w:val="0076104C"/>
    <w:rsid w:val="0076272A"/>
    <w:rsid w:val="00762970"/>
    <w:rsid w:val="00763D1E"/>
    <w:rsid w:val="00765195"/>
    <w:rsid w:val="007656C0"/>
    <w:rsid w:val="00765922"/>
    <w:rsid w:val="00772C8C"/>
    <w:rsid w:val="00772D3F"/>
    <w:rsid w:val="0077327A"/>
    <w:rsid w:val="0077605B"/>
    <w:rsid w:val="007769A2"/>
    <w:rsid w:val="00780EA2"/>
    <w:rsid w:val="00781F0F"/>
    <w:rsid w:val="00782A3E"/>
    <w:rsid w:val="00784AE7"/>
    <w:rsid w:val="00784C82"/>
    <w:rsid w:val="0078601E"/>
    <w:rsid w:val="0079421C"/>
    <w:rsid w:val="007946B4"/>
    <w:rsid w:val="0079630C"/>
    <w:rsid w:val="00796639"/>
    <w:rsid w:val="00796A36"/>
    <w:rsid w:val="00796F7E"/>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111F"/>
    <w:rsid w:val="008028A4"/>
    <w:rsid w:val="00802989"/>
    <w:rsid w:val="00802CAB"/>
    <w:rsid w:val="00802E76"/>
    <w:rsid w:val="008034A3"/>
    <w:rsid w:val="008034DE"/>
    <w:rsid w:val="00804838"/>
    <w:rsid w:val="008050F4"/>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34C"/>
    <w:rsid w:val="00852D0D"/>
    <w:rsid w:val="00854CC6"/>
    <w:rsid w:val="00854DED"/>
    <w:rsid w:val="0085790D"/>
    <w:rsid w:val="008618C1"/>
    <w:rsid w:val="00861BBA"/>
    <w:rsid w:val="00862883"/>
    <w:rsid w:val="00863986"/>
    <w:rsid w:val="00863FA8"/>
    <w:rsid w:val="008644EA"/>
    <w:rsid w:val="008648E4"/>
    <w:rsid w:val="00866832"/>
    <w:rsid w:val="0087163D"/>
    <w:rsid w:val="00874652"/>
    <w:rsid w:val="00875B29"/>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03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C52EA"/>
    <w:rsid w:val="008C7B98"/>
    <w:rsid w:val="008D1C34"/>
    <w:rsid w:val="008D2E5E"/>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2328A"/>
    <w:rsid w:val="00930909"/>
    <w:rsid w:val="00930D52"/>
    <w:rsid w:val="0093107D"/>
    <w:rsid w:val="00931AB9"/>
    <w:rsid w:val="0093242D"/>
    <w:rsid w:val="009334D7"/>
    <w:rsid w:val="00934D04"/>
    <w:rsid w:val="00934D72"/>
    <w:rsid w:val="009351FC"/>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2191"/>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5EB3"/>
    <w:rsid w:val="009A642A"/>
    <w:rsid w:val="009B0A75"/>
    <w:rsid w:val="009B2061"/>
    <w:rsid w:val="009B3FE4"/>
    <w:rsid w:val="009B4437"/>
    <w:rsid w:val="009B5580"/>
    <w:rsid w:val="009B67AF"/>
    <w:rsid w:val="009B7626"/>
    <w:rsid w:val="009B779E"/>
    <w:rsid w:val="009C0A85"/>
    <w:rsid w:val="009C371B"/>
    <w:rsid w:val="009C6FBA"/>
    <w:rsid w:val="009D20DE"/>
    <w:rsid w:val="009D21BE"/>
    <w:rsid w:val="009D65A9"/>
    <w:rsid w:val="009D68BE"/>
    <w:rsid w:val="009D74DB"/>
    <w:rsid w:val="009D7C4A"/>
    <w:rsid w:val="009E04AD"/>
    <w:rsid w:val="009E0BD5"/>
    <w:rsid w:val="009E38C1"/>
    <w:rsid w:val="009E49CB"/>
    <w:rsid w:val="009E5A6A"/>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A28"/>
    <w:rsid w:val="00A10D73"/>
    <w:rsid w:val="00A10F02"/>
    <w:rsid w:val="00A12B1B"/>
    <w:rsid w:val="00A14660"/>
    <w:rsid w:val="00A164B4"/>
    <w:rsid w:val="00A16DE5"/>
    <w:rsid w:val="00A17B4C"/>
    <w:rsid w:val="00A2101A"/>
    <w:rsid w:val="00A21D21"/>
    <w:rsid w:val="00A240E7"/>
    <w:rsid w:val="00A27680"/>
    <w:rsid w:val="00A27916"/>
    <w:rsid w:val="00A3003E"/>
    <w:rsid w:val="00A30862"/>
    <w:rsid w:val="00A320C8"/>
    <w:rsid w:val="00A37EE9"/>
    <w:rsid w:val="00A4249C"/>
    <w:rsid w:val="00A447E8"/>
    <w:rsid w:val="00A45C7F"/>
    <w:rsid w:val="00A47067"/>
    <w:rsid w:val="00A4794E"/>
    <w:rsid w:val="00A52144"/>
    <w:rsid w:val="00A525BB"/>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1ABC"/>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1EAD"/>
    <w:rsid w:val="00AA3AD1"/>
    <w:rsid w:val="00AA454A"/>
    <w:rsid w:val="00AA4B70"/>
    <w:rsid w:val="00AA4D7E"/>
    <w:rsid w:val="00AB48E7"/>
    <w:rsid w:val="00AB79B5"/>
    <w:rsid w:val="00AC0932"/>
    <w:rsid w:val="00AC385A"/>
    <w:rsid w:val="00AC4385"/>
    <w:rsid w:val="00AC4BFD"/>
    <w:rsid w:val="00AC598C"/>
    <w:rsid w:val="00AC61A7"/>
    <w:rsid w:val="00AD08B0"/>
    <w:rsid w:val="00AD4459"/>
    <w:rsid w:val="00AD4610"/>
    <w:rsid w:val="00AD6D25"/>
    <w:rsid w:val="00AE010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933"/>
    <w:rsid w:val="00B24CB5"/>
    <w:rsid w:val="00B255C7"/>
    <w:rsid w:val="00B3033E"/>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1E91"/>
    <w:rsid w:val="00B73F68"/>
    <w:rsid w:val="00B7423D"/>
    <w:rsid w:val="00B75B38"/>
    <w:rsid w:val="00B76EEC"/>
    <w:rsid w:val="00B80995"/>
    <w:rsid w:val="00B80EA3"/>
    <w:rsid w:val="00B82AEB"/>
    <w:rsid w:val="00B82F63"/>
    <w:rsid w:val="00B83B73"/>
    <w:rsid w:val="00B84528"/>
    <w:rsid w:val="00B867BC"/>
    <w:rsid w:val="00B902CA"/>
    <w:rsid w:val="00B915B7"/>
    <w:rsid w:val="00B91650"/>
    <w:rsid w:val="00B917A9"/>
    <w:rsid w:val="00B91D3C"/>
    <w:rsid w:val="00B937B1"/>
    <w:rsid w:val="00B9391C"/>
    <w:rsid w:val="00B963B5"/>
    <w:rsid w:val="00B96C53"/>
    <w:rsid w:val="00B97640"/>
    <w:rsid w:val="00BA0580"/>
    <w:rsid w:val="00BA074C"/>
    <w:rsid w:val="00BA1378"/>
    <w:rsid w:val="00BA16C1"/>
    <w:rsid w:val="00BA1CFA"/>
    <w:rsid w:val="00BA2032"/>
    <w:rsid w:val="00BA24D7"/>
    <w:rsid w:val="00BA2DF3"/>
    <w:rsid w:val="00BA2E89"/>
    <w:rsid w:val="00BA52FF"/>
    <w:rsid w:val="00BA6D57"/>
    <w:rsid w:val="00BA7BE6"/>
    <w:rsid w:val="00BB03D8"/>
    <w:rsid w:val="00BB062B"/>
    <w:rsid w:val="00BB1C9F"/>
    <w:rsid w:val="00BB3152"/>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268"/>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3D61"/>
    <w:rsid w:val="00C13F71"/>
    <w:rsid w:val="00C14800"/>
    <w:rsid w:val="00C15018"/>
    <w:rsid w:val="00C16600"/>
    <w:rsid w:val="00C16FB2"/>
    <w:rsid w:val="00C176C6"/>
    <w:rsid w:val="00C204E2"/>
    <w:rsid w:val="00C2097D"/>
    <w:rsid w:val="00C21367"/>
    <w:rsid w:val="00C22561"/>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103A"/>
    <w:rsid w:val="00C81B4F"/>
    <w:rsid w:val="00C82951"/>
    <w:rsid w:val="00C84A77"/>
    <w:rsid w:val="00C84D52"/>
    <w:rsid w:val="00C85769"/>
    <w:rsid w:val="00C870E2"/>
    <w:rsid w:val="00C904D5"/>
    <w:rsid w:val="00C92BC0"/>
    <w:rsid w:val="00C92F18"/>
    <w:rsid w:val="00C93358"/>
    <w:rsid w:val="00C93F40"/>
    <w:rsid w:val="00C953FE"/>
    <w:rsid w:val="00C97147"/>
    <w:rsid w:val="00CA1B5F"/>
    <w:rsid w:val="00CA2A70"/>
    <w:rsid w:val="00CA3D0C"/>
    <w:rsid w:val="00CA68D1"/>
    <w:rsid w:val="00CA6AB5"/>
    <w:rsid w:val="00CA6D07"/>
    <w:rsid w:val="00CB2E5F"/>
    <w:rsid w:val="00CB38A8"/>
    <w:rsid w:val="00CB52DD"/>
    <w:rsid w:val="00CB70A2"/>
    <w:rsid w:val="00CB730D"/>
    <w:rsid w:val="00CC0F98"/>
    <w:rsid w:val="00CC17F2"/>
    <w:rsid w:val="00CC1E52"/>
    <w:rsid w:val="00CC2649"/>
    <w:rsid w:val="00CC5AF8"/>
    <w:rsid w:val="00CC6641"/>
    <w:rsid w:val="00CC66E7"/>
    <w:rsid w:val="00CD06A2"/>
    <w:rsid w:val="00CD06D2"/>
    <w:rsid w:val="00CD1B07"/>
    <w:rsid w:val="00CD479C"/>
    <w:rsid w:val="00CD5267"/>
    <w:rsid w:val="00CD5879"/>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6231"/>
    <w:rsid w:val="00D07A4B"/>
    <w:rsid w:val="00D07EAE"/>
    <w:rsid w:val="00D11DDB"/>
    <w:rsid w:val="00D13AAF"/>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2FBA"/>
    <w:rsid w:val="00D335B3"/>
    <w:rsid w:val="00D357A7"/>
    <w:rsid w:val="00D3632F"/>
    <w:rsid w:val="00D40045"/>
    <w:rsid w:val="00D4222F"/>
    <w:rsid w:val="00D4327E"/>
    <w:rsid w:val="00D437CB"/>
    <w:rsid w:val="00D44526"/>
    <w:rsid w:val="00D44E40"/>
    <w:rsid w:val="00D45904"/>
    <w:rsid w:val="00D45B67"/>
    <w:rsid w:val="00D46042"/>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0799"/>
    <w:rsid w:val="00D7091D"/>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18BE"/>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13B8"/>
    <w:rsid w:val="00E465B5"/>
    <w:rsid w:val="00E50EF8"/>
    <w:rsid w:val="00E55CAE"/>
    <w:rsid w:val="00E56042"/>
    <w:rsid w:val="00E5656F"/>
    <w:rsid w:val="00E565B0"/>
    <w:rsid w:val="00E577A2"/>
    <w:rsid w:val="00E603D7"/>
    <w:rsid w:val="00E6068D"/>
    <w:rsid w:val="00E60E18"/>
    <w:rsid w:val="00E643E2"/>
    <w:rsid w:val="00E64A94"/>
    <w:rsid w:val="00E64DAD"/>
    <w:rsid w:val="00E6511C"/>
    <w:rsid w:val="00E65552"/>
    <w:rsid w:val="00E65986"/>
    <w:rsid w:val="00E66D86"/>
    <w:rsid w:val="00E671EA"/>
    <w:rsid w:val="00E6782C"/>
    <w:rsid w:val="00E7206D"/>
    <w:rsid w:val="00E74CB5"/>
    <w:rsid w:val="00E76554"/>
    <w:rsid w:val="00E77407"/>
    <w:rsid w:val="00E77645"/>
    <w:rsid w:val="00E77E6B"/>
    <w:rsid w:val="00E827C2"/>
    <w:rsid w:val="00E82B10"/>
    <w:rsid w:val="00E8338B"/>
    <w:rsid w:val="00E86F95"/>
    <w:rsid w:val="00E90A05"/>
    <w:rsid w:val="00E91AC5"/>
    <w:rsid w:val="00E91FF2"/>
    <w:rsid w:val="00E9286A"/>
    <w:rsid w:val="00E92C7D"/>
    <w:rsid w:val="00E9738C"/>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5D1"/>
    <w:rsid w:val="00EE69D4"/>
    <w:rsid w:val="00EF0B30"/>
    <w:rsid w:val="00EF2708"/>
    <w:rsid w:val="00EF3548"/>
    <w:rsid w:val="00EF44F6"/>
    <w:rsid w:val="00EF53A0"/>
    <w:rsid w:val="00EF5CE7"/>
    <w:rsid w:val="00EF7834"/>
    <w:rsid w:val="00F025A2"/>
    <w:rsid w:val="00F04712"/>
    <w:rsid w:val="00F0553B"/>
    <w:rsid w:val="00F05906"/>
    <w:rsid w:val="00F05E14"/>
    <w:rsid w:val="00F064A1"/>
    <w:rsid w:val="00F10696"/>
    <w:rsid w:val="00F10B09"/>
    <w:rsid w:val="00F122C8"/>
    <w:rsid w:val="00F12DFC"/>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EE6"/>
    <w:rsid w:val="00F34F37"/>
    <w:rsid w:val="00F36350"/>
    <w:rsid w:val="00F42249"/>
    <w:rsid w:val="00F425B6"/>
    <w:rsid w:val="00F43B3B"/>
    <w:rsid w:val="00F43F86"/>
    <w:rsid w:val="00F44EE8"/>
    <w:rsid w:val="00F47559"/>
    <w:rsid w:val="00F5033D"/>
    <w:rsid w:val="00F50AE3"/>
    <w:rsid w:val="00F510A4"/>
    <w:rsid w:val="00F51C78"/>
    <w:rsid w:val="00F5216B"/>
    <w:rsid w:val="00F531A5"/>
    <w:rsid w:val="00F53B48"/>
    <w:rsid w:val="00F53EF1"/>
    <w:rsid w:val="00F54329"/>
    <w:rsid w:val="00F54F65"/>
    <w:rsid w:val="00F568F7"/>
    <w:rsid w:val="00F575DC"/>
    <w:rsid w:val="00F5792A"/>
    <w:rsid w:val="00F6135D"/>
    <w:rsid w:val="00F624E8"/>
    <w:rsid w:val="00F633E3"/>
    <w:rsid w:val="00F64B4E"/>
    <w:rsid w:val="00F64D1C"/>
    <w:rsid w:val="00F64E39"/>
    <w:rsid w:val="00F653B8"/>
    <w:rsid w:val="00F65EDE"/>
    <w:rsid w:val="00F67354"/>
    <w:rsid w:val="00F7155E"/>
    <w:rsid w:val="00F72243"/>
    <w:rsid w:val="00F72AEA"/>
    <w:rsid w:val="00F731C5"/>
    <w:rsid w:val="00F75106"/>
    <w:rsid w:val="00F755E0"/>
    <w:rsid w:val="00F76EC2"/>
    <w:rsid w:val="00F771DA"/>
    <w:rsid w:val="00F8170A"/>
    <w:rsid w:val="00F821D4"/>
    <w:rsid w:val="00F82ABE"/>
    <w:rsid w:val="00F8435B"/>
    <w:rsid w:val="00F8494C"/>
    <w:rsid w:val="00F84E44"/>
    <w:rsid w:val="00F85D08"/>
    <w:rsid w:val="00F878CC"/>
    <w:rsid w:val="00F87AC7"/>
    <w:rsid w:val="00F87C25"/>
    <w:rsid w:val="00F92389"/>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lang w:val="x-none"/>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93AEA"/>
    <w:rPr>
      <w:rFonts w:ascii="Arial" w:hAnsi="Arial"/>
      <w:sz w:val="36"/>
      <w:lang w:val="en-GB" w:eastAsia="en-US" w:bidi="ar-SA"/>
    </w:rPr>
  </w:style>
  <w:style w:type="character" w:customStyle="1" w:styleId="2Char">
    <w:name w:val="标题 2 Char"/>
    <w:link w:val="2"/>
    <w:rsid w:val="00893AEA"/>
    <w:rPr>
      <w:rFonts w:ascii="Arial" w:hAnsi="Arial"/>
      <w:sz w:val="32"/>
      <w:lang w:val="en-GB" w:eastAsia="en-US"/>
    </w:rPr>
  </w:style>
  <w:style w:type="character" w:customStyle="1" w:styleId="3Char">
    <w:name w:val="标题 3 Char"/>
    <w:link w:val="3"/>
    <w:rsid w:val="00734974"/>
    <w:rPr>
      <w:rFonts w:ascii="Arial" w:hAnsi="Arial"/>
      <w:sz w:val="28"/>
      <w:lang w:eastAsia="en-US"/>
    </w:rPr>
  </w:style>
  <w:style w:type="character" w:customStyle="1" w:styleId="4Char">
    <w:name w:val="标题 4 Char"/>
    <w:link w:val="4"/>
    <w:rsid w:val="004D10BF"/>
    <w:rPr>
      <w:rFonts w:ascii="Arial" w:hAnsi="Arial"/>
      <w:sz w:val="24"/>
      <w:lang w:val="x-none" w:eastAsia="en-US"/>
    </w:rPr>
  </w:style>
  <w:style w:type="character" w:customStyle="1" w:styleId="5Char">
    <w:name w:val="标题 5 Char"/>
    <w:link w:val="5"/>
    <w:rsid w:val="003A424C"/>
    <w:rPr>
      <w:rFonts w:ascii="Arial" w:hAnsi="Arial"/>
      <w:sz w:val="22"/>
      <w:lang w:val="x-none"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893AEA"/>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a"/>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a"/>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a"/>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21"/>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31"/>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41"/>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51"/>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a"/>
    <w:rsid w:val="00734974"/>
    <w:pPr>
      <w:overflowPunct w:val="0"/>
      <w:autoSpaceDE w:val="0"/>
      <w:autoSpaceDN w:val="0"/>
      <w:adjustRightInd w:val="0"/>
      <w:jc w:val="right"/>
      <w:textAlignment w:val="baseline"/>
    </w:pPr>
    <w:rPr>
      <w:b/>
      <w:color w:val="000000"/>
    </w:rPr>
  </w:style>
  <w:style w:type="paragraph" w:styleId="a6">
    <w:name w:val="Normal (Web)"/>
    <w:basedOn w:val="a"/>
    <w:uiPriority w:val="99"/>
    <w:unhideWhenUsed/>
    <w:rsid w:val="00734974"/>
    <w:pPr>
      <w:spacing w:before="100" w:beforeAutospacing="1" w:after="100" w:afterAutospacing="1"/>
    </w:pPr>
    <w:rPr>
      <w:sz w:val="24"/>
      <w:szCs w:val="24"/>
      <w:lang w:val="en-US"/>
    </w:rPr>
  </w:style>
  <w:style w:type="paragraph" w:customStyle="1" w:styleId="AP">
    <w:name w:val="AP"/>
    <w:basedOn w:val="a"/>
    <w:rsid w:val="00734974"/>
    <w:pPr>
      <w:overflowPunct w:val="0"/>
      <w:autoSpaceDE w:val="0"/>
      <w:autoSpaceDN w:val="0"/>
      <w:adjustRightInd w:val="0"/>
      <w:ind w:left="2127" w:hanging="2127"/>
      <w:textAlignment w:val="baseline"/>
    </w:pPr>
    <w:rPr>
      <w:rFonts w:eastAsia="宋体"/>
      <w:b/>
      <w:color w:val="FF0000"/>
      <w:lang w:eastAsia="ja-JP"/>
    </w:rPr>
  </w:style>
  <w:style w:type="paragraph" w:styleId="a7">
    <w:name w:val="Revision"/>
    <w:hidden/>
    <w:uiPriority w:val="99"/>
    <w:semiHidden/>
    <w:rsid w:val="00734974"/>
    <w:rPr>
      <w:lang w:eastAsia="en-US"/>
    </w:rPr>
  </w:style>
  <w:style w:type="paragraph" w:styleId="TOC">
    <w:name w:val="TOC Heading"/>
    <w:basedOn w:val="1"/>
    <w:next w:val="a"/>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a8">
    <w:name w:val="Hyperlink"/>
    <w:uiPriority w:val="99"/>
    <w:unhideWhenUsed/>
    <w:rsid w:val="00734974"/>
    <w:rPr>
      <w:color w:val="0563C1"/>
      <w:u w:val="single"/>
    </w:rPr>
  </w:style>
  <w:style w:type="character" w:customStyle="1" w:styleId="Mention">
    <w:name w:val="Mention"/>
    <w:uiPriority w:val="99"/>
    <w:semiHidden/>
    <w:unhideWhenUsed/>
    <w:rsid w:val="00734974"/>
    <w:rPr>
      <w:color w:val="2B579A"/>
      <w:shd w:val="clear" w:color="auto" w:fill="E6E6E6"/>
    </w:rPr>
  </w:style>
  <w:style w:type="table" w:styleId="a9">
    <w:name w:val="Table Grid"/>
    <w:basedOn w:val="a1"/>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893AE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FA2086"/>
    <w:rPr>
      <w:color w:val="808080"/>
      <w:shd w:val="clear" w:color="auto" w:fill="E6E6E6"/>
    </w:rPr>
  </w:style>
  <w:style w:type="paragraph" w:styleId="a5">
    <w:name w:val="List"/>
    <w:basedOn w:val="a"/>
    <w:rsid w:val="007C3028"/>
    <w:pPr>
      <w:ind w:left="283" w:hanging="283"/>
      <w:contextualSpacing/>
    </w:pPr>
  </w:style>
  <w:style w:type="paragraph" w:styleId="21">
    <w:name w:val="List 2"/>
    <w:basedOn w:val="a"/>
    <w:rsid w:val="007C3028"/>
    <w:pPr>
      <w:ind w:left="566" w:hanging="283"/>
      <w:contextualSpacing/>
    </w:pPr>
  </w:style>
  <w:style w:type="paragraph" w:styleId="31">
    <w:name w:val="List 3"/>
    <w:basedOn w:val="a"/>
    <w:rsid w:val="007C3028"/>
    <w:pPr>
      <w:ind w:left="849" w:hanging="283"/>
      <w:contextualSpacing/>
    </w:pPr>
  </w:style>
  <w:style w:type="paragraph" w:styleId="41">
    <w:name w:val="List 4"/>
    <w:basedOn w:val="a"/>
    <w:rsid w:val="007C3028"/>
    <w:pPr>
      <w:ind w:left="1132" w:hanging="283"/>
      <w:contextualSpacing/>
    </w:pPr>
  </w:style>
  <w:style w:type="paragraph" w:styleId="51">
    <w:name w:val="List 5"/>
    <w:basedOn w:val="a"/>
    <w:rsid w:val="007C3028"/>
    <w:pPr>
      <w:ind w:left="1415" w:hanging="283"/>
      <w:contextualSpacing/>
    </w:pPr>
  </w:style>
  <w:style w:type="paragraph" w:customStyle="1" w:styleId="CRCoverPage">
    <w:name w:val="CR Cover Page"/>
    <w:rsid w:val="00E577A2"/>
    <w:pPr>
      <w:spacing w:after="120"/>
    </w:pPr>
    <w:rPr>
      <w:rFonts w:ascii="Arial" w:hAnsi="Arial"/>
      <w:lang w:eastAsia="en-US"/>
    </w:rPr>
  </w:style>
  <w:style w:type="paragraph" w:styleId="aa">
    <w:name w:val="Balloon Text"/>
    <w:basedOn w:val="a"/>
    <w:link w:val="Char0"/>
    <w:semiHidden/>
    <w:unhideWhenUsed/>
    <w:rsid w:val="00E577A2"/>
    <w:pPr>
      <w:spacing w:after="0"/>
    </w:pPr>
    <w:rPr>
      <w:rFonts w:ascii="Segoe UI" w:hAnsi="Segoe UI" w:cs="Segoe UI"/>
      <w:sz w:val="18"/>
      <w:szCs w:val="18"/>
    </w:rPr>
  </w:style>
  <w:style w:type="character" w:customStyle="1" w:styleId="Char0">
    <w:name w:val="批注框文本 Char"/>
    <w:basedOn w:val="a0"/>
    <w:link w:val="aa"/>
    <w:semiHidden/>
    <w:rsid w:val="00E577A2"/>
    <w:rPr>
      <w:rFonts w:ascii="Segoe UI" w:hAnsi="Segoe UI" w:cs="Segoe UI"/>
      <w:sz w:val="18"/>
      <w:szCs w:val="18"/>
      <w:lang w:eastAsia="en-US"/>
    </w:rPr>
  </w:style>
  <w:style w:type="character" w:styleId="ab">
    <w:name w:val="annotation reference"/>
    <w:basedOn w:val="a0"/>
    <w:rsid w:val="00757053"/>
    <w:rPr>
      <w:sz w:val="21"/>
      <w:szCs w:val="21"/>
    </w:rPr>
  </w:style>
  <w:style w:type="paragraph" w:styleId="ac">
    <w:name w:val="annotation text"/>
    <w:basedOn w:val="a"/>
    <w:link w:val="Char1"/>
    <w:rsid w:val="00757053"/>
  </w:style>
  <w:style w:type="character" w:customStyle="1" w:styleId="Char1">
    <w:name w:val="批注文字 Char"/>
    <w:basedOn w:val="a0"/>
    <w:link w:val="ac"/>
    <w:rsid w:val="00757053"/>
    <w:rPr>
      <w:lang w:eastAsia="en-US"/>
    </w:rPr>
  </w:style>
  <w:style w:type="paragraph" w:styleId="ad">
    <w:name w:val="annotation subject"/>
    <w:basedOn w:val="ac"/>
    <w:next w:val="ac"/>
    <w:link w:val="Char2"/>
    <w:rsid w:val="00757053"/>
    <w:rPr>
      <w:b/>
      <w:bCs/>
    </w:rPr>
  </w:style>
  <w:style w:type="character" w:customStyle="1" w:styleId="Char2">
    <w:name w:val="批注主题 Char"/>
    <w:basedOn w:val="Char1"/>
    <w:link w:val="ad"/>
    <w:rsid w:val="0075705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__1.doc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E97BB-081D-4543-BE06-EDF106F9A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1655</Words>
  <Characters>9439</Characters>
  <Application>Microsoft Office Word</Application>
  <DocSecurity>0</DocSecurity>
  <Lines>78</Lines>
  <Paragraphs>22</Paragraphs>
  <ScaleCrop>false</ScaleCrop>
  <Manager/>
  <Company/>
  <LinksUpToDate>false</LinksUpToDate>
  <CharactersWithSpaces>11072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huawei</cp:lastModifiedBy>
  <cp:revision>11</cp:revision>
  <dcterms:created xsi:type="dcterms:W3CDTF">2020-10-14T15:52:00Z</dcterms:created>
  <dcterms:modified xsi:type="dcterms:W3CDTF">2020-10-14T16:07:00Z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(3)mK7ShOO6iI1TG83bl8ucbH0wrY3fwhBVt2UmhMD0/V/yXkyXi7Hh889A5sevfNkAl0F1NmMw
nXZLe6cn14/D22d+jCWxGpJc4sDHGudx4Syk7V2QmJzN792QroVabCp3gLWslpnTMpHlrUtN
x/Id6dkyDkWWki7ZD6bY8QnrlClhzTiQzx75Lt7ggjfBbEzIIPl72YeB7UtsxwKlc5brSqbM
ES6jysd7UGRWNYo7As</vt:lpwstr>
  </property>
  <property fmtid="{D5CDD505-2E9C-101B-9397-08002B2CF9AE}" pid="3" name="_2015_ms_pID_7253431">
    <vt:lpwstr>VdHEmCZflqQpHeF2JXgkHCSGuAo4DH4tobUPyjjzinYI+lieTzACKn
+kupZhBNoozN5HPona1pruUml7zLaMD5bf1y3txmlXWi4rkS0YuLCdxMubsCm+xB7fxIF0mL
3azEFHq/mP428lidmuRTlBzL6Rjfvu0S4WGKAoW6/CRTuKq859Lxu3TIdTOLr6gBt4uGEu8D
a8LIlo82xSDTkbBMni8kgAomuEBstkrOwGWF</vt:lpwstr>
  </property>
  <property fmtid="{D5CDD505-2E9C-101B-9397-08002B2CF9AE}" pid="4" name="_2015_ms_pID_7253432">
    <vt:lpwstr>oW8BIQVQjFuCHhJ7eFfswJQ=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1602654592</vt:lpwstr>
  </property>
</Properties>
</file>