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82D12" w14:textId="795A3C6C" w:rsidR="00610304" w:rsidRDefault="001B47AF">
      <w:pPr>
        <w:tabs>
          <w:tab w:val="right" w:pos="9612"/>
        </w:tabs>
        <w:rPr>
          <w:rFonts w:ascii="Arial" w:eastAsia="Arial" w:hAnsi="Arial" w:cs="Arial"/>
          <w:b/>
          <w:bCs/>
          <w:sz w:val="24"/>
          <w:szCs w:val="24"/>
        </w:rPr>
      </w:pPr>
      <w:r>
        <w:rPr>
          <w:rFonts w:ascii="Arial" w:hAnsi="Arial"/>
          <w:b/>
          <w:bCs/>
          <w:sz w:val="24"/>
          <w:szCs w:val="24"/>
        </w:rPr>
        <w:t>SA WG2 Meeting #S2-138E</w:t>
      </w:r>
      <w:r>
        <w:rPr>
          <w:rFonts w:ascii="Arial" w:hAnsi="Arial"/>
          <w:b/>
          <w:bCs/>
          <w:sz w:val="24"/>
          <w:szCs w:val="24"/>
        </w:rPr>
        <w:tab/>
      </w:r>
      <w:r w:rsidR="00903D53" w:rsidRPr="00903D53">
        <w:rPr>
          <w:rFonts w:ascii="Arial" w:hAnsi="Arial"/>
          <w:b/>
          <w:bCs/>
          <w:sz w:val="24"/>
          <w:szCs w:val="24"/>
        </w:rPr>
        <w:t>S2-2003169</w:t>
      </w:r>
    </w:p>
    <w:p w14:paraId="53B5CAC7" w14:textId="77777777" w:rsidR="00610304" w:rsidRDefault="001B47AF">
      <w:pPr>
        <w:pBdr>
          <w:bottom w:val="single" w:sz="4" w:space="0" w:color="000000"/>
        </w:pBdr>
        <w:tabs>
          <w:tab w:val="right" w:pos="9612"/>
        </w:tabs>
        <w:rPr>
          <w:rFonts w:ascii="Arial" w:eastAsia="Arial" w:hAnsi="Arial" w:cs="Arial"/>
          <w:b/>
          <w:bCs/>
          <w:sz w:val="24"/>
          <w:szCs w:val="24"/>
        </w:rPr>
      </w:pPr>
      <w:r>
        <w:rPr>
          <w:rFonts w:ascii="Arial" w:hAnsi="Arial"/>
          <w:b/>
          <w:bCs/>
          <w:sz w:val="24"/>
          <w:szCs w:val="24"/>
        </w:rPr>
        <w:t>20 - 24 April, 2020, Elbonia</w:t>
      </w:r>
      <w:r>
        <w:rPr>
          <w:rFonts w:ascii="Arial" w:eastAsia="Arial" w:hAnsi="Arial" w:cs="Arial"/>
          <w:b/>
          <w:bCs/>
          <w:color w:val="0000FF"/>
          <w:u w:color="0000FF"/>
        </w:rPr>
        <w:tab/>
      </w:r>
    </w:p>
    <w:p w14:paraId="003119D3" w14:textId="77777777" w:rsidR="00610304" w:rsidRDefault="00610304">
      <w:pPr>
        <w:tabs>
          <w:tab w:val="right" w:pos="9612"/>
        </w:tabs>
        <w:rPr>
          <w:rFonts w:ascii="Arial" w:eastAsia="Arial" w:hAnsi="Arial" w:cs="Arial"/>
          <w:b/>
          <w:bCs/>
          <w:sz w:val="24"/>
          <w:szCs w:val="24"/>
        </w:rPr>
      </w:pPr>
    </w:p>
    <w:p w14:paraId="76B86BD8" w14:textId="77777777" w:rsidR="00610304" w:rsidRDefault="001B47AF">
      <w:pPr>
        <w:ind w:left="2127" w:hanging="2127"/>
        <w:rPr>
          <w:rFonts w:ascii="Arial" w:eastAsia="Arial" w:hAnsi="Arial" w:cs="Arial"/>
          <w:b/>
          <w:bCs/>
        </w:rPr>
      </w:pPr>
      <w:r>
        <w:rPr>
          <w:rFonts w:ascii="Arial" w:hAnsi="Arial"/>
          <w:b/>
          <w:bCs/>
        </w:rPr>
        <w:t>Source:</w:t>
      </w:r>
      <w:r>
        <w:rPr>
          <w:rFonts w:ascii="Arial" w:hAnsi="Arial"/>
          <w:b/>
          <w:bCs/>
        </w:rPr>
        <w:tab/>
        <w:t>Ericsson</w:t>
      </w:r>
      <w:r>
        <w:rPr>
          <w:rFonts w:ascii="Arial" w:hAnsi="Arial"/>
          <w:b/>
          <w:bCs/>
        </w:rPr>
        <w:tab/>
      </w:r>
    </w:p>
    <w:p w14:paraId="1C0E4684" w14:textId="77777777" w:rsidR="00610304" w:rsidRDefault="001B47AF">
      <w:pPr>
        <w:ind w:left="2127" w:hanging="2127"/>
        <w:rPr>
          <w:rFonts w:ascii="Arial" w:eastAsia="Arial" w:hAnsi="Arial" w:cs="Arial"/>
          <w:b/>
          <w:bCs/>
        </w:rPr>
      </w:pPr>
      <w:r>
        <w:rPr>
          <w:rFonts w:ascii="Arial" w:hAnsi="Arial"/>
          <w:b/>
          <w:bCs/>
        </w:rPr>
        <w:t xml:space="preserve">Title: </w:t>
      </w:r>
      <w:r>
        <w:rPr>
          <w:rFonts w:ascii="Arial" w:hAnsi="Arial"/>
          <w:b/>
          <w:bCs/>
        </w:rPr>
        <w:tab/>
        <w:t>Discussion on QoS monitoring for URLLC</w:t>
      </w:r>
      <w:r>
        <w:rPr>
          <w:rFonts w:ascii="Arial" w:hAnsi="Arial"/>
          <w:b/>
          <w:bCs/>
        </w:rPr>
        <w:tab/>
      </w:r>
    </w:p>
    <w:p w14:paraId="6AB4005B" w14:textId="65248E13" w:rsidR="00610304" w:rsidRDefault="001B47AF">
      <w:pPr>
        <w:ind w:left="2127" w:hanging="2127"/>
        <w:rPr>
          <w:rFonts w:ascii="Arial" w:eastAsia="Arial" w:hAnsi="Arial" w:cs="Arial"/>
          <w:b/>
          <w:bCs/>
        </w:rPr>
      </w:pPr>
      <w:r>
        <w:rPr>
          <w:rFonts w:ascii="Arial" w:hAnsi="Arial"/>
          <w:b/>
          <w:bCs/>
        </w:rPr>
        <w:t>Document for:</w:t>
      </w:r>
      <w:r>
        <w:rPr>
          <w:rFonts w:ascii="Arial" w:hAnsi="Arial"/>
          <w:b/>
          <w:bCs/>
        </w:rPr>
        <w:tab/>
      </w:r>
      <w:r w:rsidR="00F3383B">
        <w:rPr>
          <w:rFonts w:ascii="Arial" w:hAnsi="Arial"/>
          <w:b/>
          <w:bCs/>
        </w:rPr>
        <w:t>Agreement</w:t>
      </w:r>
    </w:p>
    <w:p w14:paraId="167E8B10" w14:textId="77777777" w:rsidR="00610304" w:rsidRDefault="001B47AF">
      <w:pPr>
        <w:ind w:left="2127" w:hanging="2127"/>
        <w:rPr>
          <w:rFonts w:ascii="Arial" w:eastAsia="Arial" w:hAnsi="Arial" w:cs="Arial"/>
          <w:b/>
          <w:bCs/>
        </w:rPr>
      </w:pPr>
      <w:r>
        <w:rPr>
          <w:rFonts w:ascii="Arial" w:hAnsi="Arial"/>
          <w:b/>
          <w:bCs/>
        </w:rPr>
        <w:t>Agenda Item:</w:t>
      </w:r>
      <w:r>
        <w:rPr>
          <w:rFonts w:ascii="Arial" w:hAnsi="Arial"/>
          <w:b/>
          <w:bCs/>
        </w:rPr>
        <w:tab/>
        <w:t>7.10.1</w:t>
      </w:r>
    </w:p>
    <w:p w14:paraId="0FA99CCA" w14:textId="77777777" w:rsidR="00610304" w:rsidRDefault="001B47AF">
      <w:pPr>
        <w:ind w:left="2127" w:hanging="2127"/>
        <w:rPr>
          <w:rFonts w:ascii="Arial" w:eastAsia="Arial" w:hAnsi="Arial" w:cs="Arial"/>
          <w:b/>
          <w:bCs/>
        </w:rPr>
      </w:pPr>
      <w:r>
        <w:rPr>
          <w:rFonts w:ascii="Arial" w:hAnsi="Arial"/>
          <w:b/>
          <w:bCs/>
        </w:rPr>
        <w:t>Work Item / Release:</w:t>
      </w:r>
      <w:r>
        <w:rPr>
          <w:rFonts w:ascii="Arial" w:hAnsi="Arial"/>
          <w:b/>
          <w:bCs/>
        </w:rPr>
        <w:tab/>
        <w:t>5G_URLLC / Rel-16</w:t>
      </w:r>
    </w:p>
    <w:p w14:paraId="78F098CB" w14:textId="1B5A46E0" w:rsidR="00610304" w:rsidRDefault="001B47AF">
      <w:pPr>
        <w:rPr>
          <w:rFonts w:ascii="Arial" w:eastAsia="Arial" w:hAnsi="Arial" w:cs="Arial"/>
          <w:i/>
          <w:iCs/>
        </w:rPr>
      </w:pPr>
      <w:r>
        <w:rPr>
          <w:rFonts w:ascii="Arial" w:hAnsi="Arial"/>
          <w:i/>
          <w:iCs/>
        </w:rPr>
        <w:t xml:space="preserve">Abstract of the contribution: This contribution discusses questions raised by RAN3 in </w:t>
      </w:r>
      <w:r>
        <w:t>LS on QoS monitoring for URLLC (S2-</w:t>
      </w:r>
      <w:r w:rsidR="00F3383B">
        <w:t>2003167</w:t>
      </w:r>
      <w:r>
        <w:t>)</w:t>
      </w:r>
    </w:p>
    <w:p w14:paraId="4122926A" w14:textId="77777777" w:rsidR="00610304" w:rsidRDefault="001B47AF">
      <w:pPr>
        <w:pStyle w:val="Heading1"/>
      </w:pPr>
      <w:bookmarkStart w:id="0" w:name="_Hlk513714389"/>
      <w:r>
        <w:t>Discussion</w:t>
      </w:r>
    </w:p>
    <w:p w14:paraId="6657D149" w14:textId="6C5ED989" w:rsidR="00610304" w:rsidRDefault="001B47AF">
      <w:r>
        <w:t>In the LS on QoS monitoring for URLLC (</w:t>
      </w:r>
      <w:r w:rsidR="004342F8" w:rsidRPr="004342F8">
        <w:t>S2-2002659</w:t>
      </w:r>
      <w:r>
        <w:t>) RAN3 ask SA2 following questions:</w:t>
      </w:r>
    </w:p>
    <w:bookmarkEnd w:id="0"/>
    <w:p w14:paraId="5204C31F" w14:textId="77777777" w:rsidR="00610304" w:rsidRDefault="001B47AF">
      <w:pPr>
        <w:pStyle w:val="Header"/>
        <w:tabs>
          <w:tab w:val="clear" w:pos="4153"/>
          <w:tab w:val="clear" w:pos="8306"/>
        </w:tabs>
        <w:ind w:left="720"/>
        <w:rPr>
          <w:rFonts w:ascii="Arial" w:eastAsia="Arial" w:hAnsi="Arial" w:cs="Arial"/>
        </w:rPr>
      </w:pPr>
      <w:r>
        <w:rPr>
          <w:rFonts w:ascii="Arial" w:hAnsi="Arial"/>
        </w:rPr>
        <w:t>Q1) As per TS 23.501 Section 5.33.3, it says:</w:t>
      </w:r>
    </w:p>
    <w:p w14:paraId="1BBE61CB" w14:textId="77777777" w:rsidR="00610304" w:rsidRDefault="00610304">
      <w:pPr>
        <w:pStyle w:val="Header"/>
        <w:tabs>
          <w:tab w:val="clear" w:pos="4153"/>
          <w:tab w:val="clear" w:pos="8306"/>
        </w:tabs>
        <w:ind w:left="720"/>
        <w:rPr>
          <w:rFonts w:ascii="Arial" w:eastAsia="Arial" w:hAnsi="Arial" w:cs="Arial"/>
        </w:rPr>
      </w:pPr>
    </w:p>
    <w:p w14:paraId="71BA60F1" w14:textId="77777777" w:rsidR="00610304" w:rsidRDefault="001B47AF">
      <w:pPr>
        <w:pStyle w:val="Header"/>
        <w:numPr>
          <w:ilvl w:val="0"/>
          <w:numId w:val="2"/>
        </w:numPr>
        <w:spacing w:after="0"/>
        <w:rPr>
          <w:rFonts w:ascii="Arial" w:hAnsi="Arial"/>
          <w:i/>
          <w:iCs/>
        </w:rPr>
      </w:pPr>
      <w:r>
        <w:rPr>
          <w:i/>
          <w:iCs/>
        </w:rPr>
        <w:t xml:space="preserve">When receiving the UL packet from UE or when the NG-RAN sends the dummy UL packet as monitoring response, the NG-RAN encapsulates QMP indicator, </w:t>
      </w:r>
      <w:r>
        <w:rPr>
          <w:i/>
          <w:iCs/>
          <w:shd w:val="clear" w:color="auto" w:fill="FFFF00"/>
        </w:rPr>
        <w:t>the UL/DL packet delay result of Uu interface</w:t>
      </w:r>
      <w:r>
        <w:rPr>
          <w:i/>
          <w:iCs/>
        </w:rPr>
        <w:t>, the time T1 received in the GTP-U header, the local time T2 at the reception of the DL monitoring packets and local time T3 when NG-RAN sends out this monitoring response packet to the UPF via N3 interface, in the GTP-U header of the monitoring response packet.</w:t>
      </w:r>
    </w:p>
    <w:p w14:paraId="1625E03C" w14:textId="77777777" w:rsidR="00610304" w:rsidRDefault="00610304">
      <w:pPr>
        <w:pStyle w:val="Header"/>
        <w:tabs>
          <w:tab w:val="clear" w:pos="4153"/>
          <w:tab w:val="clear" w:pos="8306"/>
        </w:tabs>
        <w:ind w:left="720"/>
        <w:rPr>
          <w:rFonts w:ascii="Arial" w:eastAsia="Arial" w:hAnsi="Arial" w:cs="Arial"/>
        </w:rPr>
      </w:pPr>
    </w:p>
    <w:p w14:paraId="461819D0" w14:textId="77777777" w:rsidR="00610304" w:rsidRDefault="001B47AF">
      <w:pPr>
        <w:pStyle w:val="Header"/>
        <w:tabs>
          <w:tab w:val="clear" w:pos="4153"/>
          <w:tab w:val="clear" w:pos="8306"/>
        </w:tabs>
        <w:ind w:left="720"/>
        <w:rPr>
          <w:rFonts w:ascii="Arial" w:eastAsia="Arial" w:hAnsi="Arial" w:cs="Arial"/>
        </w:rPr>
      </w:pPr>
      <w:r>
        <w:rPr>
          <w:rFonts w:ascii="Arial" w:hAnsi="Arial"/>
        </w:rPr>
        <w:t>But there is another RAN part delay definition in TS 38.314 owned by RAN2:</w:t>
      </w:r>
    </w:p>
    <w:p w14:paraId="25A32D5C" w14:textId="77777777" w:rsidR="00610304" w:rsidRDefault="00610304">
      <w:pPr>
        <w:pStyle w:val="Header"/>
        <w:tabs>
          <w:tab w:val="clear" w:pos="4153"/>
          <w:tab w:val="clear" w:pos="8306"/>
        </w:tabs>
        <w:ind w:left="720"/>
        <w:rPr>
          <w:rFonts w:ascii="Arial" w:eastAsia="Arial" w:hAnsi="Arial" w:cs="Arial"/>
        </w:rPr>
      </w:pPr>
    </w:p>
    <w:p w14:paraId="000FF260" w14:textId="77777777" w:rsidR="00610304" w:rsidRDefault="001B47AF">
      <w:pPr>
        <w:ind w:left="1440"/>
        <w:rPr>
          <w:i/>
          <w:iCs/>
        </w:rPr>
      </w:pPr>
      <w:r>
        <w:rPr>
          <w:i/>
          <w:iCs/>
        </w:rPr>
        <w:t>NOTE:</w:t>
      </w:r>
      <w:r>
        <w:rPr>
          <w:i/>
          <w:iCs/>
        </w:rPr>
        <w:tab/>
        <w:t>The total RAN part of UL packet delay measurement is the sum of D1(PDCP queuing delay, as defined in 4.2.1), D2.1(over-the-air delay, as defined in 4.1.1.2.1), D2.2(RLC delay, as defined in 4.1.1.2.2), D2.3(F1 delay, as defined in TS 28.552 [2]) and D2.4(PDCP re-ordering delay, as defined in 4.1.1.2.3)</w:t>
      </w:r>
    </w:p>
    <w:p w14:paraId="7ED1F914" w14:textId="77777777" w:rsidR="00610304" w:rsidRDefault="001B47AF">
      <w:pPr>
        <w:pStyle w:val="Header"/>
        <w:tabs>
          <w:tab w:val="clear" w:pos="4153"/>
          <w:tab w:val="clear" w:pos="8306"/>
        </w:tabs>
        <w:ind w:left="720"/>
        <w:rPr>
          <w:rFonts w:ascii="Arial" w:eastAsia="Arial" w:hAnsi="Arial" w:cs="Arial"/>
        </w:rPr>
      </w:pPr>
      <w:r>
        <w:rPr>
          <w:rFonts w:ascii="Arial" w:hAnsi="Arial"/>
        </w:rPr>
        <w:t>RAN3 would like to ask SA2 to clarify the definition of the UL packet delay result of Uu interface. Does the D1 defined in TS 38.314 is included in the UL packet delay result of Uu interface stated in TS 23.501 from requirement point of view?</w:t>
      </w:r>
    </w:p>
    <w:p w14:paraId="584D7AE9" w14:textId="77777777" w:rsidR="00610304" w:rsidRDefault="001B47AF">
      <w:pPr>
        <w:pStyle w:val="Header"/>
        <w:tabs>
          <w:tab w:val="clear" w:pos="4153"/>
          <w:tab w:val="clear" w:pos="8306"/>
        </w:tabs>
        <w:rPr>
          <w:rFonts w:ascii="Arial" w:eastAsia="Arial" w:hAnsi="Arial" w:cs="Arial"/>
        </w:rPr>
      </w:pPr>
      <w:r>
        <w:rPr>
          <w:rFonts w:ascii="Arial" w:hAnsi="Arial"/>
        </w:rPr>
        <w:t>D1 measurement are limited to a minimum interval of 120 ms i.e., all the packets that are transmitted by the UE in the UL are used to calculate the D1 delay and their average is taken and reported at once. Compared to this, the measurements D2.1, D2.3 and D2.4 can be performed over as small interval as 30 ms as per the RAN3 specifications currently.</w:t>
      </w:r>
    </w:p>
    <w:p w14:paraId="2F7133DB" w14:textId="77777777" w:rsidR="00610304" w:rsidRDefault="001B47AF">
      <w:pPr>
        <w:pStyle w:val="Header"/>
        <w:tabs>
          <w:tab w:val="clear" w:pos="4153"/>
          <w:tab w:val="clear" w:pos="8306"/>
        </w:tabs>
        <w:rPr>
          <w:rFonts w:ascii="Arial" w:eastAsia="Arial" w:hAnsi="Arial" w:cs="Arial"/>
        </w:rPr>
      </w:pPr>
      <w:r>
        <w:rPr>
          <w:rFonts w:ascii="Arial" w:hAnsi="Arial"/>
        </w:rPr>
        <w:t>In addition, the D1 measurement includes a UE implementation specific option which could not be impacted by the network.</w:t>
      </w:r>
    </w:p>
    <w:p w14:paraId="24DF3206" w14:textId="15DBC71F" w:rsidR="00610304" w:rsidRDefault="001B47AF">
      <w:pPr>
        <w:pStyle w:val="Header"/>
        <w:tabs>
          <w:tab w:val="clear" w:pos="4153"/>
          <w:tab w:val="clear" w:pos="8306"/>
        </w:tabs>
        <w:rPr>
          <w:rFonts w:ascii="Arial" w:eastAsia="Arial" w:hAnsi="Arial" w:cs="Arial"/>
        </w:rPr>
      </w:pPr>
      <w:r>
        <w:rPr>
          <w:rFonts w:ascii="Arial" w:hAnsi="Arial"/>
          <w:b/>
          <w:bCs/>
        </w:rPr>
        <w:t>Observation 1:</w:t>
      </w:r>
      <w:r>
        <w:rPr>
          <w:rFonts w:ascii="Arial" w:hAnsi="Arial"/>
        </w:rPr>
        <w:t xml:space="preserve"> Considering D1 will unnecessarily reduce the accuracy of the QoS monitoring for URLLC to 120 ms interval and thus its usefulness</w:t>
      </w:r>
      <w:r w:rsidR="00B5744B">
        <w:rPr>
          <w:rFonts w:ascii="Arial" w:hAnsi="Arial"/>
        </w:rPr>
        <w:t xml:space="preserve"> is questionable</w:t>
      </w:r>
      <w:r>
        <w:rPr>
          <w:rFonts w:ascii="Arial" w:hAnsi="Arial"/>
        </w:rPr>
        <w:t>.</w:t>
      </w:r>
    </w:p>
    <w:p w14:paraId="218EE560" w14:textId="77777777" w:rsidR="00610304" w:rsidRDefault="001B47AF">
      <w:pPr>
        <w:pStyle w:val="Header"/>
        <w:tabs>
          <w:tab w:val="left" w:pos="720"/>
        </w:tabs>
        <w:ind w:left="720"/>
        <w:rPr>
          <w:rFonts w:ascii="Arial" w:eastAsia="Arial" w:hAnsi="Arial" w:cs="Arial"/>
        </w:rPr>
      </w:pPr>
      <w:r>
        <w:rPr>
          <w:rFonts w:ascii="Arial" w:hAnsi="Arial"/>
        </w:rPr>
        <w:t>Q2) The RAN part of delay consists of several components which may need to be measured at different entities (e.g. CU-UP, DU) within NG-RAN. Does SA2 assume a measurement period is required for the RAN part of delay measurement?</w:t>
      </w:r>
    </w:p>
    <w:p w14:paraId="02025B83" w14:textId="77777777" w:rsidR="00610304" w:rsidRDefault="001B47AF">
      <w:pPr>
        <w:spacing w:after="0"/>
        <w:rPr>
          <w:rFonts w:ascii="Calibri" w:eastAsia="Calibri" w:hAnsi="Calibri" w:cs="Calibri"/>
        </w:rPr>
      </w:pPr>
      <w:r>
        <w:rPr>
          <w:rFonts w:ascii="Arial" w:hAnsi="Arial"/>
        </w:rPr>
        <w:lastRenderedPageBreak/>
        <w:t>It should be noted that all the delay components are collected by the RAN independently from each other for the purpose of reporting them to the OM system. Each of those delay components have therefore a specific period, which is mandated and configured by OAM. Imposing a common period for the collections of all these delay components would constrain and potentially even conflict with the collection period configured by OAM.</w:t>
      </w:r>
    </w:p>
    <w:p w14:paraId="2F7D5694" w14:textId="77777777" w:rsidR="00610304" w:rsidRDefault="001B47AF">
      <w:pPr>
        <w:spacing w:after="0"/>
        <w:rPr>
          <w:rFonts w:ascii="Arial" w:eastAsia="Arial" w:hAnsi="Arial" w:cs="Arial"/>
          <w:sz w:val="24"/>
          <w:szCs w:val="24"/>
        </w:rPr>
      </w:pPr>
      <w:r>
        <w:rPr>
          <w:rFonts w:ascii="Arial" w:hAnsi="Arial"/>
          <w:b/>
          <w:bCs/>
        </w:rPr>
        <w:t>Observation 2:</w:t>
      </w:r>
      <w:r>
        <w:rPr>
          <w:rFonts w:ascii="Arial" w:hAnsi="Arial"/>
        </w:rPr>
        <w:t xml:space="preserve"> To avoid conflicts with collection periods configured by OAM as well as to avoid unnecessary constraints, no collection period shall be configured.</w:t>
      </w:r>
    </w:p>
    <w:p w14:paraId="766F4920" w14:textId="77777777" w:rsidR="00610304" w:rsidRDefault="001B47AF">
      <w:pPr>
        <w:pStyle w:val="Heading1"/>
      </w:pPr>
      <w:r>
        <w:rPr>
          <w:rFonts w:eastAsia="Arial Unicode MS" w:cs="Arial Unicode MS"/>
        </w:rPr>
        <w:t>Conclusions</w:t>
      </w:r>
    </w:p>
    <w:p w14:paraId="26554DE8" w14:textId="77777777" w:rsidR="00610304" w:rsidRDefault="001B47AF">
      <w:r>
        <w:t>Based on the discussion above:</w:t>
      </w:r>
    </w:p>
    <w:p w14:paraId="319A8BBB" w14:textId="77777777" w:rsidR="00610304" w:rsidRDefault="001B47AF">
      <w:pPr>
        <w:numPr>
          <w:ilvl w:val="0"/>
          <w:numId w:val="3"/>
        </w:numPr>
      </w:pPr>
      <w:r>
        <w:t>On Q1 reply to RAN3 indicating that D1 measurement shall not be considered in scope of QoS monitoring for URLLC</w:t>
      </w:r>
    </w:p>
    <w:p w14:paraId="10EF6598" w14:textId="77777777" w:rsidR="00610304" w:rsidRDefault="001B47AF">
      <w:pPr>
        <w:numPr>
          <w:ilvl w:val="0"/>
          <w:numId w:val="3"/>
        </w:numPr>
      </w:pPr>
      <w:r>
        <w:t xml:space="preserve">On Q2 reply to RAN3 indicating that </w:t>
      </w:r>
      <w:r>
        <w:rPr>
          <w:rFonts w:ascii="Calibri" w:hAnsi="Calibri"/>
        </w:rPr>
        <w:t>no collection period shall be configured</w:t>
      </w:r>
      <w:r>
        <w:t>.</w:t>
      </w:r>
    </w:p>
    <w:p w14:paraId="4B1937D5" w14:textId="4D0086AB" w:rsidR="00610304" w:rsidRDefault="001B47AF">
      <w:r>
        <w:rPr>
          <w:rFonts w:ascii="Arial" w:hAnsi="Arial"/>
        </w:rPr>
        <w:t>A draft response LS is provided in S2-</w:t>
      </w:r>
      <w:r w:rsidR="005B0DD9">
        <w:rPr>
          <w:rFonts w:ascii="Arial" w:hAnsi="Arial"/>
        </w:rPr>
        <w:t>2003167</w:t>
      </w:r>
      <w:bookmarkStart w:id="1" w:name="_GoBack"/>
      <w:bookmarkEnd w:id="1"/>
      <w:r>
        <w:rPr>
          <w:rFonts w:ascii="Arial" w:hAnsi="Arial"/>
          <w:lang w:val="sv-SE"/>
        </w:rPr>
        <w:t>.</w:t>
      </w:r>
    </w:p>
    <w:sectPr w:rsidR="00610304">
      <w:headerReference w:type="default" r:id="rId7"/>
      <w:footerReference w:type="default" r:id="rId8"/>
      <w:pgSz w:w="11900" w:h="16840"/>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DDF59" w14:textId="77777777" w:rsidR="000D3408" w:rsidRDefault="000D3408">
      <w:pPr>
        <w:spacing w:after="0"/>
      </w:pPr>
      <w:r>
        <w:separator/>
      </w:r>
    </w:p>
  </w:endnote>
  <w:endnote w:type="continuationSeparator" w:id="0">
    <w:p w14:paraId="3D5AAF5D" w14:textId="77777777" w:rsidR="000D3408" w:rsidRDefault="000D3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92307" w14:textId="77777777" w:rsidR="00610304" w:rsidRDefault="001B47AF">
    <w:pPr>
      <w:rPr>
        <w:rFonts w:ascii="Arial" w:eastAsia="Arial" w:hAnsi="Arial" w:cs="Arial"/>
        <w:b/>
        <w:bCs/>
        <w:i/>
        <w:iCs/>
        <w:sz w:val="18"/>
        <w:szCs w:val="18"/>
      </w:rPr>
    </w:pPr>
    <w:r>
      <w:rPr>
        <w:rFonts w:ascii="Arial" w:hAnsi="Arial"/>
        <w:b/>
        <w:bCs/>
        <w:i/>
        <w:iCs/>
        <w:sz w:val="18"/>
        <w:szCs w:val="18"/>
      </w:rPr>
      <w:t>3GPP</w:t>
    </w:r>
  </w:p>
  <w:p w14:paraId="5D4196DD" w14:textId="77777777" w:rsidR="00610304" w:rsidRDefault="001B47AF">
    <w:r>
      <w:rPr>
        <w:rFonts w:ascii="Arial" w:hAnsi="Arial"/>
        <w:b/>
        <w:bCs/>
        <w:i/>
        <w:iCs/>
        <w:sz w:val="18"/>
        <w:szCs w:val="18"/>
      </w:rPr>
      <w:t>SA WG2 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DF932" w14:textId="77777777" w:rsidR="000D3408" w:rsidRDefault="000D3408">
      <w:pPr>
        <w:spacing w:after="0"/>
      </w:pPr>
      <w:r>
        <w:separator/>
      </w:r>
    </w:p>
  </w:footnote>
  <w:footnote w:type="continuationSeparator" w:id="0">
    <w:p w14:paraId="2193B466" w14:textId="77777777" w:rsidR="000D3408" w:rsidRDefault="000D34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7BF9B" w14:textId="77777777" w:rsidR="00610304" w:rsidRDefault="001B47AF">
    <w:pPr>
      <w:rPr>
        <w:rFonts w:ascii="Arial" w:eastAsia="Arial" w:hAnsi="Arial" w:cs="Arial"/>
        <w:b/>
        <w:bCs/>
        <w:sz w:val="18"/>
        <w:szCs w:val="18"/>
        <w:lang w:val="fr-FR"/>
      </w:rPr>
    </w:pPr>
    <w:r>
      <w:rPr>
        <w:rFonts w:ascii="Arial" w:hAnsi="Arial"/>
        <w:b/>
        <w:bCs/>
        <w:sz w:val="18"/>
        <w:szCs w:val="18"/>
        <w:lang w:val="fr-FR"/>
      </w:rPr>
      <w:t>SA WG2 Temporary Document</w:t>
    </w:r>
  </w:p>
  <w:p w14:paraId="0C9E7FD8" w14:textId="77777777" w:rsidR="00610304" w:rsidRDefault="001B47AF">
    <w:pPr>
      <w:jc w:val="center"/>
    </w:pPr>
    <w:r>
      <w:rPr>
        <w:rFonts w:ascii="Arial" w:hAnsi="Arial"/>
        <w:b/>
        <w:bCs/>
        <w:sz w:val="18"/>
        <w:szCs w:val="18"/>
        <w:lang w:val="fr-FR"/>
      </w:rPr>
      <w:t xml:space="preserve">Page </w:t>
    </w:r>
    <w:r>
      <w:rPr>
        <w:rFonts w:ascii="Arial" w:eastAsia="Arial" w:hAnsi="Arial" w:cs="Arial"/>
        <w:b/>
        <w:bCs/>
        <w:sz w:val="18"/>
        <w:szCs w:val="18"/>
        <w:lang w:val="fr-FR"/>
      </w:rPr>
      <w:fldChar w:fldCharType="begin"/>
    </w:r>
    <w:r>
      <w:rPr>
        <w:rFonts w:ascii="Arial" w:eastAsia="Arial" w:hAnsi="Arial" w:cs="Arial"/>
        <w:b/>
        <w:bCs/>
        <w:sz w:val="18"/>
        <w:szCs w:val="18"/>
        <w:lang w:val="fr-FR"/>
      </w:rPr>
      <w:instrText xml:space="preserve"> PAGE </w:instrText>
    </w:r>
    <w:r>
      <w:rPr>
        <w:rFonts w:ascii="Arial" w:eastAsia="Arial" w:hAnsi="Arial" w:cs="Arial"/>
        <w:b/>
        <w:bCs/>
        <w:sz w:val="18"/>
        <w:szCs w:val="18"/>
        <w:lang w:val="fr-FR"/>
      </w:rPr>
      <w:fldChar w:fldCharType="separate"/>
    </w:r>
    <w:r w:rsidR="00903D53">
      <w:rPr>
        <w:rFonts w:ascii="Arial" w:eastAsia="Arial" w:hAnsi="Arial" w:cs="Arial"/>
        <w:b/>
        <w:bCs/>
        <w:noProof/>
        <w:sz w:val="18"/>
        <w:szCs w:val="18"/>
        <w:lang w:val="fr-FR"/>
      </w:rPr>
      <w:t>1</w:t>
    </w:r>
    <w:r>
      <w:rPr>
        <w:rFonts w:ascii="Arial" w:eastAsia="Arial" w:hAnsi="Arial" w:cs="Arial"/>
        <w:b/>
        <w:bCs/>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E15EF"/>
    <w:multiLevelType w:val="hybridMultilevel"/>
    <w:tmpl w:val="59F807C8"/>
    <w:styleLink w:val="ImportierterStil1"/>
    <w:lvl w:ilvl="0" w:tplc="F8EE4AA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46CF010">
      <w:start w:val="1"/>
      <w:numFmt w:val="bullet"/>
      <w:lvlText w:val="■"/>
      <w:lvlJc w:val="left"/>
      <w:pPr>
        <w:ind w:left="22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0746232">
      <w:start w:val="1"/>
      <w:numFmt w:val="bullet"/>
      <w:lvlText w:val="◆"/>
      <w:lvlJc w:val="left"/>
      <w:pPr>
        <w:ind w:left="259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ECCE756">
      <w:start w:val="1"/>
      <w:numFmt w:val="bullet"/>
      <w:lvlText w:val="●"/>
      <w:lvlJc w:val="left"/>
      <w:pPr>
        <w:ind w:left="312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8CE14C8">
      <w:start w:val="1"/>
      <w:numFmt w:val="bullet"/>
      <w:lvlText w:val="■"/>
      <w:lvlJc w:val="left"/>
      <w:pPr>
        <w:ind w:left="354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85C9E1A">
      <w:start w:val="1"/>
      <w:numFmt w:val="bullet"/>
      <w:lvlText w:val="◆"/>
      <w:lvlJc w:val="left"/>
      <w:pPr>
        <w:ind w:left="3894" w:hanging="3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EBC777A">
      <w:start w:val="1"/>
      <w:numFmt w:val="bullet"/>
      <w:lvlText w:val="●"/>
      <w:lvlJc w:val="left"/>
      <w:pPr>
        <w:ind w:left="43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E7488E6">
      <w:start w:val="1"/>
      <w:numFmt w:val="bullet"/>
      <w:lvlText w:val="■"/>
      <w:lvlJc w:val="left"/>
      <w:pPr>
        <w:ind w:left="480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98204FE">
      <w:start w:val="1"/>
      <w:numFmt w:val="bullet"/>
      <w:lvlText w:val="◆"/>
      <w:lvlJc w:val="left"/>
      <w:pPr>
        <w:ind w:left="5192" w:hanging="39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0000031"/>
    <w:multiLevelType w:val="hybridMultilevel"/>
    <w:tmpl w:val="59F807C8"/>
    <w:numStyleLink w:val="ImportierterStil1"/>
  </w:abstractNum>
  <w:num w:numId="1">
    <w:abstractNumId w:val="0"/>
  </w:num>
  <w:num w:numId="2">
    <w:abstractNumId w:val="1"/>
  </w:num>
  <w:num w:numId="3">
    <w:abstractNumId w:val="1"/>
    <w:lvlOverride w:ilvl="0">
      <w:lvl w:ilvl="0" w:tplc="A1CA645E">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4CC4BAA">
        <w:start w:val="1"/>
        <w:numFmt w:val="bullet"/>
        <w:lvlText w:val="■"/>
        <w:lvlJc w:val="left"/>
        <w:pPr>
          <w:ind w:left="129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E3E60C6">
        <w:start w:val="1"/>
        <w:numFmt w:val="bullet"/>
        <w:lvlText w:val="◆"/>
        <w:lvlJc w:val="left"/>
        <w:pPr>
          <w:ind w:left="19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B6E58EE">
        <w:start w:val="1"/>
        <w:numFmt w:val="bullet"/>
        <w:lvlText w:val="●"/>
        <w:lvlJc w:val="left"/>
        <w:pPr>
          <w:ind w:left="240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470BB4C">
        <w:start w:val="1"/>
        <w:numFmt w:val="bullet"/>
        <w:lvlText w:val="■"/>
        <w:lvlJc w:val="left"/>
        <w:pPr>
          <w:ind w:left="25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8A4C62E">
        <w:start w:val="1"/>
        <w:numFmt w:val="bullet"/>
        <w:lvlText w:val="◆"/>
        <w:lvlJc w:val="left"/>
        <w:pPr>
          <w:ind w:left="32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A6EBC04">
        <w:start w:val="1"/>
        <w:numFmt w:val="bullet"/>
        <w:lvlText w:val="●"/>
        <w:lvlJc w:val="left"/>
        <w:pPr>
          <w:ind w:left="366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1742E3E">
        <w:start w:val="1"/>
        <w:numFmt w:val="bullet"/>
        <w:lvlText w:val="■"/>
        <w:lvlJc w:val="left"/>
        <w:pPr>
          <w:ind w:left="3894" w:hanging="23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700F652">
        <w:start w:val="1"/>
        <w:numFmt w:val="bullet"/>
        <w:lvlText w:val="◆"/>
        <w:lvlJc w:val="left"/>
        <w:pPr>
          <w:ind w:left="45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129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304"/>
    <w:rsid w:val="000D3408"/>
    <w:rsid w:val="001B47AF"/>
    <w:rsid w:val="002D1690"/>
    <w:rsid w:val="004342F8"/>
    <w:rsid w:val="005B0DD9"/>
    <w:rsid w:val="00610304"/>
    <w:rsid w:val="00903D53"/>
    <w:rsid w:val="00B5744B"/>
    <w:rsid w:val="00F33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F089A"/>
  <w15:docId w15:val="{2990796D-73C1-4CC5-856D-034BD9801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pPr>
    <w:rPr>
      <w:rFonts w:cs="Arial Unicode MS"/>
      <w:color w:val="000000"/>
      <w:u w:color="000000"/>
      <w14:textOutline w14:w="0" w14:cap="flat" w14:cmpd="sng" w14:algn="ctr">
        <w14:noFill/>
        <w14:prstDash w14:val="solid"/>
        <w14:bevel/>
      </w14:textOutline>
    </w:rPr>
  </w:style>
  <w:style w:type="paragraph" w:styleId="Heading1">
    <w:name w:val="heading 1"/>
    <w:next w:val="Normal"/>
    <w:uiPriority w:val="9"/>
    <w:qFormat/>
    <w:pPr>
      <w:keepNext/>
      <w:keepLines/>
      <w:pBdr>
        <w:top w:val="single" w:sz="12" w:space="0" w:color="000000"/>
      </w:pBdr>
      <w:spacing w:before="240" w:after="180"/>
      <w:ind w:left="1134" w:hanging="1134"/>
      <w:outlineLvl w:val="0"/>
    </w:pPr>
    <w:rPr>
      <w:rFonts w:ascii="Arial" w:eastAsia="Arial" w:hAnsi="Arial" w:cs="Arial"/>
      <w:color w:val="000000"/>
      <w:sz w:val="36"/>
      <w:szCs w:val="36"/>
      <w:u w:color="000000"/>
      <w14:textOutline w14:w="0" w14:cap="flat" w14:cmpd="sng" w14:algn="ctr">
        <w14:noFill/>
        <w14:prstDash w14:val="solid"/>
        <w14:bevel/>
      </w14:textOutli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153"/>
        <w:tab w:val="right" w:pos="8306"/>
      </w:tabs>
      <w:spacing w:after="180"/>
    </w:pPr>
    <w:rPr>
      <w:rFonts w:eastAsia="Times New Roman"/>
      <w:color w:val="000000"/>
      <w:u w:color="000000"/>
    </w:rPr>
  </w:style>
  <w:style w:type="numbering" w:customStyle="1" w:styleId="ImportierterStil1">
    <w:name w:val="Importierter Stil: 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Ericsson2402</cp:lastModifiedBy>
  <cp:revision>7</cp:revision>
  <dcterms:created xsi:type="dcterms:W3CDTF">2020-04-10T17:39:00Z</dcterms:created>
  <dcterms:modified xsi:type="dcterms:W3CDTF">2020-04-10T19:25:00Z</dcterms:modified>
</cp:coreProperties>
</file>