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6B607" w14:textId="77777777" w:rsidR="00DA2B01" w:rsidRPr="00DA2B01" w:rsidRDefault="009C7A62" w:rsidP="00DA2B01">
      <w:pPr>
        <w:tabs>
          <w:tab w:val="right" w:pos="9638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bCs/>
          <w:color w:val="000000"/>
          <w:szCs w:val="20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lang w:eastAsia="ja-JP"/>
        </w:rPr>
        <w:t>SA WG2 Meeting #13</w:t>
      </w:r>
      <w:r w:rsidR="000006CE">
        <w:rPr>
          <w:rFonts w:ascii="Arial" w:hAnsi="Arial" w:cs="Arial"/>
          <w:b/>
          <w:bCs/>
          <w:color w:val="000000"/>
          <w:lang w:eastAsia="ja-JP"/>
        </w:rPr>
        <w:t>2</w:t>
      </w:r>
      <w:r w:rsidRPr="009C7A62">
        <w:rPr>
          <w:rFonts w:ascii="Arial" w:hAnsi="Arial" w:cs="Arial"/>
          <w:b/>
          <w:bCs/>
          <w:color w:val="000000"/>
          <w:lang w:eastAsia="ja-JP"/>
        </w:rPr>
        <w:tab/>
      </w:r>
      <w:r w:rsidR="00DA2B01" w:rsidRPr="00DA2B01">
        <w:rPr>
          <w:rFonts w:ascii="Arial" w:hAnsi="Arial" w:cs="Arial"/>
          <w:b/>
          <w:bCs/>
          <w:color w:val="000000"/>
          <w:szCs w:val="20"/>
          <w:lang w:eastAsia="ja-JP"/>
        </w:rPr>
        <w:t>S2-1903483</w:t>
      </w:r>
    </w:p>
    <w:p w14:paraId="563C5397" w14:textId="3079BF90" w:rsidR="009C7A62" w:rsidRPr="009C7A62" w:rsidRDefault="009C7A62" w:rsidP="009C7A62">
      <w:pPr>
        <w:tabs>
          <w:tab w:val="right" w:pos="9638"/>
        </w:tabs>
        <w:rPr>
          <w:rFonts w:ascii="Arial" w:hAnsi="Arial" w:cs="Arial"/>
          <w:b/>
          <w:bCs/>
          <w:color w:val="000000"/>
          <w:lang w:eastAsia="ja-JP"/>
        </w:rPr>
      </w:pPr>
      <w:bookmarkStart w:id="2" w:name="_GoBack"/>
      <w:bookmarkEnd w:id="2"/>
    </w:p>
    <w:p w14:paraId="635FB240" w14:textId="5F5E2C36" w:rsidR="009C7A62" w:rsidRPr="009C7A62" w:rsidRDefault="000006CE" w:rsidP="009C7A6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00"/>
          <w:lang w:eastAsia="ja-JP"/>
        </w:rPr>
      </w:pPr>
      <w:r>
        <w:rPr>
          <w:rFonts w:ascii="Arial" w:hAnsi="Arial" w:cs="Arial"/>
          <w:b/>
          <w:bCs/>
          <w:color w:val="000000"/>
          <w:lang w:eastAsia="ja-JP"/>
        </w:rPr>
        <w:t>April</w:t>
      </w:r>
      <w:r w:rsidR="009C7A62" w:rsidRPr="009C7A62">
        <w:rPr>
          <w:rFonts w:ascii="Arial" w:hAnsi="Arial" w:cs="Arial"/>
          <w:b/>
          <w:bCs/>
          <w:color w:val="000000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lang w:eastAsia="ja-JP"/>
        </w:rPr>
        <w:t>8</w:t>
      </w:r>
      <w:r w:rsidR="009C7A62" w:rsidRPr="009C7A62">
        <w:rPr>
          <w:rFonts w:ascii="Arial" w:hAnsi="Arial" w:cs="Arial"/>
          <w:b/>
          <w:bCs/>
          <w:color w:val="000000"/>
          <w:lang w:eastAsia="ja-JP"/>
        </w:rPr>
        <w:t xml:space="preserve"> – </w:t>
      </w:r>
      <w:r>
        <w:rPr>
          <w:rFonts w:ascii="Arial" w:hAnsi="Arial" w:cs="Arial"/>
          <w:b/>
          <w:bCs/>
          <w:color w:val="000000"/>
          <w:lang w:eastAsia="ja-JP"/>
        </w:rPr>
        <w:t>12</w:t>
      </w:r>
      <w:r w:rsidR="009C7A62" w:rsidRPr="009C7A62">
        <w:rPr>
          <w:rFonts w:ascii="Arial" w:hAnsi="Arial" w:cs="Arial"/>
          <w:b/>
          <w:bCs/>
          <w:color w:val="000000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lang w:eastAsia="ja-JP"/>
        </w:rPr>
        <w:t>Xi’an</w:t>
      </w:r>
      <w:r w:rsidR="009C7A62" w:rsidRPr="009C7A62">
        <w:rPr>
          <w:rFonts w:ascii="Arial" w:hAnsi="Arial" w:cs="Arial"/>
          <w:b/>
          <w:bCs/>
          <w:color w:val="000000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lang w:eastAsia="ja-JP"/>
        </w:rPr>
        <w:t>China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</w:r>
    </w:p>
    <w:p w14:paraId="69463EC1" w14:textId="77777777" w:rsidR="009C7A62" w:rsidRPr="009C7A62" w:rsidRDefault="009C7A62" w:rsidP="009C7A62">
      <w:pPr>
        <w:keepNext/>
        <w:rPr>
          <w:color w:val="000000"/>
          <w:lang w:eastAsia="ja-JP"/>
        </w:rPr>
      </w:pPr>
    </w:p>
    <w:p w14:paraId="46E25578" w14:textId="4B2FD538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proofErr w:type="spellStart"/>
      <w:r w:rsidR="0057437B">
        <w:rPr>
          <w:rFonts w:ascii="Arial" w:hAnsi="Arial" w:cs="Arial"/>
          <w:b/>
          <w:color w:val="000000"/>
          <w:lang w:eastAsia="ja-JP"/>
        </w:rPr>
        <w:t>CableLabs</w:t>
      </w:r>
      <w:proofErr w:type="spellEnd"/>
      <w:r w:rsidR="00FC2EB5">
        <w:rPr>
          <w:rFonts w:ascii="Arial" w:hAnsi="Arial" w:cs="Arial"/>
          <w:b/>
          <w:color w:val="000000"/>
          <w:lang w:eastAsia="ja-JP"/>
        </w:rPr>
        <w:t>, Charter Communications</w:t>
      </w:r>
    </w:p>
    <w:p w14:paraId="73F5B0E3" w14:textId="36A6473C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AB1AA0">
        <w:rPr>
          <w:rFonts w:ascii="Arial" w:hAnsi="Arial" w:cs="Arial"/>
          <w:b/>
          <w:color w:val="000000"/>
          <w:lang w:eastAsia="ja-JP"/>
        </w:rPr>
        <w:t>Access and mobility</w:t>
      </w:r>
      <w:r w:rsidR="0057437B" w:rsidRPr="0057437B">
        <w:rPr>
          <w:rFonts w:ascii="Arial" w:hAnsi="Arial" w:cs="Arial"/>
          <w:b/>
          <w:color w:val="000000"/>
          <w:lang w:eastAsia="ja-JP"/>
        </w:rPr>
        <w:t xml:space="preserve"> policy information</w:t>
      </w:r>
      <w:r w:rsidR="0057437B">
        <w:rPr>
          <w:rFonts w:ascii="Arial" w:hAnsi="Arial" w:cs="Arial"/>
          <w:b/>
          <w:color w:val="000000"/>
          <w:lang w:eastAsia="ja-JP"/>
        </w:rPr>
        <w:t xml:space="preserve"> for </w:t>
      </w:r>
      <w:r w:rsidR="006D2120">
        <w:rPr>
          <w:rFonts w:ascii="Arial" w:hAnsi="Arial" w:cs="Arial"/>
          <w:b/>
          <w:color w:val="000000"/>
          <w:lang w:eastAsia="ja-JP"/>
        </w:rPr>
        <w:t>HFC wireline networks</w:t>
      </w:r>
    </w:p>
    <w:p w14:paraId="338FDB91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</w:p>
    <w:p w14:paraId="30E7211E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77777777" w:rsidR="009C7A62" w:rsidRPr="009C7A62" w:rsidRDefault="009C7A62" w:rsidP="009C7A62">
      <w:pPr>
        <w:ind w:left="2127" w:hanging="2127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</w:p>
    <w:p w14:paraId="2B36A704" w14:textId="642F9297" w:rsidR="009C7A62" w:rsidRPr="009C7A62" w:rsidRDefault="009C7A62" w:rsidP="009C7A62">
      <w:pPr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0006CE">
        <w:rPr>
          <w:rFonts w:ascii="Arial" w:hAnsi="Arial" w:cs="Arial"/>
          <w:i/>
          <w:color w:val="000000"/>
          <w:lang w:eastAsia="ja-JP"/>
        </w:rPr>
        <w:t xml:space="preserve">an updated </w:t>
      </w:r>
      <w:r w:rsidR="001E56F7">
        <w:rPr>
          <w:rFonts w:ascii="Arial" w:hAnsi="Arial" w:cs="Arial"/>
          <w:i/>
          <w:color w:val="000000"/>
          <w:lang w:eastAsia="ja-JP"/>
        </w:rPr>
        <w:t>description of access and mobility policy for HFC wireline networks</w:t>
      </w:r>
      <w:r w:rsidRPr="009C7A62">
        <w:rPr>
          <w:rFonts w:ascii="Arial" w:hAnsi="Arial" w:cs="Arial"/>
          <w:i/>
          <w:color w:val="000000"/>
          <w:lang w:eastAsia="ja-JP"/>
        </w:rPr>
        <w:t>.</w:t>
      </w:r>
    </w:p>
    <w:p w14:paraId="6AB206B0" w14:textId="77777777" w:rsidR="009C7A62" w:rsidRPr="009C7A62" w:rsidRDefault="009C7A62" w:rsidP="009C7A62">
      <w:pPr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153E7683" w14:textId="6CD8A168" w:rsidR="0057437B" w:rsidRDefault="0016600D" w:rsidP="002A6328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This contribution </w:t>
      </w:r>
      <w:r w:rsidR="00766C0F">
        <w:rPr>
          <w:rFonts w:ascii="Arial" w:hAnsi="Arial" w:cs="Arial"/>
          <w:color w:val="000000"/>
          <w:lang w:eastAsia="ja-JP"/>
        </w:rPr>
        <w:t>proposes updates to the</w:t>
      </w:r>
      <w:r w:rsidR="002A6328">
        <w:rPr>
          <w:rFonts w:ascii="Arial" w:hAnsi="Arial" w:cs="Arial"/>
          <w:color w:val="000000"/>
          <w:lang w:eastAsia="ja-JP"/>
        </w:rPr>
        <w:t xml:space="preserve"> </w:t>
      </w:r>
      <w:r w:rsidR="00DC75B4">
        <w:rPr>
          <w:rFonts w:ascii="Arial" w:hAnsi="Arial" w:cs="Arial"/>
          <w:color w:val="000000"/>
          <w:lang w:eastAsia="ja-JP"/>
        </w:rPr>
        <w:t>a</w:t>
      </w:r>
      <w:r w:rsidR="00AB1AA0">
        <w:rPr>
          <w:rFonts w:ascii="Arial" w:hAnsi="Arial" w:cs="Arial"/>
          <w:color w:val="000000"/>
          <w:lang w:eastAsia="ja-JP"/>
        </w:rPr>
        <w:t>ccess and mobility</w:t>
      </w:r>
      <w:r w:rsidR="0057437B" w:rsidRPr="0057437B">
        <w:rPr>
          <w:rFonts w:ascii="Arial" w:hAnsi="Arial" w:cs="Arial"/>
          <w:color w:val="000000"/>
          <w:lang w:eastAsia="ja-JP"/>
        </w:rPr>
        <w:t xml:space="preserve"> policy information</w:t>
      </w:r>
      <w:r w:rsidR="0057437B">
        <w:rPr>
          <w:rFonts w:ascii="Arial" w:hAnsi="Arial" w:cs="Arial"/>
          <w:color w:val="000000"/>
          <w:lang w:eastAsia="ja-JP"/>
        </w:rPr>
        <w:t xml:space="preserve"> section</w:t>
      </w:r>
      <w:r w:rsidR="006D2120">
        <w:rPr>
          <w:rFonts w:ascii="Arial" w:hAnsi="Arial" w:cs="Arial"/>
          <w:color w:val="000000"/>
          <w:lang w:eastAsia="ja-JP"/>
        </w:rPr>
        <w:t>s 4.3.3 and</w:t>
      </w:r>
      <w:r w:rsidR="0057437B">
        <w:rPr>
          <w:rFonts w:ascii="Arial" w:hAnsi="Arial" w:cs="Arial"/>
          <w:color w:val="000000"/>
          <w:lang w:eastAsia="ja-JP"/>
        </w:rPr>
        <w:t xml:space="preserve"> 9.</w:t>
      </w:r>
      <w:r w:rsidR="00AB1AA0">
        <w:rPr>
          <w:rFonts w:ascii="Arial" w:hAnsi="Arial" w:cs="Arial"/>
          <w:color w:val="000000"/>
          <w:lang w:eastAsia="ja-JP"/>
        </w:rPr>
        <w:t>5</w:t>
      </w:r>
      <w:r w:rsidR="0057437B">
        <w:rPr>
          <w:rFonts w:ascii="Arial" w:hAnsi="Arial" w:cs="Arial"/>
          <w:color w:val="000000"/>
          <w:lang w:eastAsia="ja-JP"/>
        </w:rPr>
        <w:t xml:space="preserve"> of 23.316 for the </w:t>
      </w:r>
      <w:r w:rsidR="006D2120">
        <w:rPr>
          <w:rFonts w:ascii="Arial" w:hAnsi="Arial" w:cs="Arial"/>
          <w:color w:val="000000"/>
          <w:lang w:eastAsia="ja-JP"/>
        </w:rPr>
        <w:t>HFC networks</w:t>
      </w:r>
      <w:r w:rsidR="0057437B">
        <w:rPr>
          <w:rFonts w:ascii="Arial" w:hAnsi="Arial" w:cs="Arial"/>
          <w:color w:val="000000"/>
          <w:lang w:eastAsia="ja-JP"/>
        </w:rPr>
        <w:t xml:space="preserve">. </w:t>
      </w:r>
      <w:r w:rsidR="00AB1AA0">
        <w:rPr>
          <w:rFonts w:ascii="Arial" w:hAnsi="Arial" w:cs="Arial"/>
          <w:color w:val="000000"/>
          <w:lang w:eastAsia="ja-JP"/>
        </w:rPr>
        <w:t xml:space="preserve">Service areas for the </w:t>
      </w:r>
      <w:r w:rsidR="006D2120">
        <w:rPr>
          <w:rFonts w:ascii="Arial" w:hAnsi="Arial" w:cs="Arial"/>
          <w:color w:val="000000"/>
          <w:lang w:eastAsia="ja-JP"/>
        </w:rPr>
        <w:t>HFC</w:t>
      </w:r>
      <w:r w:rsidR="00AB1AA0">
        <w:rPr>
          <w:rFonts w:ascii="Arial" w:hAnsi="Arial" w:cs="Arial"/>
          <w:color w:val="000000"/>
          <w:lang w:eastAsia="ja-JP"/>
        </w:rPr>
        <w:t xml:space="preserve"> are defined </w:t>
      </w:r>
      <w:r w:rsidR="006D2120">
        <w:rPr>
          <w:rFonts w:ascii="Arial" w:hAnsi="Arial" w:cs="Arial"/>
          <w:color w:val="000000"/>
          <w:lang w:eastAsia="ja-JP"/>
        </w:rPr>
        <w:t>in the context of HFC nodes.</w:t>
      </w:r>
    </w:p>
    <w:p w14:paraId="00C3FDA9" w14:textId="77777777" w:rsidR="008A736F" w:rsidRDefault="008A736F" w:rsidP="002A6328">
      <w:pPr>
        <w:rPr>
          <w:rFonts w:ascii="Arial" w:hAnsi="Arial" w:cs="Arial"/>
          <w:color w:val="000000"/>
          <w:lang w:eastAsia="ja-JP"/>
        </w:rPr>
      </w:pPr>
    </w:p>
    <w:p w14:paraId="7EA9A0C7" w14:textId="77777777" w:rsidR="009C7A62" w:rsidRPr="009C7A62" w:rsidRDefault="009C7A62" w:rsidP="009C7A6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>
      <w:pPr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1C6775">
      <w:pPr>
        <w:rPr>
          <w:color w:val="000000"/>
          <w:lang w:eastAsia="ja-JP"/>
        </w:rPr>
      </w:pPr>
    </w:p>
    <w:p w14:paraId="5FD0FF09" w14:textId="77777777" w:rsidR="0074057D" w:rsidRDefault="0074057D">
      <w:pPr>
        <w:spacing w:after="160" w:line="259" w:lineRule="auto"/>
        <w:rPr>
          <w:color w:val="FF0000"/>
          <w:sz w:val="36"/>
        </w:rPr>
      </w:pPr>
      <w:bookmarkStart w:id="3" w:name="_Hlk432771"/>
      <w:r>
        <w:rPr>
          <w:color w:val="FF0000"/>
          <w:sz w:val="36"/>
        </w:rPr>
        <w:br w:type="page"/>
      </w:r>
    </w:p>
    <w:p w14:paraId="2E736DA3" w14:textId="77777777" w:rsidR="001B7D1D" w:rsidRDefault="001B7D1D" w:rsidP="00AE505F">
      <w:pPr>
        <w:rPr>
          <w:color w:val="000000"/>
          <w:lang w:eastAsia="ja-JP"/>
        </w:rPr>
      </w:pPr>
    </w:p>
    <w:p w14:paraId="777A994C" w14:textId="27E16ABC" w:rsidR="001B3FDA" w:rsidRDefault="001B3FDA" w:rsidP="001B3FDA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</w:t>
      </w:r>
      <w:r w:rsidRPr="00EC2F2A">
        <w:rPr>
          <w:color w:val="FF0000"/>
          <w:sz w:val="36"/>
        </w:rPr>
        <w:t xml:space="preserve"> Change ****</w:t>
      </w:r>
    </w:p>
    <w:p w14:paraId="649B018E" w14:textId="77777777" w:rsidR="008E1C3A" w:rsidRPr="008E1C3A" w:rsidRDefault="008E1C3A" w:rsidP="008E1C3A">
      <w:pPr>
        <w:pStyle w:val="Heading2"/>
        <w:rPr>
          <w:b/>
          <w:color w:val="000000" w:themeColor="text1"/>
        </w:rPr>
      </w:pPr>
      <w:bookmarkStart w:id="4" w:name="_Toc3295004"/>
      <w:r w:rsidRPr="008E1C3A">
        <w:rPr>
          <w:b/>
          <w:color w:val="000000" w:themeColor="text1"/>
        </w:rPr>
        <w:t>4.3.3</w:t>
      </w:r>
      <w:r w:rsidRPr="008E1C3A">
        <w:rPr>
          <w:b/>
          <w:color w:val="000000" w:themeColor="text1"/>
        </w:rPr>
        <w:tab/>
        <w:t>Mobility Restrictions</w:t>
      </w:r>
      <w:bookmarkEnd w:id="4"/>
    </w:p>
    <w:p w14:paraId="2997943B" w14:textId="77777777" w:rsidR="008E1C3A" w:rsidRPr="0076077F" w:rsidRDefault="008E1C3A" w:rsidP="008E1C3A">
      <w:pPr>
        <w:pStyle w:val="Heading4"/>
      </w:pPr>
      <w:bookmarkStart w:id="5" w:name="_Toc3295005"/>
      <w:r w:rsidRPr="0076077F">
        <w:t>4.3.3.1</w:t>
      </w:r>
      <w:r w:rsidRPr="0076077F">
        <w:tab/>
        <w:t>General</w:t>
      </w:r>
      <w:bookmarkEnd w:id="5"/>
    </w:p>
    <w:p w14:paraId="371E67A3" w14:textId="77777777" w:rsidR="008E1C3A" w:rsidRPr="0076077F" w:rsidRDefault="008E1C3A" w:rsidP="008E1C3A">
      <w:pPr>
        <w:jc w:val="both"/>
      </w:pPr>
      <w:r w:rsidRPr="0076077F">
        <w:t>Mobility Restrictions restrict service access of an 5G-RG depending on RG location.</w:t>
      </w:r>
    </w:p>
    <w:p w14:paraId="247AA7A4" w14:textId="77777777" w:rsidR="008E1C3A" w:rsidRPr="0076077F" w:rsidRDefault="008E1C3A" w:rsidP="008E1C3A">
      <w:pPr>
        <w:jc w:val="both"/>
      </w:pPr>
      <w:r>
        <w:t>For a 5G-RG connecting over NG-RAN, the Mobility Restriction functionality as described in TS 23.501 [2], clause 5.3.4.1 applies.</w:t>
      </w:r>
    </w:p>
    <w:p w14:paraId="107E06BD" w14:textId="77777777" w:rsidR="008E1C3A" w:rsidRPr="0076077F" w:rsidRDefault="008E1C3A" w:rsidP="008E1C3A">
      <w:pPr>
        <w:jc w:val="both"/>
      </w:pPr>
      <w:r w:rsidRPr="0076077F">
        <w:t>For an 5G-RG connecting over wireline access, the Mobility Restriction functionality is described in this clause.</w:t>
      </w:r>
    </w:p>
    <w:p w14:paraId="4DD53110" w14:textId="77777777" w:rsidR="008E1C3A" w:rsidRPr="0076077F" w:rsidRDefault="008E1C3A" w:rsidP="008E1C3A">
      <w:pPr>
        <w:jc w:val="both"/>
      </w:pPr>
      <w:r w:rsidRPr="0076077F">
        <w:t>Mobility restrictions do not apply to scenarios with FN-BRG.</w:t>
      </w:r>
    </w:p>
    <w:p w14:paraId="06C819B1" w14:textId="347747D5" w:rsidR="008E1C3A" w:rsidRDefault="008E1C3A" w:rsidP="008E1C3A">
      <w:pPr>
        <w:pStyle w:val="NO"/>
        <w:jc w:val="both"/>
        <w:rPr>
          <w:ins w:id="6" w:author="Bernard McKibben" w:date="2019-04-01T10:03:00Z"/>
        </w:rPr>
      </w:pPr>
      <w:r w:rsidRPr="0076077F">
        <w:t>NOTE:</w:t>
      </w:r>
      <w:r w:rsidRPr="0076077F">
        <w:tab/>
        <w:t>Since access to 5GC for FN-BRG subscriptions are identified by Line ID (FN-BRG), such subscriptions are by definition restricted to a specific location.</w:t>
      </w:r>
    </w:p>
    <w:p w14:paraId="5F0B7A56" w14:textId="51191188" w:rsidR="008E1C3A" w:rsidRPr="0076077F" w:rsidRDefault="008E1C3A">
      <w:pPr>
        <w:pPrChange w:id="7" w:author="Bernard McKibben" w:date="2019-04-01T10:04:00Z">
          <w:pPr>
            <w:pStyle w:val="NO"/>
            <w:jc w:val="both"/>
          </w:pPr>
        </w:pPrChange>
      </w:pPr>
      <w:ins w:id="8" w:author="Bernard McKibben" w:date="2019-04-01T10:03:00Z">
        <w:r>
          <w:t xml:space="preserve">The W-AGF identifies the FN-CRG with the </w:t>
        </w:r>
        <w:proofErr w:type="spellStart"/>
        <w:r>
          <w:t>HFC_Identifier</w:t>
        </w:r>
        <w:proofErr w:type="spellEnd"/>
        <w:r>
          <w:t xml:space="preserve"> (which can include the Cable Modem MAC address). </w:t>
        </w:r>
      </w:ins>
      <w:ins w:id="9" w:author="Bernard McKibben" w:date="2019-04-01T10:04:00Z">
        <w:r>
          <w:t xml:space="preserve">The cable modem is assigned an HFC Node </w:t>
        </w:r>
      </w:ins>
      <w:ins w:id="10" w:author="Bernard McKibben" w:date="2019-04-01T10:05:00Z">
        <w:r>
          <w:t>by the wireline access networ</w:t>
        </w:r>
      </w:ins>
      <w:ins w:id="11" w:author="Bernard McKibben" w:date="2019-04-01T10:07:00Z">
        <w:r>
          <w:t>k which</w:t>
        </w:r>
      </w:ins>
      <w:ins w:id="12" w:author="Bernard McKibben" w:date="2019-04-01T10:05:00Z">
        <w:r>
          <w:t xml:space="preserve"> bounds the valid service area of a specific CM. Therefore, a service area fo</w:t>
        </w:r>
      </w:ins>
      <w:ins w:id="13" w:author="Bernard McKibben" w:date="2019-04-01T10:06:00Z">
        <w:r>
          <w:t xml:space="preserve">r the CM can be defined by an HFC node or list of HFC nodes. Each HFC node is identified with an HFC </w:t>
        </w:r>
      </w:ins>
      <w:ins w:id="14" w:author="Bernard McKibben" w:date="2019-04-01T17:02:00Z">
        <w:r w:rsidR="008C068D">
          <w:t xml:space="preserve">Node </w:t>
        </w:r>
      </w:ins>
      <w:ins w:id="15" w:author="Bernard McKibben" w:date="2019-04-01T10:06:00Z">
        <w:r>
          <w:t>Identifier that is configured by the cable opera</w:t>
        </w:r>
      </w:ins>
      <w:ins w:id="16" w:author="Bernard McKibben" w:date="2019-04-01T10:07:00Z">
        <w:r>
          <w:t>tor.</w:t>
        </w:r>
      </w:ins>
    </w:p>
    <w:p w14:paraId="458E5DD6" w14:textId="053CECE3" w:rsidR="008E1C3A" w:rsidRPr="00D72299" w:rsidDel="008E1C3A" w:rsidRDefault="008E1C3A" w:rsidP="008E1C3A">
      <w:pPr>
        <w:pStyle w:val="EditorsNote"/>
        <w:rPr>
          <w:del w:id="17" w:author="Bernard McKibben" w:date="2019-04-01T10:07:00Z"/>
        </w:rPr>
      </w:pPr>
      <w:del w:id="18" w:author="Bernard McKibben" w:date="2019-04-01T10:07:00Z">
        <w:r w:rsidRPr="00D72299" w:rsidDel="008E1C3A">
          <w:delText>Editor's note:</w:delText>
        </w:r>
        <w:r w:rsidRPr="00D72299" w:rsidDel="008E1C3A">
          <w:tab/>
          <w:delText>It is FFS whether and how mobility restrictions apply to FN-CRG subscriptions. With FN-CRG the network identifies the subscription based on a SUCI containing a HFC_Identifier (which include Cable Modem MAC address). Such HFC_Identifier does not identify the 5G-CRG and not any specific location (HFC Node ID).</w:delText>
        </w:r>
      </w:del>
    </w:p>
    <w:p w14:paraId="01B2BFF9" w14:textId="77777777" w:rsidR="008E1C3A" w:rsidRPr="0076077F" w:rsidRDefault="008E1C3A" w:rsidP="008E1C3A">
      <w:pPr>
        <w:jc w:val="both"/>
      </w:pPr>
      <w:r w:rsidRPr="0076077F">
        <w:t>Mobility Restrictions for wireline access consists of Forbidden Area and Service Area Restrictions, as described in the following subsections.</w:t>
      </w:r>
    </w:p>
    <w:p w14:paraId="417B7625" w14:textId="77777777" w:rsidR="008E1C3A" w:rsidRPr="0076077F" w:rsidRDefault="008E1C3A" w:rsidP="008E1C3A">
      <w:pPr>
        <w:pStyle w:val="Heading4"/>
      </w:pPr>
      <w:bookmarkStart w:id="19" w:name="_Toc3295006"/>
      <w:r w:rsidRPr="0076077F">
        <w:t>4.3.3.2</w:t>
      </w:r>
      <w:r w:rsidRPr="0076077F">
        <w:tab/>
        <w:t>Management of Forbidden Area in wireline access</w:t>
      </w:r>
      <w:bookmarkEnd w:id="19"/>
    </w:p>
    <w:p w14:paraId="3870363F" w14:textId="59C72157" w:rsidR="008E1C3A" w:rsidRPr="0076077F" w:rsidRDefault="008E1C3A" w:rsidP="008E1C3A">
      <w:pPr>
        <w:jc w:val="both"/>
      </w:pPr>
      <w:r w:rsidRPr="0076077F">
        <w:t>In a Forbidden Area, the 5G-RG</w:t>
      </w:r>
      <w:ins w:id="20" w:author="Bernard McKibben" w:date="2019-04-01T10:09:00Z">
        <w:r w:rsidR="00FB2579">
          <w:t xml:space="preserve"> and FN-CRG</w:t>
        </w:r>
      </w:ins>
      <w:r w:rsidRPr="0076077F">
        <w:t>, based on subscription, is not permitted by the 5GC to initiate any communication with the 5GC for this PLMN.</w:t>
      </w:r>
    </w:p>
    <w:p w14:paraId="43DDE055" w14:textId="77777777" w:rsidR="008E1C3A" w:rsidRPr="0076077F" w:rsidRDefault="008E1C3A" w:rsidP="008E1C3A">
      <w:pPr>
        <w:jc w:val="both"/>
      </w:pPr>
      <w:r w:rsidRPr="0076077F">
        <w:t>The UDM stores the Forbidden Area for wireline access in the same way as for 3GPP access, with the following differences:</w:t>
      </w:r>
    </w:p>
    <w:p w14:paraId="31F407BA" w14:textId="77777777" w:rsidR="008E1C3A" w:rsidRPr="0076077F" w:rsidRDefault="008E1C3A" w:rsidP="008E1C3A">
      <w:pPr>
        <w:pStyle w:val="B1"/>
        <w:jc w:val="both"/>
      </w:pPr>
      <w:r w:rsidRPr="0076077F">
        <w:t>-</w:t>
      </w:r>
      <w:r w:rsidRPr="0076077F">
        <w:tab/>
        <w:t>For subscriptions for 5G-BRG, Line ID and corresponding operator identifier is used to describe the Forbidden Area. The operator identifier identifies the operator administrating the Line ID value.</w:t>
      </w:r>
    </w:p>
    <w:p w14:paraId="79D94528" w14:textId="608C7492" w:rsidR="008E1C3A" w:rsidRPr="0076077F" w:rsidRDefault="008E1C3A" w:rsidP="008E1C3A">
      <w:pPr>
        <w:pStyle w:val="B1"/>
        <w:jc w:val="both"/>
      </w:pPr>
      <w:r w:rsidRPr="0076077F">
        <w:t>-</w:t>
      </w:r>
      <w:r w:rsidRPr="0076077F">
        <w:tab/>
        <w:t>For subscriptions for 5G-CRG</w:t>
      </w:r>
      <w:ins w:id="21" w:author="Bernard McKibben" w:date="2019-04-01T10:08:00Z">
        <w:r>
          <w:t xml:space="preserve"> and FN-CRG</w:t>
        </w:r>
      </w:ins>
      <w:r w:rsidRPr="0076077F">
        <w:t>, HFC Node IDs and corresponding operator identifier are used to describe the Forbidden Area (instead of TA).</w:t>
      </w:r>
    </w:p>
    <w:p w14:paraId="1F3F0087" w14:textId="7C943DA8" w:rsidR="008E1C3A" w:rsidRPr="0076077F" w:rsidRDefault="008E1C3A" w:rsidP="008E1C3A">
      <w:pPr>
        <w:pStyle w:val="B1"/>
        <w:jc w:val="both"/>
      </w:pPr>
      <w:r w:rsidRPr="0076077F">
        <w:t>-</w:t>
      </w:r>
      <w:r w:rsidRPr="0076077F">
        <w:tab/>
        <w:t xml:space="preserve">The Forbidden Area in UDM can be encoded as a </w:t>
      </w:r>
      <w:r>
        <w:t>"</w:t>
      </w:r>
      <w:r w:rsidRPr="0076077F">
        <w:t>white list</w:t>
      </w:r>
      <w:r>
        <w:t>"</w:t>
      </w:r>
      <w:r w:rsidRPr="0076077F">
        <w:t xml:space="preserve"> indicating the non-forbidden are</w:t>
      </w:r>
      <w:ins w:id="22" w:author="Bernard McKibben" w:date="2019-04-01T17:10:00Z">
        <w:r w:rsidR="008C068D">
          <w:t>a</w:t>
        </w:r>
      </w:ins>
      <w:r w:rsidRPr="0076077F">
        <w:t>. In this case all Line ID or HFC</w:t>
      </w:r>
      <w:ins w:id="23" w:author="Bernard McKibben" w:date="2019-04-01T17:19:00Z">
        <w:r w:rsidR="007C1897">
          <w:t xml:space="preserve"> </w:t>
        </w:r>
      </w:ins>
      <w:del w:id="24" w:author="Bernard McKibben" w:date="2019-04-01T17:19:00Z">
        <w:r w:rsidRPr="0076077F" w:rsidDel="007C1897">
          <w:delText>_</w:delText>
        </w:r>
      </w:del>
      <w:del w:id="25" w:author="Bernard McKibben" w:date="2019-04-01T17:06:00Z">
        <w:r w:rsidRPr="0076077F" w:rsidDel="008C068D">
          <w:delText xml:space="preserve">Identifier </w:delText>
        </w:r>
      </w:del>
      <w:ins w:id="26" w:author="Bernard McKibben" w:date="2019-04-01T17:06:00Z">
        <w:r w:rsidR="008C068D">
          <w:t>Node ID</w:t>
        </w:r>
        <w:r w:rsidR="008C068D" w:rsidRPr="0076077F">
          <w:t xml:space="preserve"> </w:t>
        </w:r>
      </w:ins>
      <w:r w:rsidRPr="0076077F">
        <w:t>values not included in the list are considered forbidden.</w:t>
      </w:r>
    </w:p>
    <w:p w14:paraId="4F03EB39" w14:textId="7CB4E8F2" w:rsidR="008E1C3A" w:rsidRPr="0076077F" w:rsidRDefault="008E1C3A" w:rsidP="008E1C3A">
      <w:pPr>
        <w:pStyle w:val="NO"/>
        <w:jc w:val="both"/>
      </w:pPr>
      <w:r w:rsidRPr="0076077F">
        <w:t>NOTE:</w:t>
      </w:r>
      <w:r>
        <w:tab/>
      </w:r>
      <w:r w:rsidRPr="0076077F">
        <w:t xml:space="preserve">The use of </w:t>
      </w:r>
      <w:r>
        <w:t>"</w:t>
      </w:r>
      <w:r w:rsidRPr="0076077F">
        <w:t>white list</w:t>
      </w:r>
      <w:r>
        <w:t>"</w:t>
      </w:r>
      <w:r w:rsidRPr="0076077F">
        <w:t xml:space="preserve"> is to ensure an efficient Forbidden Area definition in case only a small set of Line ID / HFC Node ID values are not forbidden.</w:t>
      </w:r>
    </w:p>
    <w:p w14:paraId="6463BBAD" w14:textId="6DEDF196" w:rsidR="008E1C3A" w:rsidRPr="0076077F" w:rsidRDefault="008E1C3A" w:rsidP="008E1C3A">
      <w:pPr>
        <w:jc w:val="both"/>
      </w:pPr>
      <w:r w:rsidRPr="0076077F">
        <w:t>Forbidden Area is enforced by AMF, based on subscription data and the location information received from W-AGF. The AMF rejects a Registration Request from a 5G-RG</w:t>
      </w:r>
      <w:ins w:id="27" w:author="Bernard McKibben" w:date="2019-04-01T10:10:00Z">
        <w:r w:rsidR="00FB2579">
          <w:t xml:space="preserve"> or the W-AGF acting on behalf of a FN-CRG</w:t>
        </w:r>
      </w:ins>
      <w:r w:rsidRPr="0076077F">
        <w:t xml:space="preserve"> in a Forbidden Area with a suitable cause code. The 5G-RG behaviour depends on the network response (cause code from AMF) that informs the RG that communication is forbidden.</w:t>
      </w:r>
    </w:p>
    <w:p w14:paraId="6123D11C" w14:textId="77777777" w:rsidR="008E1C3A" w:rsidRPr="0076077F" w:rsidRDefault="008E1C3A" w:rsidP="008E1C3A">
      <w:pPr>
        <w:pStyle w:val="Heading4"/>
      </w:pPr>
      <w:bookmarkStart w:id="28" w:name="_Toc3295007"/>
      <w:r w:rsidRPr="0076077F">
        <w:t>4.3.3.3</w:t>
      </w:r>
      <w:r w:rsidRPr="0076077F">
        <w:tab/>
        <w:t>Management of Service Area Restrictions in wireline access</w:t>
      </w:r>
      <w:bookmarkEnd w:id="28"/>
    </w:p>
    <w:p w14:paraId="361A0347" w14:textId="77777777" w:rsidR="008E1C3A" w:rsidRPr="0076077F" w:rsidRDefault="008E1C3A" w:rsidP="008E1C3A">
      <w:pPr>
        <w:jc w:val="both"/>
      </w:pPr>
      <w:r w:rsidRPr="0076077F">
        <w:t>The subscription data in the UDM for a 5G-BRG includes a Service Area Restriction which may contain either Allowed or Non-Allowed Areas specified by using explicit Line IDs (and corresponding operator identifiers) and/or other geographical information (e.g., longitude/latitude, zip code, etc).</w:t>
      </w:r>
    </w:p>
    <w:p w14:paraId="1EFC880C" w14:textId="164E8E81" w:rsidR="008E1C3A" w:rsidRPr="0076077F" w:rsidRDefault="008E1C3A" w:rsidP="008E1C3A">
      <w:pPr>
        <w:jc w:val="both"/>
      </w:pPr>
      <w:r w:rsidRPr="0076077F">
        <w:t xml:space="preserve">The subscription data in the UDM for a 5G-CRG </w:t>
      </w:r>
      <w:ins w:id="29" w:author="Bernard McKibben" w:date="2019-04-01T10:08:00Z">
        <w:r>
          <w:t xml:space="preserve">and FN-CRG </w:t>
        </w:r>
      </w:ins>
      <w:r w:rsidRPr="0076077F">
        <w:t>includes a Service Area Restriction which may contain either Allowed or Non-Allowed Areas specified by using explicit HFC Node IDs and/or other geographical information (e.g., longitude/latitude, zip code, etc).</w:t>
      </w:r>
    </w:p>
    <w:p w14:paraId="58FBF240" w14:textId="77777777" w:rsidR="008E1C3A" w:rsidRPr="0076077F" w:rsidRDefault="008E1C3A" w:rsidP="008E1C3A">
      <w:pPr>
        <w:jc w:val="both"/>
      </w:pPr>
      <w:r w:rsidRPr="0076077F">
        <w:lastRenderedPageBreak/>
        <w:t>The geographical information used to specify allowed or non-allowed area is only managed in the network, and the network will map it to a list of Line IDs or HFC Node IDs before sending Service Area Restriction information to the PCF.</w:t>
      </w:r>
    </w:p>
    <w:p w14:paraId="54895C70" w14:textId="7AAE247F" w:rsidR="008E1C3A" w:rsidRPr="0076077F" w:rsidRDefault="008E1C3A" w:rsidP="008E1C3A">
      <w:pPr>
        <w:jc w:val="both"/>
      </w:pPr>
      <w:r w:rsidRPr="0076077F">
        <w:t xml:space="preserve">The UDM stores the Service Area Restrictions for the 5G-RG </w:t>
      </w:r>
      <w:ins w:id="30" w:author="Bernard McKibben" w:date="2019-04-01T10:11:00Z">
        <w:r w:rsidR="00FB2579">
          <w:t xml:space="preserve">or FN-CRG </w:t>
        </w:r>
      </w:ins>
      <w:r w:rsidRPr="0076077F">
        <w:t xml:space="preserve">as part of the subscription data. The PCF in the serving network may (e.g. due to varying conditions such as 5G-RG's location, application in use, time and date) further adjust Service Area Restrictions of a 5G-RG, either by expanding an allowed area or by reducing a non-allowed area. The UDM and the PCF may update the Service Area Restrictions of a 5G-RG </w:t>
      </w:r>
      <w:ins w:id="31" w:author="Bernard McKibben" w:date="2019-04-01T10:11:00Z">
        <w:r w:rsidR="00FB2579">
          <w:t xml:space="preserve">or a FN-CRG </w:t>
        </w:r>
      </w:ins>
      <w:r w:rsidRPr="0076077F">
        <w:t>at any time.</w:t>
      </w:r>
    </w:p>
    <w:p w14:paraId="34AC10B3" w14:textId="14E7878E" w:rsidR="008E1C3A" w:rsidRPr="0076077F" w:rsidRDefault="008E1C3A" w:rsidP="008E1C3A">
      <w:pPr>
        <w:jc w:val="both"/>
      </w:pPr>
      <w:r w:rsidRPr="0076077F">
        <w:t xml:space="preserve">During registration, if the Service Area Restrictions of the 5G-RG </w:t>
      </w:r>
      <w:ins w:id="32" w:author="Bernard McKibben" w:date="2019-04-01T10:12:00Z">
        <w:r w:rsidR="00FB2579">
          <w:t xml:space="preserve">or FN-CRG </w:t>
        </w:r>
      </w:ins>
      <w:r w:rsidRPr="0076077F">
        <w:t xml:space="preserve">is not present in the AMF, the AMF fetches from the UDM the Service Area Restrictions of the 5G-RG </w:t>
      </w:r>
      <w:ins w:id="33" w:author="Bernard McKibben" w:date="2019-04-01T10:13:00Z">
        <w:r w:rsidR="00FB2579">
          <w:t xml:space="preserve">or FN-CRG </w:t>
        </w:r>
      </w:ins>
      <w:r w:rsidRPr="0076077F">
        <w:t>that may be further adjusted by the PCF. The serving AMF shall enforce the Service Area Restrictions of a 5G-RG</w:t>
      </w:r>
      <w:ins w:id="34" w:author="Bernard McKibben" w:date="2019-04-01T10:13:00Z">
        <w:r w:rsidR="00FB2579">
          <w:t xml:space="preserve"> and FN-CRG</w:t>
        </w:r>
      </w:ins>
      <w:r w:rsidRPr="0076077F">
        <w:t>. The AMF receives the location information (Line ID, HFC Node IDs) where the RG is connected from the W-AGF via N2.</w:t>
      </w:r>
    </w:p>
    <w:p w14:paraId="48097EF7" w14:textId="77777777" w:rsidR="008E1C3A" w:rsidRPr="0076077F" w:rsidRDefault="008E1C3A" w:rsidP="008E1C3A">
      <w:pPr>
        <w:jc w:val="both"/>
      </w:pPr>
      <w:r w:rsidRPr="0076077F">
        <w:t>The network does not send any Allowed Area or Non-Allowed Area to the 5G-RG for wireline access. In case the 5G-RG initiates communication in an Allowed Area, the network accepts the communication as allowed by the subscription. In case the 5G-RG initiates Service Request or SM signalling in a Non-Allowed Area, the AMF rejects the request with a suitable cause code indicating that the 5G-RG/W-AGF should not retry Service Request and SM signalling while being connected to the same line.</w:t>
      </w:r>
    </w:p>
    <w:p w14:paraId="2F589EB3" w14:textId="77777777" w:rsidR="008E1C3A" w:rsidRPr="0076077F" w:rsidRDefault="008E1C3A" w:rsidP="008E1C3A">
      <w:pPr>
        <w:pStyle w:val="EditorsNote"/>
      </w:pPr>
      <w:r w:rsidRPr="001F505B">
        <w:t>Editor</w:t>
      </w:r>
      <w:r>
        <w:t>'</w:t>
      </w:r>
      <w:r w:rsidRPr="001F505B">
        <w:t>s note:</w:t>
      </w:r>
      <w:r>
        <w:tab/>
      </w:r>
      <w:r w:rsidRPr="0076077F">
        <w:t>BBF need to be consulted whether it is feasible for the 5G-RG to identify whether the same Line is used (e.g. after a disconnect and re-connect) or whether the 5G-RG can only notice that a Line has been disconnected and a Line has been connected but without identifying which Line.</w:t>
      </w:r>
    </w:p>
    <w:p w14:paraId="75CD121D" w14:textId="77777777" w:rsidR="008E1C3A" w:rsidRPr="0076077F" w:rsidRDefault="008E1C3A" w:rsidP="008E1C3A">
      <w:pPr>
        <w:jc w:val="both"/>
      </w:pPr>
      <w:r w:rsidRPr="0076077F">
        <w:t>Upon change of serving AMF due to mobility, the old AMF may provide the new AMF with the Service Area Restrictions of the 5G-RG that may be further adjusted by the PCF.</w:t>
      </w:r>
    </w:p>
    <w:p w14:paraId="1770E337" w14:textId="77777777" w:rsidR="001B3FDA" w:rsidRDefault="001B3FDA" w:rsidP="008E1C3A">
      <w:pPr>
        <w:rPr>
          <w:color w:val="FF0000"/>
          <w:sz w:val="36"/>
        </w:rPr>
      </w:pPr>
    </w:p>
    <w:p w14:paraId="5C83CD48" w14:textId="47A932C2" w:rsidR="001B3FDA" w:rsidRDefault="001B3FDA" w:rsidP="001B3FDA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First </w:t>
      </w:r>
      <w:r w:rsidRPr="00EC2F2A">
        <w:rPr>
          <w:color w:val="FF0000"/>
          <w:sz w:val="36"/>
        </w:rPr>
        <w:t>Change ****</w:t>
      </w:r>
    </w:p>
    <w:p w14:paraId="29C4A1A9" w14:textId="77777777" w:rsidR="001B3FDA" w:rsidRDefault="001B3FDA" w:rsidP="001C6775">
      <w:pPr>
        <w:jc w:val="center"/>
        <w:rPr>
          <w:color w:val="FF0000"/>
          <w:sz w:val="36"/>
        </w:rPr>
      </w:pPr>
    </w:p>
    <w:p w14:paraId="4BF77321" w14:textId="63F754BC" w:rsidR="001C6775" w:rsidRDefault="001C6775" w:rsidP="001C6775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 w:rsidR="001B3FDA">
        <w:rPr>
          <w:color w:val="FF0000"/>
          <w:sz w:val="36"/>
        </w:rPr>
        <w:t>Second</w:t>
      </w:r>
      <w:r w:rsidR="00205629" w:rsidRPr="00EC2F2A"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Change ****</w:t>
      </w:r>
      <w:bookmarkEnd w:id="3"/>
    </w:p>
    <w:p w14:paraId="46A5D0E5" w14:textId="77777777" w:rsidR="00AB1AA0" w:rsidRPr="00AB1AA0" w:rsidRDefault="00AB1AA0" w:rsidP="00AB1AA0">
      <w:pPr>
        <w:pStyle w:val="Heading2"/>
        <w:rPr>
          <w:b/>
          <w:color w:val="000000" w:themeColor="text1"/>
        </w:rPr>
      </w:pPr>
      <w:bookmarkStart w:id="35" w:name="_Toc3295084"/>
      <w:bookmarkEnd w:id="1"/>
      <w:r w:rsidRPr="00AB1AA0">
        <w:rPr>
          <w:b/>
          <w:color w:val="000000" w:themeColor="text1"/>
          <w:lang w:val="en-US"/>
        </w:rPr>
        <w:t>9.5</w:t>
      </w:r>
      <w:r w:rsidRPr="00AB1AA0">
        <w:rPr>
          <w:rFonts w:hint="eastAsia"/>
          <w:b/>
          <w:color w:val="000000" w:themeColor="text1"/>
          <w:lang w:val="en-US"/>
        </w:rPr>
        <w:tab/>
      </w:r>
      <w:r w:rsidRPr="00AB1AA0">
        <w:rPr>
          <w:b/>
          <w:color w:val="000000" w:themeColor="text1"/>
          <w:lang w:val="en-US"/>
        </w:rPr>
        <w:t>Access</w:t>
      </w:r>
      <w:r w:rsidRPr="00AB1AA0">
        <w:rPr>
          <w:b/>
          <w:color w:val="000000" w:themeColor="text1"/>
        </w:rPr>
        <w:t xml:space="preserve"> and mobility related policy information</w:t>
      </w:r>
      <w:bookmarkEnd w:id="35"/>
    </w:p>
    <w:p w14:paraId="624BB0C3" w14:textId="1122472E" w:rsidR="00AB1AA0" w:rsidRDefault="00AB1AA0" w:rsidP="00AB1AA0">
      <w:pPr>
        <w:pStyle w:val="EditorsNote"/>
        <w:rPr>
          <w:ins w:id="36" w:author="Bernard McKibben" w:date="2019-04-01T18:14:00Z"/>
        </w:rPr>
      </w:pPr>
      <w:r w:rsidRPr="001F505B">
        <w:t>Editor</w:t>
      </w:r>
      <w:r>
        <w:t>'</w:t>
      </w:r>
      <w:r w:rsidRPr="001F505B">
        <w:t>s note:</w:t>
      </w:r>
      <w:r>
        <w:t xml:space="preserve"> </w:t>
      </w:r>
      <w:r w:rsidRPr="0076077F">
        <w:t>This clause includes the delta, if any, to Policy and charging rules defined in TS</w:t>
      </w:r>
      <w:r>
        <w:t> </w:t>
      </w:r>
      <w:r w:rsidRPr="0076077F">
        <w:t>23.503 clause</w:t>
      </w:r>
      <w:r>
        <w:t> </w:t>
      </w:r>
      <w:r w:rsidRPr="0076077F">
        <w:t>6.5 for 5G-RG  &amp; FN-RG.</w:t>
      </w:r>
    </w:p>
    <w:p w14:paraId="6B1167E8" w14:textId="6F615715" w:rsidR="006D2120" w:rsidRDefault="006D2120" w:rsidP="006D2120">
      <w:pPr>
        <w:pStyle w:val="Heading3"/>
        <w:rPr>
          <w:ins w:id="37" w:author="Bernard McKibben" w:date="2019-04-01T18:14:00Z"/>
        </w:rPr>
      </w:pPr>
      <w:ins w:id="38" w:author="Bernard McKibben" w:date="2019-04-01T18:14:00Z">
        <w:r>
          <w:t>9.5.1 Access and mobility related policy information for the FN-CRG and 5G-CRG</w:t>
        </w:r>
      </w:ins>
    </w:p>
    <w:p w14:paraId="0456C3E8" w14:textId="77777777" w:rsidR="006D2120" w:rsidRPr="006D2120" w:rsidRDefault="006D2120">
      <w:pPr>
        <w:pPrChange w:id="39" w:author="Bernard McKibben" w:date="2019-04-01T18:14:00Z">
          <w:pPr>
            <w:pStyle w:val="EditorsNote"/>
          </w:pPr>
        </w:pPrChange>
      </w:pPr>
    </w:p>
    <w:p w14:paraId="7B6113E4" w14:textId="4DB50C8A" w:rsidR="00AB1AA0" w:rsidRDefault="00AB1AA0">
      <w:pPr>
        <w:rPr>
          <w:ins w:id="40" w:author="Bernard McKibben" w:date="2019-03-31T18:17:00Z"/>
        </w:rPr>
      </w:pPr>
      <w:ins w:id="41" w:author="Bernard McKibben" w:date="2019-03-31T18:09:00Z">
        <w:r>
          <w:t>In the case of the FN-CRG and 5G-CRG, service areas</w:t>
        </w:r>
      </w:ins>
      <w:ins w:id="42" w:author="Bernard McKibben" w:date="2019-03-31T18:10:00Z">
        <w:r>
          <w:t>,</w:t>
        </w:r>
      </w:ins>
      <w:ins w:id="43" w:author="Bernard McKibben" w:date="2019-03-31T18:11:00Z">
        <w:r>
          <w:t xml:space="preserve"> forbidden areas</w:t>
        </w:r>
      </w:ins>
      <w:ins w:id="44" w:author="Bernard McKibben" w:date="2019-03-31T18:09:00Z">
        <w:r>
          <w:t xml:space="preserve"> and network location information can be defined in terms o</w:t>
        </w:r>
      </w:ins>
      <w:ins w:id="45" w:author="Bernard McKibben" w:date="2019-03-31T18:10:00Z">
        <w:r>
          <w:t xml:space="preserve">f a collection of HFC </w:t>
        </w:r>
      </w:ins>
      <w:ins w:id="46" w:author="Bernard McKibben" w:date="2019-04-01T17:27:00Z">
        <w:r w:rsidR="000D2FAF">
          <w:t>N</w:t>
        </w:r>
      </w:ins>
      <w:ins w:id="47" w:author="Bernard McKibben" w:date="2019-03-31T18:10:00Z">
        <w:r>
          <w:t xml:space="preserve">ode IDs. Each </w:t>
        </w:r>
      </w:ins>
      <w:ins w:id="48" w:author="Bernard McKibben" w:date="2019-04-01T17:27:00Z">
        <w:r w:rsidR="000D2FAF">
          <w:t>HFC N</w:t>
        </w:r>
      </w:ins>
      <w:ins w:id="49" w:author="Bernard McKibben" w:date="2019-03-31T18:10:00Z">
        <w:r>
          <w:t xml:space="preserve">ode ID services a distinct area of the network as provisioned configured by the network operator. </w:t>
        </w:r>
      </w:ins>
      <w:ins w:id="50" w:author="Bernard McKibben" w:date="2019-03-31T18:11:00Z">
        <w:r w:rsidR="004853B8">
          <w:t xml:space="preserve">An HFC </w:t>
        </w:r>
      </w:ins>
      <w:ins w:id="51" w:author="Bernard McKibben" w:date="2019-04-01T17:27:00Z">
        <w:r w:rsidR="000D2FAF">
          <w:t>N</w:t>
        </w:r>
      </w:ins>
      <w:ins w:id="52" w:author="Bernard McKibben" w:date="2019-03-31T18:11:00Z">
        <w:r w:rsidR="004853B8">
          <w:t xml:space="preserve">ode ID comprises of a </w:t>
        </w:r>
      </w:ins>
      <w:ins w:id="53" w:author="Bernard McKibben" w:date="2019-04-01T18:15:00Z">
        <w:r w:rsidR="006D2120">
          <w:t>N</w:t>
        </w:r>
      </w:ins>
      <w:ins w:id="54" w:author="Bernard McKibben" w:date="2019-03-31T18:11:00Z">
        <w:r w:rsidR="004853B8">
          <w:t>o</w:t>
        </w:r>
      </w:ins>
      <w:ins w:id="55" w:author="Bernard McKibben" w:date="2019-03-31T18:12:00Z">
        <w:r w:rsidR="004853B8">
          <w:t xml:space="preserve">de number and a </w:t>
        </w:r>
      </w:ins>
      <w:ins w:id="56" w:author="Bernard McKibben" w:date="2019-04-01T18:15:00Z">
        <w:r w:rsidR="006D2120">
          <w:t>N</w:t>
        </w:r>
      </w:ins>
      <w:ins w:id="57" w:author="Bernard McKibben" w:date="2019-03-31T18:12:00Z">
        <w:r w:rsidR="004853B8">
          <w:t>ode name as assigned by the network operator</w:t>
        </w:r>
      </w:ins>
      <w:ins w:id="58" w:author="Bernard McKibben" w:date="2019-04-01T18:15:00Z">
        <w:r w:rsidR="006D2120">
          <w:t xml:space="preserve">. </w:t>
        </w:r>
      </w:ins>
      <w:ins w:id="59" w:author="Bernard McKibben" w:date="2019-03-31T18:12:00Z">
        <w:r w:rsidR="004853B8">
          <w:t xml:space="preserve"> </w:t>
        </w:r>
      </w:ins>
    </w:p>
    <w:p w14:paraId="67ECCB02" w14:textId="299BCABF" w:rsidR="00C4256D" w:rsidRPr="00F70B61" w:rsidRDefault="00C4256D" w:rsidP="00C4256D">
      <w:pPr>
        <w:pStyle w:val="TH"/>
        <w:rPr>
          <w:ins w:id="60" w:author="Bernard McKibben" w:date="2019-03-31T18:17:00Z"/>
          <w:rFonts w:eastAsia="DengXian"/>
        </w:rPr>
      </w:pPr>
      <w:ins w:id="61" w:author="Bernard McKibben" w:date="2019-03-31T18:17:00Z">
        <w:r w:rsidRPr="00F70B61">
          <w:rPr>
            <w:rFonts w:eastAsia="DengXian"/>
          </w:rPr>
          <w:lastRenderedPageBreak/>
          <w:t xml:space="preserve">Table </w:t>
        </w:r>
        <w:r>
          <w:rPr>
            <w:rFonts w:eastAsia="DengXian"/>
          </w:rPr>
          <w:t>9</w:t>
        </w:r>
        <w:r w:rsidRPr="00F70B61">
          <w:rPr>
            <w:rFonts w:eastAsia="DengXian"/>
          </w:rPr>
          <w:t xml:space="preserve">.5-1: </w:t>
        </w:r>
        <w:r w:rsidRPr="00F70B61">
          <w:t>Access and mobility related policy control information</w:t>
        </w:r>
      </w:ins>
      <w:ins w:id="62" w:author="Bernard McKibben" w:date="2019-04-01T09:57:00Z">
        <w:r w:rsidR="00AA6A33">
          <w:t xml:space="preserve"> for the 5G-CRG and FN-CRG over wireline access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63" w:author="Bernard McKibben" w:date="2019-03-31T18:1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491"/>
        <w:gridCol w:w="2656"/>
        <w:gridCol w:w="1666"/>
        <w:gridCol w:w="1687"/>
        <w:gridCol w:w="1516"/>
        <w:tblGridChange w:id="64">
          <w:tblGrid>
            <w:gridCol w:w="1491"/>
            <w:gridCol w:w="2656"/>
            <w:gridCol w:w="1666"/>
            <w:gridCol w:w="1687"/>
            <w:gridCol w:w="1516"/>
          </w:tblGrid>
        </w:tblGridChange>
      </w:tblGrid>
      <w:tr w:rsidR="00C4256D" w:rsidRPr="003F46C2" w14:paraId="28E748CE" w14:textId="77777777" w:rsidTr="00C4256D">
        <w:trPr>
          <w:cantSplit/>
          <w:tblHeader/>
          <w:ins w:id="65" w:author="Bernard McKibben" w:date="2019-03-31T18:17:00Z"/>
          <w:trPrChange w:id="66" w:author="Bernard McKibben" w:date="2019-03-31T18:18:00Z">
            <w:trPr>
              <w:cantSplit/>
              <w:tblHeader/>
            </w:trPr>
          </w:trPrChange>
        </w:trPr>
        <w:tc>
          <w:tcPr>
            <w:tcW w:w="1491" w:type="dxa"/>
            <w:tcPrChange w:id="67" w:author="Bernard McKibben" w:date="2019-03-31T18:18:00Z">
              <w:tcPr>
                <w:tcW w:w="1531" w:type="dxa"/>
              </w:tcPr>
            </w:tcPrChange>
          </w:tcPr>
          <w:p w14:paraId="0234E891" w14:textId="77777777" w:rsidR="00C4256D" w:rsidRPr="003F46C2" w:rsidRDefault="00C4256D" w:rsidP="003566EE">
            <w:pPr>
              <w:pStyle w:val="TAH"/>
              <w:rPr>
                <w:ins w:id="68" w:author="Bernard McKibben" w:date="2019-03-31T18:17:00Z"/>
              </w:rPr>
            </w:pPr>
            <w:ins w:id="69" w:author="Bernard McKibben" w:date="2019-03-31T18:17:00Z">
              <w:r w:rsidRPr="003F46C2">
                <w:t>Information name</w:t>
              </w:r>
            </w:ins>
          </w:p>
        </w:tc>
        <w:tc>
          <w:tcPr>
            <w:tcW w:w="2656" w:type="dxa"/>
            <w:tcPrChange w:id="70" w:author="Bernard McKibben" w:date="2019-03-31T18:18:00Z">
              <w:tcPr>
                <w:tcW w:w="2902" w:type="dxa"/>
              </w:tcPr>
            </w:tcPrChange>
          </w:tcPr>
          <w:p w14:paraId="42CAB82D" w14:textId="77777777" w:rsidR="00C4256D" w:rsidRPr="003F46C2" w:rsidRDefault="00C4256D" w:rsidP="003566EE">
            <w:pPr>
              <w:pStyle w:val="TAH"/>
              <w:rPr>
                <w:ins w:id="71" w:author="Bernard McKibben" w:date="2019-03-31T18:17:00Z"/>
              </w:rPr>
            </w:pPr>
            <w:ins w:id="72" w:author="Bernard McKibben" w:date="2019-03-31T18:17:00Z">
              <w:r w:rsidRPr="003F46C2">
                <w:t>Description</w:t>
              </w:r>
            </w:ins>
          </w:p>
        </w:tc>
        <w:tc>
          <w:tcPr>
            <w:tcW w:w="1666" w:type="dxa"/>
            <w:tcPrChange w:id="73" w:author="Bernard McKibben" w:date="2019-03-31T18:18:00Z">
              <w:tcPr>
                <w:tcW w:w="1759" w:type="dxa"/>
              </w:tcPr>
            </w:tcPrChange>
          </w:tcPr>
          <w:p w14:paraId="76086459" w14:textId="77777777" w:rsidR="00C4256D" w:rsidRPr="003F46C2" w:rsidRDefault="00C4256D" w:rsidP="003566EE">
            <w:pPr>
              <w:pStyle w:val="TAH"/>
              <w:rPr>
                <w:ins w:id="74" w:author="Bernard McKibben" w:date="2019-03-31T18:17:00Z"/>
              </w:rPr>
            </w:pPr>
            <w:ins w:id="75" w:author="Bernard McKibben" w:date="2019-03-31T18:17:00Z">
              <w:r w:rsidRPr="003F46C2">
                <w:t>Category</w:t>
              </w:r>
            </w:ins>
          </w:p>
        </w:tc>
        <w:tc>
          <w:tcPr>
            <w:tcW w:w="1687" w:type="dxa"/>
            <w:tcPrChange w:id="76" w:author="Bernard McKibben" w:date="2019-03-31T18:18:00Z">
              <w:tcPr>
                <w:tcW w:w="1798" w:type="dxa"/>
              </w:tcPr>
            </w:tcPrChange>
          </w:tcPr>
          <w:p w14:paraId="3AFE9E8C" w14:textId="77777777" w:rsidR="00C4256D" w:rsidRPr="003F46C2" w:rsidRDefault="00C4256D" w:rsidP="003566EE">
            <w:pPr>
              <w:pStyle w:val="TAH"/>
              <w:rPr>
                <w:ins w:id="77" w:author="Bernard McKibben" w:date="2019-03-31T18:17:00Z"/>
              </w:rPr>
            </w:pPr>
            <w:ins w:id="78" w:author="Bernard McKibben" w:date="2019-03-31T18:17:00Z">
              <w:r w:rsidRPr="003F46C2">
                <w:t>PCF permitted to modify in a UE context in the AMF</w:t>
              </w:r>
            </w:ins>
          </w:p>
        </w:tc>
        <w:tc>
          <w:tcPr>
            <w:tcW w:w="1516" w:type="dxa"/>
            <w:tcPrChange w:id="79" w:author="Bernard McKibben" w:date="2019-03-31T18:18:00Z">
              <w:tcPr>
                <w:tcW w:w="1638" w:type="dxa"/>
              </w:tcPr>
            </w:tcPrChange>
          </w:tcPr>
          <w:p w14:paraId="55153035" w14:textId="77777777" w:rsidR="00C4256D" w:rsidRPr="003F46C2" w:rsidRDefault="00C4256D" w:rsidP="003566EE">
            <w:pPr>
              <w:pStyle w:val="TAH"/>
              <w:rPr>
                <w:ins w:id="80" w:author="Bernard McKibben" w:date="2019-03-31T18:17:00Z"/>
              </w:rPr>
            </w:pPr>
            <w:ins w:id="81" w:author="Bernard McKibben" w:date="2019-03-31T18:17:00Z">
              <w:r w:rsidRPr="003F46C2">
                <w:t>Scope</w:t>
              </w:r>
            </w:ins>
          </w:p>
        </w:tc>
      </w:tr>
      <w:tr w:rsidR="00C4256D" w:rsidRPr="00F70B61" w14:paraId="59BE69AC" w14:textId="77777777" w:rsidTr="00C4256D">
        <w:trPr>
          <w:cantSplit/>
          <w:ins w:id="82" w:author="Bernard McKibben" w:date="2019-03-31T18:17:00Z"/>
          <w:trPrChange w:id="83" w:author="Bernard McKibben" w:date="2019-03-31T18:18:00Z">
            <w:trPr>
              <w:cantSplit/>
            </w:trPr>
          </w:trPrChange>
        </w:trPr>
        <w:tc>
          <w:tcPr>
            <w:tcW w:w="1491" w:type="dxa"/>
            <w:tcPrChange w:id="84" w:author="Bernard McKibben" w:date="2019-03-31T18:18:00Z">
              <w:tcPr>
                <w:tcW w:w="1531" w:type="dxa"/>
              </w:tcPr>
            </w:tcPrChange>
          </w:tcPr>
          <w:p w14:paraId="4BE0E1B9" w14:textId="77777777" w:rsidR="00C4256D" w:rsidRPr="00F70B61" w:rsidRDefault="00C4256D" w:rsidP="003566EE">
            <w:pPr>
              <w:pStyle w:val="TAL"/>
              <w:rPr>
                <w:ins w:id="85" w:author="Bernard McKibben" w:date="2019-03-31T18:17:00Z"/>
                <w:b/>
              </w:rPr>
            </w:pPr>
            <w:ins w:id="86" w:author="Bernard McKibben" w:date="2019-03-31T18:17:00Z">
              <w:r w:rsidRPr="00F70B61">
                <w:rPr>
                  <w:b/>
                </w:rPr>
                <w:t xml:space="preserve">Service Area Restrictions </w:t>
              </w:r>
            </w:ins>
          </w:p>
        </w:tc>
        <w:tc>
          <w:tcPr>
            <w:tcW w:w="2656" w:type="dxa"/>
            <w:tcPrChange w:id="87" w:author="Bernard McKibben" w:date="2019-03-31T18:18:00Z">
              <w:tcPr>
                <w:tcW w:w="2902" w:type="dxa"/>
              </w:tcPr>
            </w:tcPrChange>
          </w:tcPr>
          <w:p w14:paraId="0D405CB6" w14:textId="77777777" w:rsidR="00C4256D" w:rsidRPr="00F70B61" w:rsidRDefault="00C4256D" w:rsidP="003566EE">
            <w:pPr>
              <w:pStyle w:val="TAL"/>
              <w:rPr>
                <w:ins w:id="88" w:author="Bernard McKibben" w:date="2019-03-31T18:17:00Z"/>
              </w:rPr>
            </w:pPr>
            <w:ins w:id="89" w:author="Bernard McKibben" w:date="2019-03-31T18:17:00Z">
              <w:r w:rsidRPr="00F70B61">
                <w:rPr>
                  <w:i/>
                  <w:szCs w:val="18"/>
                </w:rPr>
                <w:t xml:space="preserve">This part defines the </w:t>
              </w:r>
              <w:r w:rsidRPr="00F70B61">
                <w:rPr>
                  <w:i/>
                  <w:szCs w:val="18"/>
                  <w:lang w:val="en-US"/>
                </w:rPr>
                <w:t>service area restrictions</w:t>
              </w:r>
            </w:ins>
          </w:p>
        </w:tc>
        <w:tc>
          <w:tcPr>
            <w:tcW w:w="1666" w:type="dxa"/>
            <w:tcPrChange w:id="90" w:author="Bernard McKibben" w:date="2019-03-31T18:18:00Z">
              <w:tcPr>
                <w:tcW w:w="1759" w:type="dxa"/>
              </w:tcPr>
            </w:tcPrChange>
          </w:tcPr>
          <w:p w14:paraId="7931782C" w14:textId="77777777" w:rsidR="00C4256D" w:rsidRPr="00F70B61" w:rsidRDefault="00C4256D" w:rsidP="003566EE">
            <w:pPr>
              <w:pStyle w:val="TAL"/>
              <w:rPr>
                <w:ins w:id="91" w:author="Bernard McKibben" w:date="2019-03-31T18:17:00Z"/>
                <w:szCs w:val="18"/>
              </w:rPr>
            </w:pPr>
          </w:p>
        </w:tc>
        <w:tc>
          <w:tcPr>
            <w:tcW w:w="1687" w:type="dxa"/>
            <w:tcPrChange w:id="92" w:author="Bernard McKibben" w:date="2019-03-31T18:18:00Z">
              <w:tcPr>
                <w:tcW w:w="1798" w:type="dxa"/>
              </w:tcPr>
            </w:tcPrChange>
          </w:tcPr>
          <w:p w14:paraId="79DC29D1" w14:textId="77777777" w:rsidR="00C4256D" w:rsidRPr="00F70B61" w:rsidRDefault="00C4256D" w:rsidP="003566EE">
            <w:pPr>
              <w:pStyle w:val="TAL"/>
              <w:rPr>
                <w:ins w:id="93" w:author="Bernard McKibben" w:date="2019-03-31T18:17:00Z"/>
                <w:szCs w:val="18"/>
              </w:rPr>
            </w:pPr>
          </w:p>
        </w:tc>
        <w:tc>
          <w:tcPr>
            <w:tcW w:w="1516" w:type="dxa"/>
            <w:tcPrChange w:id="94" w:author="Bernard McKibben" w:date="2019-03-31T18:18:00Z">
              <w:tcPr>
                <w:tcW w:w="1638" w:type="dxa"/>
              </w:tcPr>
            </w:tcPrChange>
          </w:tcPr>
          <w:p w14:paraId="0E3D1E41" w14:textId="77777777" w:rsidR="00C4256D" w:rsidRPr="00F70B61" w:rsidRDefault="00C4256D" w:rsidP="003566EE">
            <w:pPr>
              <w:pStyle w:val="TAL"/>
              <w:rPr>
                <w:ins w:id="95" w:author="Bernard McKibben" w:date="2019-03-31T18:17:00Z"/>
                <w:szCs w:val="18"/>
              </w:rPr>
            </w:pPr>
          </w:p>
        </w:tc>
      </w:tr>
      <w:tr w:rsidR="00C4256D" w:rsidRPr="00F70B61" w14:paraId="58E53C8C" w14:textId="77777777" w:rsidTr="00C4256D">
        <w:trPr>
          <w:cantSplit/>
          <w:ins w:id="96" w:author="Bernard McKibben" w:date="2019-03-31T18:17:00Z"/>
          <w:trPrChange w:id="97" w:author="Bernard McKibben" w:date="2019-03-31T18:18:00Z">
            <w:trPr>
              <w:cantSplit/>
            </w:trPr>
          </w:trPrChange>
        </w:trPr>
        <w:tc>
          <w:tcPr>
            <w:tcW w:w="1491" w:type="dxa"/>
            <w:tcPrChange w:id="98" w:author="Bernard McKibben" w:date="2019-03-31T18:18:00Z">
              <w:tcPr>
                <w:tcW w:w="1531" w:type="dxa"/>
              </w:tcPr>
            </w:tcPrChange>
          </w:tcPr>
          <w:p w14:paraId="78E8BEF4" w14:textId="55B1DCF9" w:rsidR="00C4256D" w:rsidRPr="00C4256D" w:rsidRDefault="00C4256D" w:rsidP="003566EE">
            <w:pPr>
              <w:pStyle w:val="TAL"/>
              <w:rPr>
                <w:ins w:id="99" w:author="Bernard McKibben" w:date="2019-03-31T18:17:00Z"/>
                <w:lang w:val="en-US"/>
                <w:rPrChange w:id="100" w:author="Bernard McKibben" w:date="2019-03-31T18:17:00Z">
                  <w:rPr>
                    <w:ins w:id="101" w:author="Bernard McKibben" w:date="2019-03-31T18:17:00Z"/>
                  </w:rPr>
                </w:rPrChange>
              </w:rPr>
            </w:pPr>
            <w:ins w:id="102" w:author="Bernard McKibben" w:date="2019-03-31T18:17:00Z">
              <w:r w:rsidRPr="00F70B61">
                <w:t xml:space="preserve">List of allowed </w:t>
              </w:r>
              <w:r>
                <w:rPr>
                  <w:lang w:val="en-US"/>
                </w:rPr>
                <w:t>HFC Node IDs</w:t>
              </w:r>
            </w:ins>
          </w:p>
        </w:tc>
        <w:tc>
          <w:tcPr>
            <w:tcW w:w="2656" w:type="dxa"/>
            <w:tcPrChange w:id="103" w:author="Bernard McKibben" w:date="2019-03-31T18:18:00Z">
              <w:tcPr>
                <w:tcW w:w="2902" w:type="dxa"/>
              </w:tcPr>
            </w:tcPrChange>
          </w:tcPr>
          <w:p w14:paraId="13F27DD2" w14:textId="0AF720DC" w:rsidR="00C4256D" w:rsidRPr="00C4256D" w:rsidRDefault="00C4256D" w:rsidP="003566EE">
            <w:pPr>
              <w:pStyle w:val="TAL"/>
              <w:rPr>
                <w:ins w:id="104" w:author="Bernard McKibben" w:date="2019-03-31T18:17:00Z"/>
                <w:lang w:val="en-US"/>
                <w:rPrChange w:id="105" w:author="Bernard McKibben" w:date="2019-03-31T18:18:00Z">
                  <w:rPr>
                    <w:ins w:id="106" w:author="Bernard McKibben" w:date="2019-03-31T18:17:00Z"/>
                  </w:rPr>
                </w:rPrChange>
              </w:rPr>
            </w:pPr>
            <w:ins w:id="107" w:author="Bernard McKibben" w:date="2019-03-31T18:17:00Z">
              <w:r w:rsidRPr="00F70B61">
                <w:t xml:space="preserve">List of allowed </w:t>
              </w:r>
            </w:ins>
            <w:ins w:id="108" w:author="Bernard McKibben" w:date="2019-03-31T18:18:00Z">
              <w:r>
                <w:rPr>
                  <w:lang w:val="en-US"/>
                </w:rPr>
                <w:t>HFC nodes</w:t>
              </w:r>
            </w:ins>
          </w:p>
          <w:p w14:paraId="58D19969" w14:textId="572A3C77" w:rsidR="00C4256D" w:rsidRPr="00F70B61" w:rsidRDefault="00C4256D" w:rsidP="003566EE">
            <w:pPr>
              <w:pStyle w:val="TAL"/>
              <w:rPr>
                <w:ins w:id="109" w:author="Bernard McKibben" w:date="2019-03-31T18:17:00Z"/>
              </w:rPr>
            </w:pPr>
          </w:p>
        </w:tc>
        <w:tc>
          <w:tcPr>
            <w:tcW w:w="1666" w:type="dxa"/>
            <w:tcPrChange w:id="110" w:author="Bernard McKibben" w:date="2019-03-31T18:18:00Z">
              <w:tcPr>
                <w:tcW w:w="1759" w:type="dxa"/>
              </w:tcPr>
            </w:tcPrChange>
          </w:tcPr>
          <w:p w14:paraId="7BF72CDA" w14:textId="77777777" w:rsidR="00C4256D" w:rsidRPr="00F70B61" w:rsidRDefault="00C4256D" w:rsidP="003566EE">
            <w:pPr>
              <w:pStyle w:val="TAL"/>
              <w:rPr>
                <w:ins w:id="111" w:author="Bernard McKibben" w:date="2019-03-31T18:17:00Z"/>
                <w:szCs w:val="18"/>
              </w:rPr>
            </w:pPr>
            <w:ins w:id="112" w:author="Bernard McKibben" w:date="2019-03-31T18:17:00Z">
              <w:r w:rsidRPr="00F70B61">
                <w:rPr>
                  <w:szCs w:val="18"/>
                </w:rPr>
                <w:t>Conditional</w:t>
              </w:r>
            </w:ins>
          </w:p>
          <w:p w14:paraId="5480B3FC" w14:textId="77777777" w:rsidR="00C4256D" w:rsidRPr="00F70B61" w:rsidRDefault="00C4256D" w:rsidP="003566EE">
            <w:pPr>
              <w:pStyle w:val="TAL"/>
              <w:rPr>
                <w:ins w:id="113" w:author="Bernard McKibben" w:date="2019-03-31T18:17:00Z"/>
                <w:szCs w:val="18"/>
              </w:rPr>
            </w:pPr>
            <w:ins w:id="114" w:author="Bernard McKibben" w:date="2019-03-31T18:17:00Z">
              <w:r w:rsidRPr="00F70B61">
                <w:rPr>
                  <w:szCs w:val="18"/>
                  <w:lang w:val="es-ES_tradnl"/>
                </w:rPr>
                <w:t>(NOTE 1)</w:t>
              </w:r>
            </w:ins>
          </w:p>
        </w:tc>
        <w:tc>
          <w:tcPr>
            <w:tcW w:w="1687" w:type="dxa"/>
            <w:tcPrChange w:id="115" w:author="Bernard McKibben" w:date="2019-03-31T18:18:00Z">
              <w:tcPr>
                <w:tcW w:w="1798" w:type="dxa"/>
              </w:tcPr>
            </w:tcPrChange>
          </w:tcPr>
          <w:p w14:paraId="6885B013" w14:textId="77777777" w:rsidR="00C4256D" w:rsidRPr="00F70B61" w:rsidRDefault="00C4256D" w:rsidP="003566EE">
            <w:pPr>
              <w:pStyle w:val="TAL"/>
              <w:rPr>
                <w:ins w:id="116" w:author="Bernard McKibben" w:date="2019-03-31T18:17:00Z"/>
                <w:szCs w:val="18"/>
              </w:rPr>
            </w:pPr>
            <w:ins w:id="117" w:author="Bernard McKibben" w:date="2019-03-31T18:17:00Z">
              <w:r w:rsidRPr="00F70B61">
                <w:rPr>
                  <w:szCs w:val="18"/>
                </w:rPr>
                <w:t>Yes</w:t>
              </w:r>
            </w:ins>
          </w:p>
        </w:tc>
        <w:tc>
          <w:tcPr>
            <w:tcW w:w="1516" w:type="dxa"/>
            <w:tcPrChange w:id="118" w:author="Bernard McKibben" w:date="2019-03-31T18:18:00Z">
              <w:tcPr>
                <w:tcW w:w="1638" w:type="dxa"/>
              </w:tcPr>
            </w:tcPrChange>
          </w:tcPr>
          <w:p w14:paraId="6BC0A776" w14:textId="77777777" w:rsidR="00C4256D" w:rsidRPr="00F70B61" w:rsidRDefault="00C4256D" w:rsidP="003566EE">
            <w:pPr>
              <w:pStyle w:val="TAL"/>
              <w:rPr>
                <w:ins w:id="119" w:author="Bernard McKibben" w:date="2019-03-31T18:17:00Z"/>
                <w:szCs w:val="18"/>
              </w:rPr>
            </w:pPr>
            <w:ins w:id="120" w:author="Bernard McKibben" w:date="2019-03-31T18:17:00Z">
              <w:r w:rsidRPr="00F70B61">
                <w:rPr>
                  <w:szCs w:val="18"/>
                </w:rPr>
                <w:t>UE context</w:t>
              </w:r>
            </w:ins>
          </w:p>
        </w:tc>
      </w:tr>
      <w:tr w:rsidR="00C4256D" w:rsidRPr="00F70B61" w14:paraId="249F9A53" w14:textId="77777777" w:rsidTr="00C4256D">
        <w:trPr>
          <w:cantSplit/>
          <w:ins w:id="121" w:author="Bernard McKibben" w:date="2019-03-31T18:17:00Z"/>
          <w:trPrChange w:id="122" w:author="Bernard McKibben" w:date="2019-03-31T18:18:00Z">
            <w:trPr>
              <w:cantSplit/>
            </w:trPr>
          </w:trPrChange>
        </w:trPr>
        <w:tc>
          <w:tcPr>
            <w:tcW w:w="1491" w:type="dxa"/>
            <w:tcPrChange w:id="123" w:author="Bernard McKibben" w:date="2019-03-31T18:18:00Z">
              <w:tcPr>
                <w:tcW w:w="1531" w:type="dxa"/>
              </w:tcPr>
            </w:tcPrChange>
          </w:tcPr>
          <w:p w14:paraId="6D50A93D" w14:textId="37DA54C8" w:rsidR="00C4256D" w:rsidRPr="00F70B61" w:rsidRDefault="00C4256D" w:rsidP="003566EE">
            <w:pPr>
              <w:pStyle w:val="TAL"/>
              <w:rPr>
                <w:ins w:id="124" w:author="Bernard McKibben" w:date="2019-03-31T18:17:00Z"/>
              </w:rPr>
            </w:pPr>
            <w:ins w:id="125" w:author="Bernard McKibben" w:date="2019-03-31T18:17:00Z">
              <w:r w:rsidRPr="00F70B61">
                <w:t xml:space="preserve">List of non-allowed </w:t>
              </w:r>
              <w:r>
                <w:rPr>
                  <w:lang w:val="en-US"/>
                </w:rPr>
                <w:t>HFC Node IDs</w:t>
              </w:r>
              <w:r w:rsidRPr="00F70B61">
                <w:t>.</w:t>
              </w:r>
            </w:ins>
          </w:p>
        </w:tc>
        <w:tc>
          <w:tcPr>
            <w:tcW w:w="2656" w:type="dxa"/>
            <w:tcPrChange w:id="126" w:author="Bernard McKibben" w:date="2019-03-31T18:18:00Z">
              <w:tcPr>
                <w:tcW w:w="2902" w:type="dxa"/>
              </w:tcPr>
            </w:tcPrChange>
          </w:tcPr>
          <w:p w14:paraId="30AF07F4" w14:textId="3A5FDFFA" w:rsidR="00C4256D" w:rsidRPr="00C4256D" w:rsidRDefault="00C4256D" w:rsidP="003566EE">
            <w:pPr>
              <w:pStyle w:val="TAL"/>
              <w:rPr>
                <w:ins w:id="127" w:author="Bernard McKibben" w:date="2019-03-31T18:17:00Z"/>
                <w:lang w:val="en-US"/>
                <w:rPrChange w:id="128" w:author="Bernard McKibben" w:date="2019-03-31T18:18:00Z">
                  <w:rPr>
                    <w:ins w:id="129" w:author="Bernard McKibben" w:date="2019-03-31T18:17:00Z"/>
                  </w:rPr>
                </w:rPrChange>
              </w:rPr>
            </w:pPr>
            <w:ins w:id="130" w:author="Bernard McKibben" w:date="2019-03-31T18:17:00Z">
              <w:r w:rsidRPr="00F70B61">
                <w:t xml:space="preserve">List of non-allowed </w:t>
              </w:r>
            </w:ins>
            <w:ins w:id="131" w:author="Bernard McKibben" w:date="2019-03-31T18:18:00Z">
              <w:r>
                <w:rPr>
                  <w:lang w:val="en-US"/>
                </w:rPr>
                <w:t>HFC nodes</w:t>
              </w:r>
            </w:ins>
          </w:p>
        </w:tc>
        <w:tc>
          <w:tcPr>
            <w:tcW w:w="1666" w:type="dxa"/>
            <w:tcPrChange w:id="132" w:author="Bernard McKibben" w:date="2019-03-31T18:18:00Z">
              <w:tcPr>
                <w:tcW w:w="1759" w:type="dxa"/>
              </w:tcPr>
            </w:tcPrChange>
          </w:tcPr>
          <w:p w14:paraId="45D0EE36" w14:textId="77777777" w:rsidR="00C4256D" w:rsidRPr="00F70B61" w:rsidRDefault="00C4256D" w:rsidP="003566EE">
            <w:pPr>
              <w:pStyle w:val="TAL"/>
              <w:rPr>
                <w:ins w:id="133" w:author="Bernard McKibben" w:date="2019-03-31T18:17:00Z"/>
                <w:szCs w:val="18"/>
              </w:rPr>
            </w:pPr>
            <w:ins w:id="134" w:author="Bernard McKibben" w:date="2019-03-31T18:17:00Z">
              <w:r w:rsidRPr="00F70B61">
                <w:rPr>
                  <w:szCs w:val="18"/>
                </w:rPr>
                <w:t>Conditional</w:t>
              </w:r>
            </w:ins>
          </w:p>
          <w:p w14:paraId="7B4F6DE6" w14:textId="77777777" w:rsidR="00C4256D" w:rsidRPr="00F70B61" w:rsidRDefault="00C4256D" w:rsidP="003566EE">
            <w:pPr>
              <w:pStyle w:val="TAL"/>
              <w:rPr>
                <w:ins w:id="135" w:author="Bernard McKibben" w:date="2019-03-31T18:17:00Z"/>
                <w:szCs w:val="18"/>
              </w:rPr>
            </w:pPr>
            <w:ins w:id="136" w:author="Bernard McKibben" w:date="2019-03-31T18:17:00Z">
              <w:r w:rsidRPr="00F70B61">
                <w:rPr>
                  <w:szCs w:val="18"/>
                  <w:lang w:val="es-ES_tradnl"/>
                </w:rPr>
                <w:t>(NOTE 1)</w:t>
              </w:r>
            </w:ins>
          </w:p>
        </w:tc>
        <w:tc>
          <w:tcPr>
            <w:tcW w:w="1687" w:type="dxa"/>
            <w:tcPrChange w:id="137" w:author="Bernard McKibben" w:date="2019-03-31T18:18:00Z">
              <w:tcPr>
                <w:tcW w:w="1798" w:type="dxa"/>
              </w:tcPr>
            </w:tcPrChange>
          </w:tcPr>
          <w:p w14:paraId="3137FA0E" w14:textId="77777777" w:rsidR="00C4256D" w:rsidRPr="00F70B61" w:rsidRDefault="00C4256D" w:rsidP="003566EE">
            <w:pPr>
              <w:pStyle w:val="TAL"/>
              <w:rPr>
                <w:ins w:id="138" w:author="Bernard McKibben" w:date="2019-03-31T18:17:00Z"/>
                <w:szCs w:val="18"/>
              </w:rPr>
            </w:pPr>
            <w:ins w:id="139" w:author="Bernard McKibben" w:date="2019-03-31T18:17:00Z">
              <w:r w:rsidRPr="00F70B61">
                <w:rPr>
                  <w:szCs w:val="18"/>
                </w:rPr>
                <w:t>Yes</w:t>
              </w:r>
            </w:ins>
          </w:p>
        </w:tc>
        <w:tc>
          <w:tcPr>
            <w:tcW w:w="1516" w:type="dxa"/>
            <w:tcPrChange w:id="140" w:author="Bernard McKibben" w:date="2019-03-31T18:18:00Z">
              <w:tcPr>
                <w:tcW w:w="1638" w:type="dxa"/>
              </w:tcPr>
            </w:tcPrChange>
          </w:tcPr>
          <w:p w14:paraId="4B80BB55" w14:textId="77777777" w:rsidR="00C4256D" w:rsidRPr="00F70B61" w:rsidRDefault="00C4256D" w:rsidP="003566EE">
            <w:pPr>
              <w:pStyle w:val="TAL"/>
              <w:rPr>
                <w:ins w:id="141" w:author="Bernard McKibben" w:date="2019-03-31T18:17:00Z"/>
                <w:szCs w:val="18"/>
              </w:rPr>
            </w:pPr>
            <w:ins w:id="142" w:author="Bernard McKibben" w:date="2019-03-31T18:17:00Z">
              <w:r w:rsidRPr="00F70B61">
                <w:rPr>
                  <w:szCs w:val="18"/>
                </w:rPr>
                <w:t>UE context</w:t>
              </w:r>
            </w:ins>
          </w:p>
        </w:tc>
      </w:tr>
      <w:tr w:rsidR="00C4256D" w:rsidRPr="00F70B61" w14:paraId="7FF3F78B" w14:textId="77777777" w:rsidTr="00C4256D">
        <w:trPr>
          <w:cantSplit/>
          <w:ins w:id="143" w:author="Bernard McKibben" w:date="2019-03-31T18:17:00Z"/>
          <w:trPrChange w:id="144" w:author="Bernard McKibben" w:date="2019-03-31T18:18:00Z">
            <w:trPr>
              <w:cantSplit/>
            </w:trPr>
          </w:trPrChange>
        </w:trPr>
        <w:tc>
          <w:tcPr>
            <w:tcW w:w="1491" w:type="dxa"/>
            <w:tcPrChange w:id="145" w:author="Bernard McKibben" w:date="2019-03-31T18:18:00Z">
              <w:tcPr>
                <w:tcW w:w="1531" w:type="dxa"/>
              </w:tcPr>
            </w:tcPrChange>
          </w:tcPr>
          <w:p w14:paraId="19F031F4" w14:textId="3772E505" w:rsidR="00C4256D" w:rsidRPr="00C4256D" w:rsidRDefault="00C4256D" w:rsidP="003566EE">
            <w:pPr>
              <w:pStyle w:val="TAL"/>
              <w:rPr>
                <w:ins w:id="146" w:author="Bernard McKibben" w:date="2019-03-31T18:17:00Z"/>
                <w:lang w:val="en-US"/>
                <w:rPrChange w:id="147" w:author="Bernard McKibben" w:date="2019-03-31T18:17:00Z">
                  <w:rPr>
                    <w:ins w:id="148" w:author="Bernard McKibben" w:date="2019-03-31T18:17:00Z"/>
                  </w:rPr>
                </w:rPrChange>
              </w:rPr>
            </w:pPr>
            <w:ins w:id="149" w:author="Bernard McKibben" w:date="2019-03-31T18:17:00Z">
              <w:r w:rsidRPr="00F70B61">
                <w:t xml:space="preserve">Maximum number of allowed </w:t>
              </w:r>
              <w:r>
                <w:rPr>
                  <w:lang w:val="en-US"/>
                </w:rPr>
                <w:t>HFC N</w:t>
              </w:r>
            </w:ins>
            <w:ins w:id="150" w:author="Bernard McKibben" w:date="2019-03-31T18:18:00Z">
              <w:r>
                <w:rPr>
                  <w:lang w:val="en-US"/>
                </w:rPr>
                <w:t>ode IDs</w:t>
              </w:r>
            </w:ins>
          </w:p>
        </w:tc>
        <w:tc>
          <w:tcPr>
            <w:tcW w:w="2656" w:type="dxa"/>
            <w:tcPrChange w:id="151" w:author="Bernard McKibben" w:date="2019-03-31T18:18:00Z">
              <w:tcPr>
                <w:tcW w:w="2902" w:type="dxa"/>
              </w:tcPr>
            </w:tcPrChange>
          </w:tcPr>
          <w:p w14:paraId="2EB92247" w14:textId="6A77D573" w:rsidR="00C4256D" w:rsidRPr="00F70B61" w:rsidRDefault="00C4256D" w:rsidP="003566EE">
            <w:pPr>
              <w:pStyle w:val="TAL"/>
              <w:rPr>
                <w:ins w:id="152" w:author="Bernard McKibben" w:date="2019-03-31T18:17:00Z"/>
              </w:rPr>
            </w:pPr>
            <w:ins w:id="153" w:author="Bernard McKibben" w:date="2019-03-31T18:17:00Z">
              <w:r w:rsidRPr="00F70B61">
                <w:t xml:space="preserve">The maximum number of allowed </w:t>
              </w:r>
            </w:ins>
            <w:ins w:id="154" w:author="Bernard McKibben" w:date="2019-03-31T18:18:00Z">
              <w:r>
                <w:rPr>
                  <w:lang w:val="en-US"/>
                </w:rPr>
                <w:t>HFC nodes</w:t>
              </w:r>
            </w:ins>
            <w:ins w:id="155" w:author="Bernard McKibben" w:date="2019-03-31T18:17:00Z">
              <w:r w:rsidRPr="00F70B61">
                <w:t>.</w:t>
              </w:r>
            </w:ins>
          </w:p>
          <w:p w14:paraId="0F64BFF5" w14:textId="7E2513BE" w:rsidR="00C4256D" w:rsidRPr="00F70B61" w:rsidRDefault="00C4256D" w:rsidP="003566EE">
            <w:pPr>
              <w:pStyle w:val="TAL"/>
              <w:rPr>
                <w:ins w:id="156" w:author="Bernard McKibben" w:date="2019-03-31T18:17:00Z"/>
              </w:rPr>
            </w:pPr>
          </w:p>
        </w:tc>
        <w:tc>
          <w:tcPr>
            <w:tcW w:w="1666" w:type="dxa"/>
            <w:tcPrChange w:id="157" w:author="Bernard McKibben" w:date="2019-03-31T18:18:00Z">
              <w:tcPr>
                <w:tcW w:w="1759" w:type="dxa"/>
              </w:tcPr>
            </w:tcPrChange>
          </w:tcPr>
          <w:p w14:paraId="2724DC64" w14:textId="77777777" w:rsidR="00C4256D" w:rsidRPr="00F70B61" w:rsidRDefault="00C4256D" w:rsidP="003566EE">
            <w:pPr>
              <w:pStyle w:val="TAL"/>
              <w:rPr>
                <w:ins w:id="158" w:author="Bernard McKibben" w:date="2019-03-31T18:17:00Z"/>
                <w:szCs w:val="18"/>
              </w:rPr>
            </w:pPr>
            <w:ins w:id="159" w:author="Bernard McKibben" w:date="2019-03-31T18:17:00Z">
              <w:r w:rsidRPr="00F70B61">
                <w:rPr>
                  <w:szCs w:val="18"/>
                </w:rPr>
                <w:t>Conditional</w:t>
              </w:r>
            </w:ins>
          </w:p>
          <w:p w14:paraId="4C27BF9F" w14:textId="77777777" w:rsidR="00C4256D" w:rsidRPr="00F70B61" w:rsidRDefault="00C4256D" w:rsidP="003566EE">
            <w:pPr>
              <w:pStyle w:val="TAL"/>
              <w:rPr>
                <w:ins w:id="160" w:author="Bernard McKibben" w:date="2019-03-31T18:17:00Z"/>
                <w:szCs w:val="18"/>
              </w:rPr>
            </w:pPr>
            <w:ins w:id="161" w:author="Bernard McKibben" w:date="2019-03-31T18:17:00Z">
              <w:r w:rsidRPr="00F70B61">
                <w:rPr>
                  <w:szCs w:val="18"/>
                  <w:lang w:val="es-ES_tradnl"/>
                </w:rPr>
                <w:t>(NOTE 1)</w:t>
              </w:r>
            </w:ins>
          </w:p>
        </w:tc>
        <w:tc>
          <w:tcPr>
            <w:tcW w:w="1687" w:type="dxa"/>
            <w:tcPrChange w:id="162" w:author="Bernard McKibben" w:date="2019-03-31T18:18:00Z">
              <w:tcPr>
                <w:tcW w:w="1798" w:type="dxa"/>
              </w:tcPr>
            </w:tcPrChange>
          </w:tcPr>
          <w:p w14:paraId="2BEF01B1" w14:textId="77777777" w:rsidR="00C4256D" w:rsidRPr="00F70B61" w:rsidRDefault="00C4256D" w:rsidP="003566EE">
            <w:pPr>
              <w:pStyle w:val="TAL"/>
              <w:rPr>
                <w:ins w:id="163" w:author="Bernard McKibben" w:date="2019-03-31T18:17:00Z"/>
                <w:szCs w:val="18"/>
              </w:rPr>
            </w:pPr>
            <w:ins w:id="164" w:author="Bernard McKibben" w:date="2019-03-31T18:17:00Z">
              <w:r w:rsidRPr="00F70B61">
                <w:rPr>
                  <w:szCs w:val="18"/>
                </w:rPr>
                <w:t>Yes</w:t>
              </w:r>
            </w:ins>
          </w:p>
        </w:tc>
        <w:tc>
          <w:tcPr>
            <w:tcW w:w="1516" w:type="dxa"/>
            <w:tcPrChange w:id="165" w:author="Bernard McKibben" w:date="2019-03-31T18:18:00Z">
              <w:tcPr>
                <w:tcW w:w="1638" w:type="dxa"/>
              </w:tcPr>
            </w:tcPrChange>
          </w:tcPr>
          <w:p w14:paraId="0B20AF5B" w14:textId="77777777" w:rsidR="00C4256D" w:rsidRPr="00F70B61" w:rsidRDefault="00C4256D" w:rsidP="003566EE">
            <w:pPr>
              <w:pStyle w:val="TAL"/>
              <w:rPr>
                <w:ins w:id="166" w:author="Bernard McKibben" w:date="2019-03-31T18:17:00Z"/>
                <w:szCs w:val="18"/>
              </w:rPr>
            </w:pPr>
            <w:ins w:id="167" w:author="Bernard McKibben" w:date="2019-03-31T18:17:00Z">
              <w:r w:rsidRPr="00F70B61">
                <w:rPr>
                  <w:szCs w:val="18"/>
                </w:rPr>
                <w:t>UE context</w:t>
              </w:r>
            </w:ins>
          </w:p>
        </w:tc>
      </w:tr>
    </w:tbl>
    <w:p w14:paraId="44B8283F" w14:textId="77777777" w:rsidR="00C4256D" w:rsidRPr="00AB1AA0" w:rsidRDefault="00C4256D">
      <w:pPr>
        <w:pPrChange w:id="168" w:author="Bernard McKibben" w:date="2019-03-31T18:11:00Z">
          <w:pPr>
            <w:pStyle w:val="EditorsNote"/>
          </w:pPr>
        </w:pPrChange>
      </w:pPr>
    </w:p>
    <w:p w14:paraId="6CD94E61" w14:textId="167C89DA" w:rsidR="00E446A5" w:rsidRDefault="00C4256D" w:rsidP="00D61C7C">
      <w:pPr>
        <w:pStyle w:val="B1"/>
      </w:pPr>
      <w:ins w:id="169" w:author="Bernard McKibben" w:date="2019-03-31T18:18:00Z">
        <w:r>
          <w:t>Note 1:</w:t>
        </w:r>
      </w:ins>
      <w:ins w:id="170" w:author="Bernard McKibben" w:date="2019-03-31T18:19:00Z">
        <w:r>
          <w:t xml:space="preserve"> </w:t>
        </w:r>
        <w:r w:rsidRPr="00C4256D">
          <w:rPr>
            <w:lang w:val="en-US"/>
          </w:rPr>
          <w:t xml:space="preserve">If service area restrictions </w:t>
        </w:r>
        <w:proofErr w:type="gramStart"/>
        <w:r w:rsidRPr="00C4256D">
          <w:rPr>
            <w:lang w:val="en-US"/>
          </w:rPr>
          <w:t>is</w:t>
        </w:r>
        <w:proofErr w:type="gramEnd"/>
        <w:r w:rsidRPr="00C4256D">
          <w:rPr>
            <w:lang w:val="en-US"/>
          </w:rPr>
          <w:t xml:space="preserve"> enable</w:t>
        </w:r>
        <w:r>
          <w:rPr>
            <w:lang w:val="en-US"/>
          </w:rPr>
          <w:t>d</w:t>
        </w:r>
        <w:r w:rsidRPr="00C4256D">
          <w:rPr>
            <w:lang w:val="en-US"/>
          </w:rPr>
          <w:t>.</w:t>
        </w:r>
      </w:ins>
    </w:p>
    <w:p w14:paraId="249F311A" w14:textId="1A7B0C16" w:rsidR="00E446A5" w:rsidRDefault="00E446A5" w:rsidP="00E446A5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="001B3FDA">
        <w:rPr>
          <w:color w:val="FF0000"/>
          <w:sz w:val="36"/>
        </w:rPr>
        <w:t>Second</w:t>
      </w:r>
      <w:r w:rsidRPr="00EC2F2A">
        <w:rPr>
          <w:color w:val="FF0000"/>
          <w:sz w:val="36"/>
        </w:rPr>
        <w:t xml:space="preserve"> Change ****</w:t>
      </w:r>
    </w:p>
    <w:p w14:paraId="50533EDB" w14:textId="77777777" w:rsidR="00E446A5" w:rsidRDefault="00E446A5" w:rsidP="00D61C7C">
      <w:pPr>
        <w:pStyle w:val="B1"/>
      </w:pPr>
    </w:p>
    <w:sectPr w:rsidR="00E446A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B9FA0" w14:textId="77777777" w:rsidR="00315FD9" w:rsidRDefault="00315FD9" w:rsidP="006D7FA9">
      <w:r>
        <w:separator/>
      </w:r>
    </w:p>
  </w:endnote>
  <w:endnote w:type="continuationSeparator" w:id="0">
    <w:p w14:paraId="53BEA33C" w14:textId="77777777" w:rsidR="00315FD9" w:rsidRDefault="00315FD9" w:rsidP="006D7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AA1ED0" w:rsidRDefault="00AA1ED0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53173D" w:rsidRDefault="0053173D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6D7FA9" w:rsidRPr="00AA1ED0" w:rsidRDefault="006D7FA9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57C86" w14:textId="77777777" w:rsidR="00315FD9" w:rsidRDefault="00315FD9" w:rsidP="006D7FA9">
      <w:r>
        <w:separator/>
      </w:r>
    </w:p>
  </w:footnote>
  <w:footnote w:type="continuationSeparator" w:id="0">
    <w:p w14:paraId="0FA39613" w14:textId="77777777" w:rsidR="00315FD9" w:rsidRDefault="00315FD9" w:rsidP="006D7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6D7FA9" w:rsidRDefault="006D7FA9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171" w:name="_Hlk433097"/>
    <w:r>
      <w:rPr>
        <w:rFonts w:ascii="Arial" w:hAnsi="Arial" w:cs="Arial"/>
        <w:b/>
        <w:bCs/>
        <w:sz w:val="18"/>
      </w:rPr>
      <w:t>SA WG2 Temporary Document</w:t>
    </w:r>
  </w:p>
  <w:bookmarkEnd w:id="171"/>
  <w:p w14:paraId="61D0F9A2" w14:textId="77777777" w:rsidR="0039398C" w:rsidRDefault="0039398C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6D7FA9" w:rsidRDefault="006D7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rnard McKibben">
    <w15:presenceInfo w15:providerId="AD" w15:userId="S::b.mckibben@cablelabs.com::56a4b200-93fc-4b38-8715-15ba1d7457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C"/>
    <w:rsid w:val="000006CE"/>
    <w:rsid w:val="0001370B"/>
    <w:rsid w:val="00021232"/>
    <w:rsid w:val="00033210"/>
    <w:rsid w:val="0004388B"/>
    <w:rsid w:val="00047A91"/>
    <w:rsid w:val="000934F1"/>
    <w:rsid w:val="0009691F"/>
    <w:rsid w:val="000A7578"/>
    <w:rsid w:val="000B59DE"/>
    <w:rsid w:val="000B61D4"/>
    <w:rsid w:val="000C5BC1"/>
    <w:rsid w:val="000C7A46"/>
    <w:rsid w:val="000D191B"/>
    <w:rsid w:val="000D2FAF"/>
    <w:rsid w:val="0010345C"/>
    <w:rsid w:val="00107199"/>
    <w:rsid w:val="0011054D"/>
    <w:rsid w:val="00125206"/>
    <w:rsid w:val="0016265F"/>
    <w:rsid w:val="00165927"/>
    <w:rsid w:val="0016600D"/>
    <w:rsid w:val="00182D93"/>
    <w:rsid w:val="00193F74"/>
    <w:rsid w:val="001A127B"/>
    <w:rsid w:val="001A4B29"/>
    <w:rsid w:val="001B192A"/>
    <w:rsid w:val="001B3FDA"/>
    <w:rsid w:val="001B7D1D"/>
    <w:rsid w:val="001C4FB8"/>
    <w:rsid w:val="001C6775"/>
    <w:rsid w:val="001D0F4A"/>
    <w:rsid w:val="001E24DD"/>
    <w:rsid w:val="001E56F7"/>
    <w:rsid w:val="001E793C"/>
    <w:rsid w:val="00205629"/>
    <w:rsid w:val="002125BC"/>
    <w:rsid w:val="0022368C"/>
    <w:rsid w:val="0022713A"/>
    <w:rsid w:val="00233FC0"/>
    <w:rsid w:val="002406B3"/>
    <w:rsid w:val="002542E9"/>
    <w:rsid w:val="00270441"/>
    <w:rsid w:val="002A6328"/>
    <w:rsid w:val="002B36DC"/>
    <w:rsid w:val="002B41EB"/>
    <w:rsid w:val="002B4455"/>
    <w:rsid w:val="002E6CA1"/>
    <w:rsid w:val="002E7DA7"/>
    <w:rsid w:val="00315FD9"/>
    <w:rsid w:val="003238E6"/>
    <w:rsid w:val="00323C16"/>
    <w:rsid w:val="0033348B"/>
    <w:rsid w:val="00335064"/>
    <w:rsid w:val="00341973"/>
    <w:rsid w:val="003539B0"/>
    <w:rsid w:val="00366439"/>
    <w:rsid w:val="00375EA7"/>
    <w:rsid w:val="00386B52"/>
    <w:rsid w:val="0039398C"/>
    <w:rsid w:val="003A539A"/>
    <w:rsid w:val="003B0728"/>
    <w:rsid w:val="003C55B1"/>
    <w:rsid w:val="003D6393"/>
    <w:rsid w:val="003F1380"/>
    <w:rsid w:val="003F26FE"/>
    <w:rsid w:val="003F4070"/>
    <w:rsid w:val="003F6CBA"/>
    <w:rsid w:val="0040068D"/>
    <w:rsid w:val="00425EBB"/>
    <w:rsid w:val="00433FFC"/>
    <w:rsid w:val="00434AF0"/>
    <w:rsid w:val="004431DB"/>
    <w:rsid w:val="00443DC4"/>
    <w:rsid w:val="004458C5"/>
    <w:rsid w:val="00471E93"/>
    <w:rsid w:val="004853B8"/>
    <w:rsid w:val="004906AC"/>
    <w:rsid w:val="0049527A"/>
    <w:rsid w:val="004972FD"/>
    <w:rsid w:val="004B219B"/>
    <w:rsid w:val="004C4A05"/>
    <w:rsid w:val="004D7D6D"/>
    <w:rsid w:val="004E075A"/>
    <w:rsid w:val="005121AB"/>
    <w:rsid w:val="00520110"/>
    <w:rsid w:val="00531103"/>
    <w:rsid w:val="0053173D"/>
    <w:rsid w:val="00533148"/>
    <w:rsid w:val="00537EC9"/>
    <w:rsid w:val="0057437B"/>
    <w:rsid w:val="00574AB5"/>
    <w:rsid w:val="005A71BF"/>
    <w:rsid w:val="005B1BD6"/>
    <w:rsid w:val="005B3863"/>
    <w:rsid w:val="005D0B75"/>
    <w:rsid w:val="005E4139"/>
    <w:rsid w:val="005F161D"/>
    <w:rsid w:val="005F1C6F"/>
    <w:rsid w:val="005F375E"/>
    <w:rsid w:val="00612333"/>
    <w:rsid w:val="006136F8"/>
    <w:rsid w:val="00617738"/>
    <w:rsid w:val="00643AF4"/>
    <w:rsid w:val="0064459C"/>
    <w:rsid w:val="00653F01"/>
    <w:rsid w:val="0065452F"/>
    <w:rsid w:val="00655E78"/>
    <w:rsid w:val="00656D81"/>
    <w:rsid w:val="0066693F"/>
    <w:rsid w:val="00685338"/>
    <w:rsid w:val="00692335"/>
    <w:rsid w:val="0069516E"/>
    <w:rsid w:val="006A0BD6"/>
    <w:rsid w:val="006C3B1F"/>
    <w:rsid w:val="006D2120"/>
    <w:rsid w:val="006D7FA9"/>
    <w:rsid w:val="007048A8"/>
    <w:rsid w:val="007071F9"/>
    <w:rsid w:val="007248CC"/>
    <w:rsid w:val="0074057D"/>
    <w:rsid w:val="00746F30"/>
    <w:rsid w:val="00753CBD"/>
    <w:rsid w:val="00757359"/>
    <w:rsid w:val="00765404"/>
    <w:rsid w:val="00766C0F"/>
    <w:rsid w:val="00776A0B"/>
    <w:rsid w:val="00780C7B"/>
    <w:rsid w:val="00786D29"/>
    <w:rsid w:val="00793BD5"/>
    <w:rsid w:val="007B46D4"/>
    <w:rsid w:val="007B70CE"/>
    <w:rsid w:val="007C1897"/>
    <w:rsid w:val="007C6AFC"/>
    <w:rsid w:val="007E2D72"/>
    <w:rsid w:val="007F2692"/>
    <w:rsid w:val="007F4F09"/>
    <w:rsid w:val="0081205C"/>
    <w:rsid w:val="0081549A"/>
    <w:rsid w:val="00823DCD"/>
    <w:rsid w:val="00833991"/>
    <w:rsid w:val="00837293"/>
    <w:rsid w:val="00850375"/>
    <w:rsid w:val="0085039D"/>
    <w:rsid w:val="008504F9"/>
    <w:rsid w:val="0087265C"/>
    <w:rsid w:val="008851A2"/>
    <w:rsid w:val="0088668E"/>
    <w:rsid w:val="008A736F"/>
    <w:rsid w:val="008B66F1"/>
    <w:rsid w:val="008C068D"/>
    <w:rsid w:val="008E044A"/>
    <w:rsid w:val="008E1C3A"/>
    <w:rsid w:val="008E2FFF"/>
    <w:rsid w:val="008F5239"/>
    <w:rsid w:val="008F76E5"/>
    <w:rsid w:val="009008F4"/>
    <w:rsid w:val="0090229C"/>
    <w:rsid w:val="00912296"/>
    <w:rsid w:val="009123F2"/>
    <w:rsid w:val="00920D0E"/>
    <w:rsid w:val="00924D01"/>
    <w:rsid w:val="009337ED"/>
    <w:rsid w:val="00942018"/>
    <w:rsid w:val="00983366"/>
    <w:rsid w:val="00991006"/>
    <w:rsid w:val="0099582D"/>
    <w:rsid w:val="009A7D44"/>
    <w:rsid w:val="009B64F9"/>
    <w:rsid w:val="009C380C"/>
    <w:rsid w:val="009C7A62"/>
    <w:rsid w:val="009E54C5"/>
    <w:rsid w:val="00A2794D"/>
    <w:rsid w:val="00A53B57"/>
    <w:rsid w:val="00A55DD1"/>
    <w:rsid w:val="00A77C54"/>
    <w:rsid w:val="00A83796"/>
    <w:rsid w:val="00AA1ED0"/>
    <w:rsid w:val="00AA297D"/>
    <w:rsid w:val="00AA5093"/>
    <w:rsid w:val="00AA6A33"/>
    <w:rsid w:val="00AB1AA0"/>
    <w:rsid w:val="00AB1B64"/>
    <w:rsid w:val="00AB710F"/>
    <w:rsid w:val="00AC4D8C"/>
    <w:rsid w:val="00AD0E2C"/>
    <w:rsid w:val="00AE505F"/>
    <w:rsid w:val="00AE5B08"/>
    <w:rsid w:val="00B25CEB"/>
    <w:rsid w:val="00B33F24"/>
    <w:rsid w:val="00B47DFF"/>
    <w:rsid w:val="00B507F8"/>
    <w:rsid w:val="00B566F3"/>
    <w:rsid w:val="00B67414"/>
    <w:rsid w:val="00B75279"/>
    <w:rsid w:val="00B75F46"/>
    <w:rsid w:val="00B92188"/>
    <w:rsid w:val="00B94019"/>
    <w:rsid w:val="00BA03AD"/>
    <w:rsid w:val="00BA3550"/>
    <w:rsid w:val="00BA79CC"/>
    <w:rsid w:val="00BC0E29"/>
    <w:rsid w:val="00BC62E3"/>
    <w:rsid w:val="00BD1A2B"/>
    <w:rsid w:val="00BD2E6D"/>
    <w:rsid w:val="00BE218C"/>
    <w:rsid w:val="00BE692A"/>
    <w:rsid w:val="00C15297"/>
    <w:rsid w:val="00C203C2"/>
    <w:rsid w:val="00C22BAF"/>
    <w:rsid w:val="00C32146"/>
    <w:rsid w:val="00C35BBE"/>
    <w:rsid w:val="00C424B2"/>
    <w:rsid w:val="00C4256D"/>
    <w:rsid w:val="00C53D25"/>
    <w:rsid w:val="00C54346"/>
    <w:rsid w:val="00C601E0"/>
    <w:rsid w:val="00C6704F"/>
    <w:rsid w:val="00C72CAF"/>
    <w:rsid w:val="00C80E87"/>
    <w:rsid w:val="00C87EEC"/>
    <w:rsid w:val="00C97ED5"/>
    <w:rsid w:val="00CA0AC7"/>
    <w:rsid w:val="00CA6E28"/>
    <w:rsid w:val="00CB1FA4"/>
    <w:rsid w:val="00CB5E64"/>
    <w:rsid w:val="00CB61A4"/>
    <w:rsid w:val="00CC3B98"/>
    <w:rsid w:val="00CC4F79"/>
    <w:rsid w:val="00D00660"/>
    <w:rsid w:val="00D326A9"/>
    <w:rsid w:val="00D36331"/>
    <w:rsid w:val="00D431B9"/>
    <w:rsid w:val="00D536B1"/>
    <w:rsid w:val="00D61C7C"/>
    <w:rsid w:val="00D817BE"/>
    <w:rsid w:val="00D831BF"/>
    <w:rsid w:val="00D97E23"/>
    <w:rsid w:val="00DA2B01"/>
    <w:rsid w:val="00DC5BE2"/>
    <w:rsid w:val="00DC75B4"/>
    <w:rsid w:val="00DE452E"/>
    <w:rsid w:val="00DE7A62"/>
    <w:rsid w:val="00DF6F3F"/>
    <w:rsid w:val="00E03506"/>
    <w:rsid w:val="00E07746"/>
    <w:rsid w:val="00E1308A"/>
    <w:rsid w:val="00E43B84"/>
    <w:rsid w:val="00E446A5"/>
    <w:rsid w:val="00E47FA4"/>
    <w:rsid w:val="00E523D2"/>
    <w:rsid w:val="00E60D62"/>
    <w:rsid w:val="00E6785E"/>
    <w:rsid w:val="00E918AC"/>
    <w:rsid w:val="00E94FD2"/>
    <w:rsid w:val="00EA098A"/>
    <w:rsid w:val="00EA49D0"/>
    <w:rsid w:val="00EA5FB8"/>
    <w:rsid w:val="00EB2030"/>
    <w:rsid w:val="00ED3CBA"/>
    <w:rsid w:val="00ED77D3"/>
    <w:rsid w:val="00F2438F"/>
    <w:rsid w:val="00F3043D"/>
    <w:rsid w:val="00F50DD7"/>
    <w:rsid w:val="00F6419D"/>
    <w:rsid w:val="00F75743"/>
    <w:rsid w:val="00F85768"/>
    <w:rsid w:val="00F875A1"/>
    <w:rsid w:val="00F964AA"/>
    <w:rsid w:val="00F96C79"/>
    <w:rsid w:val="00FB1AF6"/>
    <w:rsid w:val="00FB2579"/>
    <w:rsid w:val="00FB486B"/>
    <w:rsid w:val="00FB5D87"/>
    <w:rsid w:val="00FB7390"/>
    <w:rsid w:val="00FC2EB5"/>
    <w:rsid w:val="00FD3BBD"/>
    <w:rsid w:val="00FE177E"/>
    <w:rsid w:val="00FE3802"/>
    <w:rsid w:val="00FF303B"/>
    <w:rsid w:val="00FF4A66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2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044A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1C7C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rsid w:val="00D61C7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overflowPunct w:val="0"/>
      <w:autoSpaceDE w:val="0"/>
      <w:autoSpaceDN w:val="0"/>
      <w:adjustRightInd w:val="0"/>
      <w:spacing w:after="180"/>
      <w:ind w:left="283" w:hanging="283"/>
      <w:contextualSpacing/>
      <w:textAlignment w:val="baseline"/>
    </w:pPr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/>
    </w:r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4256D"/>
    <w:pPr>
      <w:keepNext/>
      <w:keepLines/>
    </w:pPr>
    <w:rPr>
      <w:rFonts w:ascii="Arial" w:hAnsi="Arial"/>
      <w:sz w:val="18"/>
      <w:szCs w:val="20"/>
      <w:lang w:val="x-none"/>
    </w:rPr>
  </w:style>
  <w:style w:type="paragraph" w:customStyle="1" w:styleId="TAH">
    <w:name w:val="TAH"/>
    <w:basedOn w:val="Normal"/>
    <w:link w:val="TAHCar"/>
    <w:rsid w:val="00C4256D"/>
    <w:pPr>
      <w:keepNext/>
      <w:keepLines/>
      <w:jc w:val="center"/>
    </w:pPr>
    <w:rPr>
      <w:rFonts w:ascii="Arial" w:hAnsi="Arial"/>
      <w:b/>
      <w:sz w:val="18"/>
      <w:szCs w:val="20"/>
      <w:lang w:val="x-none"/>
    </w:rPr>
  </w:style>
  <w:style w:type="character" w:customStyle="1" w:styleId="TALChar">
    <w:name w:val="TAL Char"/>
    <w:link w:val="TAL"/>
    <w:rsid w:val="00C4256D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rsid w:val="00C4256D"/>
    <w:rPr>
      <w:rFonts w:ascii="Arial" w:eastAsia="Times New Roman" w:hAnsi="Arial" w:cs="Times New Roman"/>
      <w:b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55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Bernard McKibben</cp:lastModifiedBy>
  <cp:revision>2</cp:revision>
  <dcterms:created xsi:type="dcterms:W3CDTF">2019-04-02T03:19:00Z</dcterms:created>
  <dcterms:modified xsi:type="dcterms:W3CDTF">2019-04-02T03:19:00Z</dcterms:modified>
</cp:coreProperties>
</file>