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AEA17" w14:textId="56AEF9B2" w:rsidR="003A5C87" w:rsidRPr="001C332D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Pr="00A30FA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1408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E31ABB">
        <w:rPr>
          <w:rFonts w:ascii="Arial" w:eastAsia="MS Mincho" w:hAnsi="Arial" w:cs="Arial"/>
          <w:b/>
          <w:sz w:val="24"/>
          <w:szCs w:val="24"/>
          <w:lang w:eastAsia="ja-JP"/>
        </w:rPr>
        <w:t>324</w:t>
      </w:r>
      <w:bookmarkEnd w:id="0"/>
    </w:p>
    <w:p w14:paraId="0DD36593" w14:textId="12A8F82D" w:rsidR="003A5C87" w:rsidRPr="000D6532" w:rsidRDefault="003A5C87" w:rsidP="003A5C8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>Electronic Meeting, 10 - 19 November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E31ABB">
        <w:rPr>
          <w:rFonts w:ascii="Arial" w:eastAsia="MS Mincho" w:hAnsi="Arial" w:cs="Arial"/>
          <w:i/>
          <w:sz w:val="24"/>
          <w:szCs w:val="24"/>
          <w:lang w:eastAsia="ja-JP"/>
        </w:rPr>
        <w:t>4205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DA19F6A" w14:textId="77777777" w:rsidR="00A45CBF" w:rsidRPr="00CF68B7" w:rsidRDefault="00A45CBF" w:rsidP="00A45CBF">
      <w:pPr>
        <w:rPr>
          <w:rFonts w:ascii="Arial" w:hAnsi="Arial"/>
        </w:rPr>
      </w:pPr>
    </w:p>
    <w:p w14:paraId="766A2F77" w14:textId="7728632E" w:rsidR="00C045C1" w:rsidRPr="00CF68B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Title: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FS_</w:t>
      </w:r>
      <w:r w:rsidR="000C14E4">
        <w:rPr>
          <w:rFonts w:ascii="Arial" w:eastAsia="SimSun" w:hAnsi="Arial"/>
        </w:rPr>
        <w:t>GET</w:t>
      </w:r>
      <w:r w:rsidR="00A64029">
        <w:rPr>
          <w:rFonts w:ascii="Arial" w:eastAsia="SimSun" w:hAnsi="Arial"/>
        </w:rPr>
        <w:t xml:space="preserve"> </w:t>
      </w:r>
      <w:r w:rsidR="000C14E4">
        <w:rPr>
          <w:rFonts w:ascii="Arial" w:eastAsia="SimSun" w:hAnsi="Arial"/>
        </w:rPr>
        <w:t xml:space="preserve">Feature affected by Extraterritoriality </w:t>
      </w:r>
      <w:r w:rsidR="00B23ABF">
        <w:rPr>
          <w:rFonts w:ascii="Arial" w:eastAsia="SimSun" w:hAnsi="Arial"/>
        </w:rPr>
        <w:t>–</w:t>
      </w:r>
      <w:r w:rsidR="000C14E4">
        <w:rPr>
          <w:rFonts w:ascii="Arial" w:eastAsia="SimSun" w:hAnsi="Arial"/>
        </w:rPr>
        <w:t xml:space="preserve"> </w:t>
      </w:r>
      <w:r w:rsidR="00B23ABF">
        <w:rPr>
          <w:rFonts w:ascii="Arial" w:eastAsia="SimSun" w:hAnsi="Arial"/>
        </w:rPr>
        <w:t>Network Access</w:t>
      </w:r>
    </w:p>
    <w:p w14:paraId="568EFC73" w14:textId="71D783E6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Agenda</w:t>
      </w:r>
      <w:r w:rsidR="00F613B4" w:rsidRPr="00CF68B7">
        <w:rPr>
          <w:rFonts w:ascii="Arial" w:eastAsia="SimSun" w:hAnsi="Arial"/>
        </w:rPr>
        <w:t xml:space="preserve"> Item:</w:t>
      </w:r>
      <w:r w:rsidR="003812EE" w:rsidRPr="00CF68B7">
        <w:rPr>
          <w:rFonts w:ascii="Arial" w:eastAsia="SimSun" w:hAnsi="Arial"/>
        </w:rPr>
        <w:tab/>
      </w:r>
      <w:r w:rsidR="003A5C87">
        <w:rPr>
          <w:rFonts w:ascii="Arial" w:eastAsia="SimSun" w:hAnsi="Arial"/>
        </w:rPr>
        <w:t>7.5.1</w:t>
      </w:r>
    </w:p>
    <w:p w14:paraId="46779C26" w14:textId="73EBFFB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Source:</w:t>
      </w:r>
      <w:r w:rsidRPr="00CF68B7">
        <w:rPr>
          <w:rFonts w:ascii="Arial" w:eastAsia="SimSun" w:hAnsi="Arial"/>
        </w:rPr>
        <w:tab/>
      </w:r>
      <w:r w:rsidR="000C14E4">
        <w:rPr>
          <w:rFonts w:ascii="Arial" w:eastAsia="SimSun" w:hAnsi="Arial"/>
        </w:rPr>
        <w:t>TNO</w:t>
      </w:r>
    </w:p>
    <w:p w14:paraId="75AE2582" w14:textId="77777777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CF68B7">
        <w:rPr>
          <w:rFonts w:ascii="Arial" w:eastAsia="SimSun" w:hAnsi="Arial"/>
        </w:rPr>
        <w:t>Contact:</w:t>
      </w:r>
      <w:r w:rsidRPr="00CF68B7">
        <w:rPr>
          <w:rFonts w:ascii="Arial" w:eastAsia="SimSun" w:hAnsi="Arial"/>
        </w:rPr>
        <w:tab/>
      </w:r>
      <w:r w:rsidR="00A64029">
        <w:rPr>
          <w:rFonts w:ascii="Arial" w:eastAsia="SimSun" w:hAnsi="Arial"/>
        </w:rPr>
        <w:t>toon .norp (at) TNO. nl</w:t>
      </w:r>
    </w:p>
    <w:p w14:paraId="34E1E5E9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93DF4E2" w14:textId="16357218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4029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C14E4">
        <w:rPr>
          <w:rFonts w:ascii="Arial" w:eastAsia="Calibri" w:hAnsi="Arial" w:cs="Arial"/>
          <w:i/>
          <w:sz w:val="22"/>
          <w:szCs w:val="22"/>
        </w:rPr>
        <w:t xml:space="preserve">a section on </w:t>
      </w:r>
      <w:r w:rsidR="00114081">
        <w:rPr>
          <w:rFonts w:ascii="Arial" w:eastAsia="Calibri" w:hAnsi="Arial" w:cs="Arial"/>
          <w:i/>
          <w:sz w:val="22"/>
          <w:szCs w:val="22"/>
        </w:rPr>
        <w:t>Network Access</w:t>
      </w:r>
      <w:r w:rsidR="000C14E4">
        <w:rPr>
          <w:rFonts w:ascii="Arial" w:eastAsia="Calibri" w:hAnsi="Arial" w:cs="Arial"/>
          <w:i/>
          <w:sz w:val="22"/>
          <w:szCs w:val="22"/>
        </w:rPr>
        <w:t xml:space="preserve"> for the FS_GET TR 22.926</w:t>
      </w:r>
      <w:r w:rsidR="001B5A02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145C4FC4" w14:textId="77777777" w:rsidR="00991F36" w:rsidRPr="00CF68B7" w:rsidRDefault="00991F36" w:rsidP="00991F36">
      <w:bookmarkStart w:id="1" w:name="_Toc49963251"/>
      <w:r>
        <w:t>===================Proposed Change==========================</w:t>
      </w:r>
    </w:p>
    <w:p w14:paraId="05ECB059" w14:textId="77777777" w:rsidR="00991F36" w:rsidRPr="00235394" w:rsidRDefault="00991F36" w:rsidP="00991F36">
      <w:pPr>
        <w:pStyle w:val="Heading1"/>
      </w:pPr>
      <w:r w:rsidRPr="00235394">
        <w:t>2</w:t>
      </w:r>
      <w:r w:rsidRPr="00235394">
        <w:tab/>
        <w:t>References</w:t>
      </w:r>
      <w:bookmarkEnd w:id="1"/>
    </w:p>
    <w:p w14:paraId="6435F10A" w14:textId="77777777" w:rsidR="00991F36" w:rsidRPr="00235394" w:rsidRDefault="00991F36" w:rsidP="00991F36">
      <w:r w:rsidRPr="00235394">
        <w:t>The following documents contain provisions which, through reference in this text, constitute provisions of the present document.</w:t>
      </w:r>
    </w:p>
    <w:p w14:paraId="046CFB02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E61E31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212CEC" w14:textId="77777777" w:rsidR="00991F36" w:rsidRPr="004D3578" w:rsidRDefault="00991F36" w:rsidP="00991F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51B86" w14:textId="77777777" w:rsidR="00991F36" w:rsidRPr="00235394" w:rsidRDefault="00991F36" w:rsidP="00991F3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9BDA997" w14:textId="77777777" w:rsidR="00991F36" w:rsidRPr="00235394" w:rsidRDefault="00991F36" w:rsidP="00991F36">
      <w:pPr>
        <w:pStyle w:val="EX"/>
      </w:pPr>
      <w:r>
        <w:t>[2]</w:t>
      </w:r>
      <w:r>
        <w:tab/>
        <w:t>3GPP TS 22.011: Service accessibility[3]</w:t>
      </w:r>
      <w:r>
        <w:tab/>
      </w:r>
      <w:r w:rsidRPr="002F5432">
        <w:t>https://www.un.org/depts/los/convention_agreements/texts/unclos/part7.htm</w:t>
      </w:r>
    </w:p>
    <w:p w14:paraId="4C1FCB63" w14:textId="77777777" w:rsidR="00991F36" w:rsidRPr="00235394" w:rsidRDefault="00991F36" w:rsidP="00991F36">
      <w:pPr>
        <w:pStyle w:val="EX"/>
      </w:pPr>
      <w:r w:rsidRPr="00235394">
        <w:t>…</w:t>
      </w:r>
    </w:p>
    <w:p w14:paraId="7ACA8461" w14:textId="77777777" w:rsidR="00991F36" w:rsidRDefault="00991F36" w:rsidP="00991F36">
      <w:pPr>
        <w:pStyle w:val="EX"/>
      </w:pPr>
      <w:r w:rsidRPr="00235394">
        <w:t xml:space="preserve"> [x]</w:t>
      </w:r>
      <w:r w:rsidRPr="00235394">
        <w:tab/>
        <w:t>&lt;doctype&gt; &lt;#&gt;[ ([up to and including]{yyyy[-mm]|V&lt;a[.b[.c]]&gt;}[onwards])]: "&lt;Title&gt;".</w:t>
      </w:r>
    </w:p>
    <w:p w14:paraId="46458143" w14:textId="34CC0F55" w:rsidR="00991F36" w:rsidRPr="00235394" w:rsidRDefault="00D72022" w:rsidP="00991F36">
      <w:pPr>
        <w:pStyle w:val="EX"/>
      </w:pPr>
      <w:ins w:id="2" w:author="Toon Norp" w:date="2020-11-12T15:04:00Z">
        <w:r>
          <w:t>[x]</w:t>
        </w:r>
        <w:r>
          <w:tab/>
        </w:r>
      </w:ins>
      <w:ins w:id="3" w:author="Toon Norp" w:date="2020-11-12T15:03:00Z">
        <w:r>
          <w:t xml:space="preserve">ITU RADIO REGULATORY FRAMEWORK FOR SPACE SERVICES; </w:t>
        </w:r>
        <w:r w:rsidRPr="002C427C">
          <w:t>https://www.itu.int/en/ITU-R/space/snl/Documents/ITU-Space_reg.pdf</w:t>
        </w:r>
      </w:ins>
    </w:p>
    <w:p w14:paraId="775D483E" w14:textId="29A8E007" w:rsidR="00C208B7" w:rsidRPr="00CF68B7" w:rsidRDefault="00C208B7" w:rsidP="00C208B7">
      <w:r>
        <w:t>===================</w:t>
      </w:r>
      <w:r w:rsidR="00A56311">
        <w:t>Proposed</w:t>
      </w:r>
      <w:r>
        <w:t xml:space="preserve"> Change==========================</w:t>
      </w:r>
    </w:p>
    <w:p w14:paraId="2ECF118F" w14:textId="37E070FB" w:rsidR="000C14E4" w:rsidRDefault="000C14E4" w:rsidP="000C14E4">
      <w:pPr>
        <w:pStyle w:val="Heading2"/>
      </w:pPr>
      <w:bookmarkStart w:id="4" w:name="_Toc49963264"/>
      <w:r>
        <w:t>6.x</w:t>
      </w:r>
      <w:r>
        <w:tab/>
      </w:r>
      <w:bookmarkEnd w:id="4"/>
      <w:r w:rsidR="00B23ABF">
        <w:t>Network access</w:t>
      </w:r>
    </w:p>
    <w:p w14:paraId="6CFF1F74" w14:textId="2A793C9B" w:rsidR="00E62D29" w:rsidRDefault="00B23ABF" w:rsidP="00B23ABF">
      <w:r>
        <w:t xml:space="preserve">Countries provide frequency licenses for terrestrial networks. </w:t>
      </w:r>
      <w:r w:rsidR="00E62D29">
        <w:t xml:space="preserve">Non-terrestrial </w:t>
      </w:r>
      <w:r>
        <w:t xml:space="preserve">networks </w:t>
      </w:r>
      <w:r w:rsidR="003A5C87">
        <w:t xml:space="preserve">can </w:t>
      </w:r>
      <w:r>
        <w:t xml:space="preserve">cover multiple countries and extra-territorial areas. </w:t>
      </w:r>
      <w:r w:rsidR="003A5C87">
        <w:t xml:space="preserve">When </w:t>
      </w:r>
      <w:r w:rsidR="00E62D29">
        <w:t>a non-terrestrial</w:t>
      </w:r>
      <w:r w:rsidR="003A5C87">
        <w:t xml:space="preserve"> network use</w:t>
      </w:r>
      <w:r w:rsidR="00E62D29">
        <w:t>s</w:t>
      </w:r>
      <w:r w:rsidR="003A5C87">
        <w:t xml:space="preserve"> spectrum that is subject to licensing in a specific country or region the</w:t>
      </w:r>
      <w:r w:rsidR="00E62D29">
        <w:t xml:space="preserve"> non-terrestrial network </w:t>
      </w:r>
      <w:r w:rsidR="003A5C87">
        <w:t xml:space="preserve">will have to ensure </w:t>
      </w:r>
      <w:r w:rsidR="00E62D29">
        <w:t xml:space="preserve">it has </w:t>
      </w:r>
      <w:r w:rsidR="003A5C87">
        <w:t>permis</w:t>
      </w:r>
      <w:ins w:id="5" w:author="Samsung-1" w:date="2020-11-09T09:19:00Z">
        <w:r w:rsidR="007259A0">
          <w:t>s</w:t>
        </w:r>
      </w:ins>
      <w:r w:rsidR="003A5C87">
        <w:t xml:space="preserve">ion </w:t>
      </w:r>
      <w:r w:rsidR="00E62D29">
        <w:t>from the countries or regions that are covered</w:t>
      </w:r>
      <w:ins w:id="6" w:author="Toon Norp" w:date="2020-11-12T15:05:00Z">
        <w:r w:rsidR="00D72022">
          <w:t xml:space="preserve"> [x]</w:t>
        </w:r>
      </w:ins>
      <w:r w:rsidR="00E62D29">
        <w:t>. Note furthermore it may be possible that a non-terrestrial network cannot get the same frequency bands in all countries</w:t>
      </w:r>
      <w:del w:id="7" w:author="Toon Norp" w:date="2020-11-12T14:51:00Z">
        <w:r w:rsidR="00E62D29" w:rsidDel="00991F36">
          <w:delText xml:space="preserve"> </w:delText>
        </w:r>
      </w:del>
      <w:ins w:id="8" w:author="Toon Norp" w:date="2020-11-12T15:05:00Z">
        <w:r w:rsidR="00D72022">
          <w:t xml:space="preserve">or </w:t>
        </w:r>
      </w:ins>
      <w:ins w:id="9" w:author="Toon Norp" w:date="2020-11-12T14:51:00Z">
        <w:r w:rsidR="00991F36">
          <w:t xml:space="preserve">regions </w:t>
        </w:r>
      </w:ins>
      <w:r w:rsidR="00E62D29">
        <w:t xml:space="preserve">it covers. Non-terrestrial networks will have to ensure that their use of radio spectrum </w:t>
      </w:r>
      <w:r w:rsidR="00114081">
        <w:t xml:space="preserve">in each country or region </w:t>
      </w:r>
      <w:del w:id="10" w:author="Samsung-1" w:date="2020-11-09T09:20:00Z">
        <w:r w:rsidR="00114081" w:rsidDel="007259A0">
          <w:delText>is according</w:delText>
        </w:r>
      </w:del>
      <w:ins w:id="11" w:author="Samsung-1" w:date="2020-11-09T09:20:00Z">
        <w:r w:rsidR="007259A0">
          <w:t>complies with</w:t>
        </w:r>
      </w:ins>
      <w:del w:id="12" w:author="Samsung-1" w:date="2020-11-09T09:20:00Z">
        <w:r w:rsidR="00114081" w:rsidDel="007259A0">
          <w:delText xml:space="preserve"> to</w:delText>
        </w:r>
      </w:del>
      <w:r w:rsidR="00114081">
        <w:t xml:space="preserve"> the frequency license they have in that country or region</w:t>
      </w:r>
      <w:ins w:id="13" w:author="Samsung-1" w:date="2020-11-09T09:20:00Z">
        <w:r w:rsidR="007259A0">
          <w:t xml:space="preserve"> and the frequency regulation of the sovereign territories which border that country or region</w:t>
        </w:r>
      </w:ins>
      <w:r w:rsidR="00114081">
        <w:t xml:space="preserve">. </w:t>
      </w:r>
    </w:p>
    <w:p w14:paraId="68A485D9" w14:textId="79B87D2C" w:rsidR="00895EB4" w:rsidRDefault="00895EB4" w:rsidP="00B23ABF">
      <w:r>
        <w:t xml:space="preserve">Regional/national regulators may also define exclusion areas where non-terrestrial communication is not allowed. Operators of </w:t>
      </w:r>
      <w:r w:rsidR="00E62D29">
        <w:t xml:space="preserve">non-terrestrial network </w:t>
      </w:r>
      <w:r>
        <w:t xml:space="preserve">should ensure that their networks </w:t>
      </w:r>
      <w:del w:id="14" w:author="Toon Norp" w:date="2020-11-12T15:00:00Z">
        <w:r w:rsidDel="00991F36">
          <w:delText>are switched off</w:delText>
        </w:r>
      </w:del>
      <w:ins w:id="15" w:author="Toon Norp" w:date="2020-11-12T15:00:00Z">
        <w:r w:rsidR="00991F36">
          <w:t>do not provide service</w:t>
        </w:r>
      </w:ins>
      <w:r>
        <w:t xml:space="preserve"> in exclusion areas. </w:t>
      </w:r>
    </w:p>
    <w:p w14:paraId="2419E398" w14:textId="6EAABC0C" w:rsidR="0081070C" w:rsidRDefault="00114081" w:rsidP="0081070C">
      <w:r>
        <w:t>N</w:t>
      </w:r>
      <w:r w:rsidR="00B23ABF">
        <w:t xml:space="preserve">ational regulators </w:t>
      </w:r>
      <w:r>
        <w:t>can</w:t>
      </w:r>
      <w:r w:rsidR="00B23ABF">
        <w:t xml:space="preserve"> assign numbers and identifiers to the network operator (e.g. Mobile Network Code, IMSI/SUPI range</w:t>
      </w:r>
      <w:r w:rsidR="00895EB4">
        <w:t>s</w:t>
      </w:r>
      <w:r w:rsidR="00B23ABF">
        <w:t xml:space="preserve">, </w:t>
      </w:r>
      <w:r w:rsidR="00895EB4">
        <w:t>E.164 numbers</w:t>
      </w:r>
      <w:r w:rsidR="00B23ABF">
        <w:t>). Also the ITU can provide MNC</w:t>
      </w:r>
      <w:r w:rsidR="00895EB4">
        <w:t>s</w:t>
      </w:r>
      <w:r w:rsidR="00B23ABF">
        <w:t xml:space="preserve"> (with the Mobile Country Code 901)</w:t>
      </w:r>
      <w:r w:rsidR="00895EB4">
        <w:t xml:space="preserve"> and E.164 numbers (country code 88x).</w:t>
      </w:r>
      <w:r w:rsidR="0081070C">
        <w:t xml:space="preserve"> </w:t>
      </w:r>
      <w:r w:rsidR="00895EB4">
        <w:t xml:space="preserve">Mobile and satellite networks broadcast </w:t>
      </w:r>
      <w:r w:rsidR="0081070C">
        <w:t xml:space="preserve">one </w:t>
      </w:r>
      <w:r>
        <w:t>(</w:t>
      </w:r>
      <w:r w:rsidR="0081070C">
        <w:t>or more in case of network sharing)</w:t>
      </w:r>
      <w:r w:rsidR="00895EB4">
        <w:t xml:space="preserve"> Mobile Country </w:t>
      </w:r>
      <w:r w:rsidR="00895EB4">
        <w:lastRenderedPageBreak/>
        <w:t xml:space="preserve">Code (MCC) and Mobile Network Code (MNC) </w:t>
      </w:r>
      <w:r w:rsidR="0081070C">
        <w:t>combinations</w:t>
      </w:r>
      <w:r w:rsidR="009C6549">
        <w:t xml:space="preserve">. Broadcast of the MCC for one country in another country should be avoided. This may be a challenge for satellite operators that have large radio cells. An option is to use the international MCC 901. Using the international MCC is also a good choice for extra-territorial areas. </w:t>
      </w:r>
    </w:p>
    <w:p w14:paraId="27F57330" w14:textId="4B62DE3A" w:rsidR="00B455EB" w:rsidRDefault="00B455EB" w:rsidP="000C14E4">
      <w:pPr>
        <w:pStyle w:val="Heading2"/>
      </w:pPr>
    </w:p>
    <w:sectPr w:rsidR="00B455E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54D41"/>
    <w:multiLevelType w:val="hybridMultilevel"/>
    <w:tmpl w:val="8E003C3A"/>
    <w:lvl w:ilvl="0" w:tplc="2B468882">
      <w:start w:val="6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on Norp">
    <w15:presenceInfo w15:providerId="None" w15:userId="Toon Norp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3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2DFA"/>
    <w:rsid w:val="000A585C"/>
    <w:rsid w:val="000B1A72"/>
    <w:rsid w:val="000B1F26"/>
    <w:rsid w:val="000B52F5"/>
    <w:rsid w:val="000B5AFD"/>
    <w:rsid w:val="000C014F"/>
    <w:rsid w:val="000C14E4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5BF2"/>
    <w:rsid w:val="0010172A"/>
    <w:rsid w:val="00104151"/>
    <w:rsid w:val="00112487"/>
    <w:rsid w:val="001124BF"/>
    <w:rsid w:val="00112547"/>
    <w:rsid w:val="00112828"/>
    <w:rsid w:val="00114081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7B1"/>
    <w:rsid w:val="00185CBC"/>
    <w:rsid w:val="00191741"/>
    <w:rsid w:val="00194C66"/>
    <w:rsid w:val="001953D1"/>
    <w:rsid w:val="001A5EEE"/>
    <w:rsid w:val="001A7363"/>
    <w:rsid w:val="001B0982"/>
    <w:rsid w:val="001B461C"/>
    <w:rsid w:val="001B5A02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4C"/>
    <w:rsid w:val="00211F5D"/>
    <w:rsid w:val="00216010"/>
    <w:rsid w:val="002207CC"/>
    <w:rsid w:val="0022104A"/>
    <w:rsid w:val="002223D0"/>
    <w:rsid w:val="00226272"/>
    <w:rsid w:val="00230205"/>
    <w:rsid w:val="002315D4"/>
    <w:rsid w:val="002402E1"/>
    <w:rsid w:val="002432F2"/>
    <w:rsid w:val="0024515C"/>
    <w:rsid w:val="002455AF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7658B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73"/>
    <w:rsid w:val="00326493"/>
    <w:rsid w:val="00340530"/>
    <w:rsid w:val="003434AE"/>
    <w:rsid w:val="003549BD"/>
    <w:rsid w:val="00354CCC"/>
    <w:rsid w:val="00356467"/>
    <w:rsid w:val="00361FE3"/>
    <w:rsid w:val="0036220C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5C87"/>
    <w:rsid w:val="003A6BE6"/>
    <w:rsid w:val="003B609D"/>
    <w:rsid w:val="003B612F"/>
    <w:rsid w:val="003C14C7"/>
    <w:rsid w:val="003C7410"/>
    <w:rsid w:val="003D17EC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59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2A51"/>
    <w:rsid w:val="007039E6"/>
    <w:rsid w:val="007163B4"/>
    <w:rsid w:val="007259A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1BB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A7DF0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70C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4A71"/>
    <w:rsid w:val="0087567E"/>
    <w:rsid w:val="00877C18"/>
    <w:rsid w:val="008800BB"/>
    <w:rsid w:val="0088363A"/>
    <w:rsid w:val="0088493E"/>
    <w:rsid w:val="008850EB"/>
    <w:rsid w:val="00890A6C"/>
    <w:rsid w:val="0089183A"/>
    <w:rsid w:val="00895EB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68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05A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1F36"/>
    <w:rsid w:val="009958A7"/>
    <w:rsid w:val="009A1645"/>
    <w:rsid w:val="009B33E1"/>
    <w:rsid w:val="009C0776"/>
    <w:rsid w:val="009C1823"/>
    <w:rsid w:val="009C550B"/>
    <w:rsid w:val="009C60C3"/>
    <w:rsid w:val="009C6549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52BC"/>
    <w:rsid w:val="00A56311"/>
    <w:rsid w:val="00A6003E"/>
    <w:rsid w:val="00A62AE8"/>
    <w:rsid w:val="00A64029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639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3ABF"/>
    <w:rsid w:val="00B24F85"/>
    <w:rsid w:val="00B25BCA"/>
    <w:rsid w:val="00B31422"/>
    <w:rsid w:val="00B323C3"/>
    <w:rsid w:val="00B36F34"/>
    <w:rsid w:val="00B40279"/>
    <w:rsid w:val="00B425AF"/>
    <w:rsid w:val="00B433AE"/>
    <w:rsid w:val="00B455EB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045C1"/>
    <w:rsid w:val="00C208B7"/>
    <w:rsid w:val="00C21E57"/>
    <w:rsid w:val="00C22622"/>
    <w:rsid w:val="00C2305B"/>
    <w:rsid w:val="00C30F9B"/>
    <w:rsid w:val="00C509A7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64"/>
    <w:rsid w:val="00C90C99"/>
    <w:rsid w:val="00C93057"/>
    <w:rsid w:val="00C953CC"/>
    <w:rsid w:val="00CA1C7D"/>
    <w:rsid w:val="00CA4FCB"/>
    <w:rsid w:val="00CA58CA"/>
    <w:rsid w:val="00CB1AF9"/>
    <w:rsid w:val="00CB4F6E"/>
    <w:rsid w:val="00CB629B"/>
    <w:rsid w:val="00CC2721"/>
    <w:rsid w:val="00CC2C5E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022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A71B9"/>
    <w:rsid w:val="00DB2C8A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100"/>
    <w:rsid w:val="00E3014F"/>
    <w:rsid w:val="00E31ABB"/>
    <w:rsid w:val="00E3765C"/>
    <w:rsid w:val="00E40B50"/>
    <w:rsid w:val="00E50082"/>
    <w:rsid w:val="00E62D29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3D0"/>
    <w:rsid w:val="00EC47B5"/>
    <w:rsid w:val="00EC4F36"/>
    <w:rsid w:val="00EC559E"/>
    <w:rsid w:val="00EC5B71"/>
    <w:rsid w:val="00EC7374"/>
    <w:rsid w:val="00ED534C"/>
    <w:rsid w:val="00ED6A03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1873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61BE1"/>
  <w15:chartTrackingRefBased/>
  <w15:docId w15:val="{26EEAF95-97F6-48C0-A67D-034A1104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A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31A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31A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1A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1A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1A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1AB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1AB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1AB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1ABB"/>
    <w:pPr>
      <w:outlineLvl w:val="8"/>
    </w:pPr>
  </w:style>
  <w:style w:type="character" w:default="1" w:styleId="DefaultParagraphFont">
    <w:name w:val="Default Paragraph Font"/>
    <w:semiHidden/>
    <w:rsid w:val="00E31A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ABB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E31ABB"/>
    <w:pPr>
      <w:spacing w:before="180"/>
      <w:ind w:left="2693" w:hanging="2693"/>
    </w:pPr>
    <w:rPr>
      <w:b/>
    </w:rPr>
  </w:style>
  <w:style w:type="paragraph" w:styleId="TOC1">
    <w:name w:val="toc 1"/>
    <w:rsid w:val="00E31A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31A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E31ABB"/>
    <w:pPr>
      <w:ind w:left="1701" w:hanging="1701"/>
    </w:pPr>
  </w:style>
  <w:style w:type="paragraph" w:styleId="TOC4">
    <w:name w:val="toc 4"/>
    <w:basedOn w:val="TOC3"/>
    <w:rsid w:val="00E31ABB"/>
    <w:pPr>
      <w:ind w:left="1418" w:hanging="1418"/>
    </w:pPr>
  </w:style>
  <w:style w:type="paragraph" w:styleId="TOC3">
    <w:name w:val="toc 3"/>
    <w:basedOn w:val="TOC2"/>
    <w:rsid w:val="00E31ABB"/>
    <w:pPr>
      <w:ind w:left="1134" w:hanging="1134"/>
    </w:pPr>
  </w:style>
  <w:style w:type="paragraph" w:styleId="TOC2">
    <w:name w:val="toc 2"/>
    <w:basedOn w:val="TOC1"/>
    <w:rsid w:val="00E31A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1ABB"/>
    <w:pPr>
      <w:ind w:left="284"/>
    </w:pPr>
  </w:style>
  <w:style w:type="paragraph" w:styleId="Index1">
    <w:name w:val="index 1"/>
    <w:basedOn w:val="Normal"/>
    <w:rsid w:val="00E31ABB"/>
    <w:pPr>
      <w:keepLines/>
      <w:spacing w:after="0"/>
    </w:pPr>
  </w:style>
  <w:style w:type="paragraph" w:customStyle="1" w:styleId="ZH">
    <w:name w:val="ZH"/>
    <w:rsid w:val="00E31A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31ABB"/>
    <w:pPr>
      <w:outlineLvl w:val="9"/>
    </w:pPr>
  </w:style>
  <w:style w:type="paragraph" w:styleId="ListNumber2">
    <w:name w:val="List Number 2"/>
    <w:basedOn w:val="ListNumber"/>
    <w:rsid w:val="00E31ABB"/>
    <w:pPr>
      <w:ind w:left="851"/>
    </w:pPr>
  </w:style>
  <w:style w:type="paragraph" w:styleId="Header">
    <w:name w:val="header"/>
    <w:link w:val="HeaderChar"/>
    <w:rsid w:val="00E31A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E31A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1A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31ABB"/>
    <w:rPr>
      <w:b/>
    </w:rPr>
  </w:style>
  <w:style w:type="paragraph" w:customStyle="1" w:styleId="TAC">
    <w:name w:val="TAC"/>
    <w:basedOn w:val="TAL"/>
    <w:rsid w:val="00E31ABB"/>
    <w:pPr>
      <w:jc w:val="center"/>
    </w:pPr>
  </w:style>
  <w:style w:type="paragraph" w:customStyle="1" w:styleId="TF">
    <w:name w:val="TF"/>
    <w:basedOn w:val="TH"/>
    <w:link w:val="TFChar"/>
    <w:rsid w:val="00E31ABB"/>
    <w:pPr>
      <w:keepNext w:val="0"/>
      <w:spacing w:before="0" w:after="240"/>
    </w:pPr>
  </w:style>
  <w:style w:type="paragraph" w:customStyle="1" w:styleId="NO">
    <w:name w:val="NO"/>
    <w:basedOn w:val="Normal"/>
    <w:rsid w:val="00E31ABB"/>
    <w:pPr>
      <w:keepLines/>
      <w:ind w:left="1135" w:hanging="851"/>
    </w:pPr>
  </w:style>
  <w:style w:type="paragraph" w:styleId="TOC9">
    <w:name w:val="toc 9"/>
    <w:basedOn w:val="TOC8"/>
    <w:rsid w:val="00E31ABB"/>
    <w:pPr>
      <w:ind w:left="1418" w:hanging="1418"/>
    </w:pPr>
  </w:style>
  <w:style w:type="paragraph" w:customStyle="1" w:styleId="EX">
    <w:name w:val="EX"/>
    <w:basedOn w:val="Normal"/>
    <w:rsid w:val="00E31ABB"/>
    <w:pPr>
      <w:keepLines/>
      <w:ind w:left="1702" w:hanging="1418"/>
    </w:pPr>
  </w:style>
  <w:style w:type="paragraph" w:customStyle="1" w:styleId="FP">
    <w:name w:val="FP"/>
    <w:basedOn w:val="Normal"/>
    <w:rsid w:val="00E31ABB"/>
    <w:pPr>
      <w:spacing w:after="0"/>
    </w:pPr>
  </w:style>
  <w:style w:type="paragraph" w:customStyle="1" w:styleId="LD">
    <w:name w:val="LD"/>
    <w:rsid w:val="00E31A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31ABB"/>
    <w:pPr>
      <w:spacing w:after="0"/>
    </w:pPr>
  </w:style>
  <w:style w:type="paragraph" w:customStyle="1" w:styleId="EW">
    <w:name w:val="EW"/>
    <w:basedOn w:val="EX"/>
    <w:rsid w:val="00E31ABB"/>
    <w:pPr>
      <w:spacing w:after="0"/>
    </w:pPr>
  </w:style>
  <w:style w:type="paragraph" w:styleId="TOC6">
    <w:name w:val="toc 6"/>
    <w:basedOn w:val="TOC5"/>
    <w:next w:val="Normal"/>
    <w:rsid w:val="00E31ABB"/>
    <w:pPr>
      <w:ind w:left="1985" w:hanging="1985"/>
    </w:pPr>
  </w:style>
  <w:style w:type="paragraph" w:styleId="TOC7">
    <w:name w:val="toc 7"/>
    <w:basedOn w:val="TOC6"/>
    <w:next w:val="Normal"/>
    <w:rsid w:val="00E31ABB"/>
    <w:pPr>
      <w:ind w:left="2268" w:hanging="2268"/>
    </w:pPr>
  </w:style>
  <w:style w:type="paragraph" w:styleId="ListBullet2">
    <w:name w:val="List Bullet 2"/>
    <w:basedOn w:val="ListBullet"/>
    <w:rsid w:val="00E31ABB"/>
    <w:pPr>
      <w:ind w:left="851"/>
    </w:pPr>
  </w:style>
  <w:style w:type="paragraph" w:styleId="ListBullet3">
    <w:name w:val="List Bullet 3"/>
    <w:basedOn w:val="ListBullet2"/>
    <w:rsid w:val="00E31ABB"/>
    <w:pPr>
      <w:ind w:left="1135"/>
    </w:pPr>
  </w:style>
  <w:style w:type="paragraph" w:styleId="ListNumber">
    <w:name w:val="List Number"/>
    <w:basedOn w:val="List"/>
    <w:rsid w:val="00E31ABB"/>
  </w:style>
  <w:style w:type="paragraph" w:customStyle="1" w:styleId="EQ">
    <w:name w:val="EQ"/>
    <w:basedOn w:val="Normal"/>
    <w:next w:val="Normal"/>
    <w:rsid w:val="00E31A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1A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1A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1A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31ABB"/>
    <w:pPr>
      <w:jc w:val="right"/>
    </w:pPr>
  </w:style>
  <w:style w:type="paragraph" w:customStyle="1" w:styleId="H6">
    <w:name w:val="H6"/>
    <w:basedOn w:val="Heading5"/>
    <w:next w:val="Normal"/>
    <w:rsid w:val="00E31A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1ABB"/>
    <w:pPr>
      <w:ind w:left="851" w:hanging="851"/>
    </w:pPr>
  </w:style>
  <w:style w:type="paragraph" w:customStyle="1" w:styleId="TAL">
    <w:name w:val="TAL"/>
    <w:basedOn w:val="Normal"/>
    <w:rsid w:val="00E31A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1A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31A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31A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31A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31ABB"/>
    <w:pPr>
      <w:framePr w:wrap="notBeside" w:y="16161"/>
    </w:pPr>
  </w:style>
  <w:style w:type="character" w:customStyle="1" w:styleId="ZGSM">
    <w:name w:val="ZGSM"/>
    <w:rsid w:val="00E31ABB"/>
  </w:style>
  <w:style w:type="paragraph" w:styleId="List2">
    <w:name w:val="List 2"/>
    <w:basedOn w:val="List"/>
    <w:rsid w:val="00E31ABB"/>
    <w:pPr>
      <w:ind w:left="851"/>
    </w:pPr>
  </w:style>
  <w:style w:type="paragraph" w:customStyle="1" w:styleId="ZG">
    <w:name w:val="ZG"/>
    <w:rsid w:val="00E31A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31ABB"/>
    <w:pPr>
      <w:ind w:left="1135"/>
    </w:pPr>
  </w:style>
  <w:style w:type="paragraph" w:styleId="List4">
    <w:name w:val="List 4"/>
    <w:basedOn w:val="List3"/>
    <w:rsid w:val="00E31ABB"/>
    <w:pPr>
      <w:ind w:left="1418"/>
    </w:pPr>
  </w:style>
  <w:style w:type="paragraph" w:styleId="List5">
    <w:name w:val="List 5"/>
    <w:basedOn w:val="List4"/>
    <w:rsid w:val="00E31ABB"/>
    <w:pPr>
      <w:ind w:left="1702"/>
    </w:pPr>
  </w:style>
  <w:style w:type="paragraph" w:customStyle="1" w:styleId="EditorsNote">
    <w:name w:val="Editor's Note"/>
    <w:basedOn w:val="NO"/>
    <w:rsid w:val="00E31ABB"/>
    <w:rPr>
      <w:color w:val="FF0000"/>
    </w:rPr>
  </w:style>
  <w:style w:type="paragraph" w:styleId="List">
    <w:name w:val="List"/>
    <w:basedOn w:val="Normal"/>
    <w:rsid w:val="00E31ABB"/>
    <w:pPr>
      <w:ind w:left="568" w:hanging="284"/>
    </w:pPr>
  </w:style>
  <w:style w:type="paragraph" w:styleId="ListBullet">
    <w:name w:val="List Bullet"/>
    <w:basedOn w:val="List"/>
    <w:rsid w:val="00E31ABB"/>
  </w:style>
  <w:style w:type="paragraph" w:styleId="ListBullet4">
    <w:name w:val="List Bullet 4"/>
    <w:basedOn w:val="ListBullet3"/>
    <w:rsid w:val="00E31ABB"/>
    <w:pPr>
      <w:ind w:left="1418"/>
    </w:pPr>
  </w:style>
  <w:style w:type="paragraph" w:styleId="ListBullet5">
    <w:name w:val="List Bullet 5"/>
    <w:basedOn w:val="ListBullet4"/>
    <w:rsid w:val="00E31ABB"/>
    <w:pPr>
      <w:ind w:left="1702"/>
    </w:pPr>
  </w:style>
  <w:style w:type="paragraph" w:customStyle="1" w:styleId="B1">
    <w:name w:val="B1"/>
    <w:basedOn w:val="List"/>
    <w:link w:val="B1Char"/>
    <w:rsid w:val="00E31ABB"/>
  </w:style>
  <w:style w:type="paragraph" w:customStyle="1" w:styleId="B2">
    <w:name w:val="B2"/>
    <w:basedOn w:val="List2"/>
    <w:rsid w:val="00E31ABB"/>
  </w:style>
  <w:style w:type="paragraph" w:customStyle="1" w:styleId="B3">
    <w:name w:val="B3"/>
    <w:basedOn w:val="List3"/>
    <w:rsid w:val="00E31ABB"/>
  </w:style>
  <w:style w:type="paragraph" w:customStyle="1" w:styleId="B4">
    <w:name w:val="B4"/>
    <w:basedOn w:val="List4"/>
    <w:rsid w:val="00E31ABB"/>
  </w:style>
  <w:style w:type="paragraph" w:customStyle="1" w:styleId="B5">
    <w:name w:val="B5"/>
    <w:basedOn w:val="List5"/>
    <w:rsid w:val="00E31ABB"/>
  </w:style>
  <w:style w:type="paragraph" w:styleId="Footer">
    <w:name w:val="footer"/>
    <w:basedOn w:val="Header"/>
    <w:link w:val="FooterChar"/>
    <w:rsid w:val="00E31AB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E31ABB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C6549"/>
    <w:pPr>
      <w:ind w:left="720"/>
      <w:contextualSpacing/>
    </w:pPr>
  </w:style>
  <w:style w:type="character" w:styleId="Hyperlink">
    <w:name w:val="Hyperlink"/>
    <w:rsid w:val="00991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0BF74-C7B0-4F03-895E-3804484A2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431</Words>
  <Characters>2701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2</cp:revision>
  <dcterms:created xsi:type="dcterms:W3CDTF">2020-11-17T13:43:00Z</dcterms:created>
  <dcterms:modified xsi:type="dcterms:W3CDTF">2020-11-17T13:43:00Z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C:\Users\erik.guttman.CORP\AppData\Local\Temp\Temp1_S1-204205.zip\S1-204205 FS_GET Features network access.docx</vt:lpwstr>
  </property>
</Properties>
</file>