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56" w:rsidRDefault="00A65199">
      <w:pP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 xml:space="preserve">3GPP </w:t>
      </w:r>
      <w:r w:rsidR="00252E65">
        <w:rPr>
          <w:rFonts w:ascii="Arial" w:hAnsi="Arial"/>
          <w:b/>
          <w:bCs/>
          <w:sz w:val="24"/>
          <w:szCs w:val="24"/>
        </w:rPr>
        <w:t>TSG-SA WG1 Meeting #72</w:t>
      </w:r>
      <w:r w:rsidR="0093234F">
        <w:rPr>
          <w:rFonts w:ascii="Arial" w:hAnsi="Arial"/>
          <w:b/>
          <w:bCs/>
          <w:sz w:val="24"/>
          <w:szCs w:val="24"/>
        </w:rPr>
        <w:tab/>
        <w:t>S1-15</w:t>
      </w:r>
      <w:r w:rsidR="007A7118">
        <w:rPr>
          <w:rFonts w:ascii="Arial" w:hAnsi="Arial"/>
          <w:b/>
          <w:bCs/>
          <w:sz w:val="24"/>
          <w:szCs w:val="24"/>
        </w:rPr>
        <w:t>4172</w:t>
      </w:r>
    </w:p>
    <w:p w:rsidR="00813F56" w:rsidRDefault="00252E65">
      <w:pPr>
        <w:pBdr>
          <w:bottom w:val="single" w:sz="4" w:space="0" w:color="000000"/>
        </w:pBd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Anaheim, USA</w:t>
      </w:r>
      <w:r w:rsidR="00A65199">
        <w:rPr>
          <w:rFonts w:ascii="Arial" w:hAnsi="Arial"/>
          <w:b/>
          <w:bCs/>
          <w:sz w:val="24"/>
          <w:szCs w:val="24"/>
        </w:rPr>
        <w:t>, 1</w:t>
      </w:r>
      <w:r>
        <w:rPr>
          <w:rFonts w:ascii="Arial" w:hAnsi="Arial" w:hint="eastAsia"/>
          <w:b/>
          <w:bCs/>
          <w:sz w:val="24"/>
          <w:szCs w:val="24"/>
        </w:rPr>
        <w:t>6-</w:t>
      </w:r>
      <w:r w:rsidR="00A65199">
        <w:rPr>
          <w:rFonts w:ascii="Arial" w:hAnsi="Arial"/>
          <w:b/>
          <w:bCs/>
          <w:sz w:val="24"/>
          <w:szCs w:val="24"/>
        </w:rPr>
        <w:t>2</w:t>
      </w:r>
      <w:r>
        <w:rPr>
          <w:rFonts w:ascii="Arial" w:hAnsi="Arial" w:hint="eastAsia"/>
          <w:b/>
          <w:bCs/>
          <w:sz w:val="24"/>
          <w:szCs w:val="24"/>
        </w:rPr>
        <w:t>0</w:t>
      </w:r>
      <w:r w:rsidR="00A65199"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/>
          <w:bCs/>
          <w:sz w:val="24"/>
          <w:szCs w:val="24"/>
        </w:rPr>
        <w:t>November</w:t>
      </w:r>
      <w:r w:rsidR="00A65199">
        <w:rPr>
          <w:rFonts w:ascii="Arial" w:hAnsi="Arial"/>
          <w:b/>
          <w:bCs/>
          <w:sz w:val="24"/>
          <w:szCs w:val="24"/>
        </w:rPr>
        <w:t xml:space="preserve"> 2015</w:t>
      </w:r>
      <w:r w:rsidR="00A65199">
        <w:rPr>
          <w:rFonts w:ascii="Arial" w:hAnsi="Arial"/>
          <w:b/>
          <w:bCs/>
          <w:sz w:val="24"/>
          <w:szCs w:val="24"/>
        </w:rPr>
        <w:tab/>
      </w:r>
      <w:r w:rsidR="00A65199">
        <w:rPr>
          <w:rFonts w:ascii="Arial" w:hAnsi="Arial"/>
          <w:b/>
          <w:bCs/>
          <w:i/>
          <w:iCs/>
          <w:color w:val="0070C0"/>
          <w:u w:color="0070C0"/>
        </w:rPr>
        <w:t>(revision of S1-15</w:t>
      </w:r>
      <w:r w:rsidR="00701322">
        <w:rPr>
          <w:rFonts w:ascii="Arial" w:hAnsi="Arial"/>
          <w:b/>
          <w:bCs/>
          <w:i/>
          <w:iCs/>
          <w:color w:val="0070C0"/>
          <w:u w:color="0070C0"/>
        </w:rPr>
        <w:t>xxxx</w:t>
      </w:r>
      <w:r w:rsidR="00A65199">
        <w:rPr>
          <w:rFonts w:ascii="Arial" w:hAnsi="Arial"/>
          <w:b/>
          <w:bCs/>
          <w:i/>
          <w:iCs/>
          <w:color w:val="0070C0"/>
          <w:u w:color="0070C0"/>
        </w:rPr>
        <w:t>)</w:t>
      </w:r>
    </w:p>
    <w:p w:rsidR="00813F56" w:rsidRDefault="00813F56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Title: </w:t>
      </w:r>
      <w:r w:rsidR="00252E65">
        <w:rPr>
          <w:rFonts w:ascii="Arial" w:hAnsi="Arial"/>
          <w:sz w:val="24"/>
          <w:szCs w:val="24"/>
        </w:rPr>
        <w:t>High speed train scenario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Agenda Item:</w:t>
      </w:r>
      <w:r>
        <w:rPr>
          <w:rFonts w:ascii="Arial" w:hAnsi="Arial"/>
          <w:sz w:val="24"/>
          <w:szCs w:val="24"/>
        </w:rPr>
        <w:tab/>
      </w:r>
      <w:r w:rsidR="00252E65">
        <w:rPr>
          <w:rFonts w:ascii="Arial" w:hAnsi="Arial"/>
          <w:sz w:val="24"/>
          <w:szCs w:val="24"/>
        </w:rPr>
        <w:t>8.4</w:t>
      </w:r>
      <w:r>
        <w:rPr>
          <w:rFonts w:ascii="Arial" w:hAnsi="Arial"/>
          <w:sz w:val="24"/>
          <w:szCs w:val="24"/>
        </w:rPr>
        <w:t xml:space="preserve"> </w:t>
      </w:r>
      <w:r w:rsidR="00252E65">
        <w:rPr>
          <w:rFonts w:ascii="Arial" w:hAnsi="Arial"/>
          <w:sz w:val="24"/>
          <w:szCs w:val="24"/>
        </w:rPr>
        <w:t>FS_SMARTER-eMBB: Study</w:t>
      </w:r>
      <w:bookmarkStart w:id="0" w:name="_GoBack"/>
      <w:bookmarkEnd w:id="0"/>
      <w:r w:rsidR="00252E65">
        <w:rPr>
          <w:rFonts w:ascii="Arial" w:hAnsi="Arial"/>
          <w:sz w:val="24"/>
          <w:szCs w:val="24"/>
        </w:rPr>
        <w:t xml:space="preserve"> New Services and Markets Technology </w:t>
      </w:r>
      <w:r w:rsidR="00252E65">
        <w:rPr>
          <w:rFonts w:ascii="Arial" w:hAnsi="Arial" w:hint="eastAsia"/>
          <w:sz w:val="24"/>
          <w:szCs w:val="24"/>
        </w:rPr>
        <w:t>E</w:t>
      </w:r>
      <w:r w:rsidR="00252E65">
        <w:rPr>
          <w:rFonts w:ascii="Arial" w:hAnsi="Arial"/>
          <w:sz w:val="24"/>
          <w:szCs w:val="24"/>
        </w:rPr>
        <w:t>nablers- enhanced Mobile Broadband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Source:</w:t>
      </w:r>
      <w:r>
        <w:rPr>
          <w:rFonts w:ascii="Arial" w:hAnsi="Arial"/>
          <w:sz w:val="24"/>
          <w:szCs w:val="24"/>
        </w:rPr>
        <w:tab/>
        <w:t>ITRI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Contact:</w:t>
      </w:r>
      <w:r>
        <w:rPr>
          <w:rFonts w:ascii="Arial" w:hAnsi="Arial"/>
          <w:sz w:val="24"/>
          <w:szCs w:val="24"/>
        </w:rPr>
        <w:tab/>
        <w:t>Chia-Lin Lai &lt;Chia-LinLai@itri.org.tw&gt;</w:t>
      </w:r>
    </w:p>
    <w:p w:rsidR="00813F56" w:rsidRDefault="00813F56">
      <w:pPr>
        <w:pBdr>
          <w:bottom w:val="single" w:sz="6" w:space="0" w:color="000000"/>
        </w:pBdr>
        <w:spacing w:after="0"/>
        <w:jc w:val="both"/>
        <w:rPr>
          <w:sz w:val="24"/>
          <w:szCs w:val="24"/>
        </w:rPr>
      </w:pPr>
    </w:p>
    <w:p w:rsidR="00813F56" w:rsidRDefault="00A65199">
      <w:pPr>
        <w:spacing w:after="200" w:line="276" w:lineRule="auto"/>
        <w:jc w:val="both"/>
        <w:rPr>
          <w:rFonts w:ascii="Arial" w:eastAsia="Arial" w:hAnsi="Arial" w:cs="Arial"/>
          <w:i/>
          <w:iCs/>
          <w:sz w:val="22"/>
          <w:szCs w:val="22"/>
          <w:lang w:val="nl-NL"/>
        </w:rPr>
      </w:pPr>
      <w:r>
        <w:rPr>
          <w:rFonts w:ascii="Arial" w:hAnsi="Arial"/>
          <w:i/>
          <w:iCs/>
          <w:sz w:val="22"/>
          <w:szCs w:val="22"/>
          <w:lang w:val="nl-NL"/>
        </w:rPr>
        <w:t>Abstract: &lt;provide a short description of the content&gt;</w:t>
      </w:r>
    </w:p>
    <w:p w:rsidR="00813F56" w:rsidRDefault="00252E65">
      <w:pPr>
        <w:jc w:val="both"/>
        <w:rPr>
          <w:lang w:val="nl-NL"/>
        </w:rPr>
      </w:pPr>
      <w:r>
        <w:rPr>
          <w:lang w:val="nl-NL"/>
        </w:rPr>
        <w:t>This paper proposes</w:t>
      </w:r>
      <w:r w:rsidR="00A70A81">
        <w:rPr>
          <w:lang w:val="nl-NL"/>
        </w:rPr>
        <w:t xml:space="preserve"> text for the description and related requirements for eMBB BB TR</w:t>
      </w:r>
      <w:r w:rsidR="00A65199">
        <w:rPr>
          <w:lang w:val="nl-NL"/>
        </w:rPr>
        <w:t>.</w:t>
      </w:r>
      <w:r w:rsidR="00A70A81">
        <w:rPr>
          <w:lang w:val="nl-NL"/>
        </w:rPr>
        <w:t xml:space="preserve"> The text is based on use case from SMARTER TR 22.891 use case 5.10</w:t>
      </w:r>
      <w:r w:rsidR="00765F47">
        <w:rPr>
          <w:lang w:val="nl-NL"/>
        </w:rPr>
        <w:t xml:space="preserve"> </w:t>
      </w:r>
      <w:r w:rsidR="00E865BD">
        <w:rPr>
          <w:lang w:val="nl-NL"/>
        </w:rPr>
        <w:t xml:space="preserve">which is related to a high speed train scenario </w:t>
      </w:r>
      <w:r w:rsidR="00765F47">
        <w:rPr>
          <w:lang w:val="nl-NL"/>
        </w:rPr>
        <w:t xml:space="preserve">and also makes </w:t>
      </w:r>
      <w:r w:rsidR="00F1219C">
        <w:rPr>
          <w:lang w:val="nl-NL"/>
        </w:rPr>
        <w:t xml:space="preserve">analysis </w:t>
      </w:r>
      <w:r w:rsidR="00765F47">
        <w:rPr>
          <w:lang w:val="nl-NL"/>
        </w:rPr>
        <w:t xml:space="preserve">and modification for </w:t>
      </w:r>
      <w:r w:rsidR="00E865BD">
        <w:rPr>
          <w:lang w:val="nl-NL"/>
        </w:rPr>
        <w:t xml:space="preserve">the high speed train scenario in </w:t>
      </w:r>
      <w:r w:rsidR="00765F47">
        <w:rPr>
          <w:lang w:val="nl-NL"/>
        </w:rPr>
        <w:t>use case 5.10</w:t>
      </w:r>
      <w:r w:rsidR="00A70A81">
        <w:rPr>
          <w:lang w:val="nl-NL"/>
        </w:rPr>
        <w:t>.</w:t>
      </w:r>
    </w:p>
    <w:p w:rsidR="00813F56" w:rsidRPr="00252E65" w:rsidRDefault="00813F56">
      <w:pPr>
        <w:jc w:val="both"/>
        <w:rPr>
          <w:lang w:val="nl-NL"/>
        </w:rPr>
      </w:pPr>
    </w:p>
    <w:p w:rsidR="00813F56" w:rsidRDefault="00A65199">
      <w:pPr>
        <w:jc w:val="both"/>
      </w:pPr>
      <w:r>
        <w:t>---------- Use Case template ----------</w:t>
      </w:r>
    </w:p>
    <w:p w:rsidR="00813F56" w:rsidRDefault="00252E65">
      <w:pPr>
        <w:pStyle w:val="2"/>
        <w:jc w:val="both"/>
      </w:pPr>
      <w:r>
        <w:t>5.3 Higher User Mobility</w:t>
      </w:r>
    </w:p>
    <w:p w:rsidR="00813F56" w:rsidRDefault="00252E65">
      <w:pPr>
        <w:pStyle w:val="3"/>
        <w:jc w:val="both"/>
      </w:pPr>
      <w:r>
        <w:t>5.3.2.x</w:t>
      </w:r>
      <w:r>
        <w:tab/>
        <w:t>High speed train scenario</w:t>
      </w:r>
    </w:p>
    <w:p w:rsidR="007B3F75" w:rsidRDefault="003B2D3D" w:rsidP="003B2D3D">
      <w:pPr>
        <w:jc w:val="both"/>
        <w:rPr>
          <w:rFonts w:eastAsia="新細明體"/>
        </w:rPr>
      </w:pPr>
      <w:r>
        <w:rPr>
          <w:rFonts w:eastAsia="新細明體"/>
        </w:rPr>
        <w:t>This scenario is derived from an ongoing deployment and field-trial by ITRI, along with other companies, of LTE-based network on Taiwan’s High Speed Rail system. Users on board these trains experience speed up to 300 km/h, which is likely to further increase in future. Also, s</w:t>
      </w:r>
      <w:r w:rsidRPr="00B128E8">
        <w:rPr>
          <w:rFonts w:eastAsia="新細明體"/>
        </w:rPr>
        <w:t xml:space="preserve">everal high speed train services </w:t>
      </w:r>
      <w:r>
        <w:rPr>
          <w:rFonts w:eastAsia="新細明體"/>
        </w:rPr>
        <w:t>are available today</w:t>
      </w:r>
      <w:r w:rsidRPr="00B128E8">
        <w:rPr>
          <w:rFonts w:eastAsia="新細明體"/>
        </w:rPr>
        <w:t>, e.g., Japan Tohoku Shinkansen, German ICE, AGV Italo, Taiwan High Speed Rail (THSR) and Shanghai Maglev.</w:t>
      </w:r>
      <w:r>
        <w:rPr>
          <w:rFonts w:eastAsia="新細明體"/>
        </w:rPr>
        <w:t xml:space="preserve"> Such high speed train services are expected to further accelerate in future, both in terms of mobility and number of such trains around the world. </w:t>
      </w:r>
    </w:p>
    <w:p w:rsidR="003B2D3D" w:rsidRDefault="003B2D3D" w:rsidP="003B2D3D">
      <w:pPr>
        <w:jc w:val="both"/>
      </w:pPr>
      <w:r>
        <w:rPr>
          <w:rFonts w:eastAsia="新細明體"/>
        </w:rPr>
        <w:t>Many on board p</w:t>
      </w:r>
      <w:r w:rsidRPr="00B128E8">
        <w:rPr>
          <w:rFonts w:eastAsia="新細明體"/>
        </w:rPr>
        <w:t>assengers</w:t>
      </w:r>
      <w:r>
        <w:rPr>
          <w:rFonts w:eastAsia="新細明體"/>
        </w:rPr>
        <w:t xml:space="preserve"> on these</w:t>
      </w:r>
      <w:r w:rsidRPr="00B128E8">
        <w:rPr>
          <w:rFonts w:eastAsia="新細明體"/>
        </w:rPr>
        <w:t xml:space="preserve"> high speed moving</w:t>
      </w:r>
      <w:r>
        <w:rPr>
          <w:rFonts w:eastAsia="新細明體"/>
        </w:rPr>
        <w:t xml:space="preserve"> trains</w:t>
      </w:r>
      <w:r w:rsidRPr="00B128E8">
        <w:rPr>
          <w:rFonts w:eastAsia="新細明體"/>
        </w:rPr>
        <w:t xml:space="preserve"> </w:t>
      </w:r>
      <w:r>
        <w:rPr>
          <w:rFonts w:eastAsia="新細明體"/>
        </w:rPr>
        <w:t xml:space="preserve">like to access Internet and other services </w:t>
      </w:r>
      <w:r w:rsidRPr="00B128E8">
        <w:rPr>
          <w:rFonts w:eastAsia="新細明體"/>
        </w:rPr>
        <w:t>using</w:t>
      </w:r>
      <w:r>
        <w:rPr>
          <w:rFonts w:eastAsia="新細明體"/>
        </w:rPr>
        <w:t xml:space="preserve"> their</w:t>
      </w:r>
      <w:r w:rsidRPr="00B128E8">
        <w:rPr>
          <w:rFonts w:eastAsia="新細明體"/>
        </w:rPr>
        <w:t xml:space="preserve"> mobile</w:t>
      </w:r>
      <w:r>
        <w:rPr>
          <w:rFonts w:eastAsia="新細明體"/>
        </w:rPr>
        <w:t xml:space="preserve"> phones and other mobile devices</w:t>
      </w:r>
      <w:r w:rsidRPr="00B128E8">
        <w:rPr>
          <w:rFonts w:eastAsia="新細明體"/>
        </w:rPr>
        <w:t xml:space="preserve">. However, </w:t>
      </w:r>
      <w:r w:rsidRPr="00857F59">
        <w:t>due to different commercial network deployment and surrounding environments (downtown/suburban</w:t>
      </w:r>
      <w:r>
        <w:rPr>
          <w:rFonts w:hint="eastAsia"/>
        </w:rPr>
        <w:t>, tunnel</w:t>
      </w:r>
      <w:r w:rsidRPr="00857F59">
        <w:t xml:space="preserve"> or mountain areas), there exist some issues/scenarios that the current specified requirements </w:t>
      </w:r>
      <w:r>
        <w:t>are</w:t>
      </w:r>
      <w:r w:rsidRPr="00857F59">
        <w:t xml:space="preserve"> not guaranteed</w:t>
      </w:r>
      <w:r>
        <w:t xml:space="preserve"> [1]. It is envisioned that when t</w:t>
      </w:r>
      <w:r w:rsidRPr="00120875">
        <w:rPr>
          <w:rFonts w:eastAsia="新細明體"/>
        </w:rPr>
        <w:t xml:space="preserve">hese high speed trains </w:t>
      </w:r>
      <w:r>
        <w:rPr>
          <w:rFonts w:eastAsia="新細明體"/>
        </w:rPr>
        <w:t xml:space="preserve">further increase in mobility, e.g. up to </w:t>
      </w:r>
      <w:r w:rsidRPr="00120875">
        <w:rPr>
          <w:rFonts w:eastAsia="新細明體"/>
        </w:rPr>
        <w:t>500 km/</w:t>
      </w:r>
      <w:r>
        <w:rPr>
          <w:rFonts w:eastAsia="新細明體"/>
        </w:rPr>
        <w:t>h</w:t>
      </w:r>
      <w:r w:rsidRPr="00120875">
        <w:rPr>
          <w:rFonts w:eastAsia="新細明體"/>
        </w:rPr>
        <w:t xml:space="preserve"> in the future</w:t>
      </w:r>
      <w:r>
        <w:rPr>
          <w:rFonts w:eastAsia="新細明體"/>
        </w:rPr>
        <w:t xml:space="preserve">, providing mobile services to passengers on board will become more difficult without further improvement in the current network systems. </w:t>
      </w:r>
      <w:r w:rsidRPr="00857F59">
        <w:t xml:space="preserve">Therefore, it </w:t>
      </w:r>
      <w:r>
        <w:t>is</w:t>
      </w:r>
      <w:r w:rsidRPr="00857F59">
        <w:t xml:space="preserve"> worth investigating potential requirements to ensure</w:t>
      </w:r>
      <w:r>
        <w:t xml:space="preserve"> </w:t>
      </w:r>
      <w:r w:rsidRPr="003177F1">
        <w:rPr>
          <w:rFonts w:eastAsia="新細明體"/>
        </w:rPr>
        <w:t>support</w:t>
      </w:r>
      <w:r>
        <w:rPr>
          <w:rFonts w:eastAsia="新細明體"/>
        </w:rPr>
        <w:t xml:space="preserve"> to various I</w:t>
      </w:r>
      <w:r w:rsidRPr="003177F1">
        <w:rPr>
          <w:rFonts w:eastAsia="新細明體"/>
        </w:rPr>
        <w:t>nternet services/applications accessible</w:t>
      </w:r>
      <w:r>
        <w:rPr>
          <w:rFonts w:eastAsia="新細明體"/>
        </w:rPr>
        <w:t xml:space="preserve"> to users on board </w:t>
      </w:r>
      <w:r w:rsidRPr="003177F1">
        <w:rPr>
          <w:rFonts w:eastAsia="新細明體"/>
        </w:rPr>
        <w:t xml:space="preserve">high speed </w:t>
      </w:r>
      <w:r>
        <w:rPr>
          <w:rFonts w:eastAsia="新細明體"/>
        </w:rPr>
        <w:t xml:space="preserve">moving </w:t>
      </w:r>
      <w:r w:rsidRPr="003177F1">
        <w:rPr>
          <w:rFonts w:eastAsia="新細明體"/>
        </w:rPr>
        <w:t>rail systems</w:t>
      </w:r>
      <w:r>
        <w:rPr>
          <w:rFonts w:eastAsia="新細明體"/>
        </w:rPr>
        <w:t>.</w:t>
      </w:r>
      <w:r>
        <w:t xml:space="preserve"> </w:t>
      </w:r>
    </w:p>
    <w:p w:rsidR="00B23063" w:rsidRDefault="00B23063" w:rsidP="003B2D3D">
      <w:pPr>
        <w:jc w:val="both"/>
        <w:rPr>
          <w:lang w:val="en-GB"/>
        </w:rPr>
      </w:pPr>
      <w:r w:rsidRPr="00B23063">
        <w:rPr>
          <w:lang w:val="en-GB"/>
        </w:rPr>
        <w:t xml:space="preserve">A high speed moving train usually </w:t>
      </w:r>
      <w:r>
        <w:rPr>
          <w:lang w:val="en-GB"/>
        </w:rPr>
        <w:t>contains hundreds of passengers. Take THSR</w:t>
      </w:r>
      <w:r>
        <w:rPr>
          <w:rFonts w:hint="eastAsia"/>
          <w:lang w:val="en-GB"/>
        </w:rPr>
        <w:t xml:space="preserve"> for example, it has 12 cars,</w:t>
      </w:r>
      <w:r>
        <w:rPr>
          <w:lang w:val="en-GB"/>
        </w:rPr>
        <w:t xml:space="preserve"> it can totally take 923 passengers at a fully loaded condition. </w:t>
      </w:r>
      <w:r w:rsidR="008179D6" w:rsidRPr="00B23063">
        <w:rPr>
          <w:lang w:val="en-GB"/>
        </w:rPr>
        <w:t>Therefore, it may consider tha</w:t>
      </w:r>
      <w:r w:rsidR="008179D6">
        <w:rPr>
          <w:lang w:val="en-GB"/>
        </w:rPr>
        <w:t>t at least hundreds of active UE</w:t>
      </w:r>
      <w:r w:rsidR="008179D6" w:rsidRPr="00B23063">
        <w:rPr>
          <w:lang w:val="en-GB"/>
        </w:rPr>
        <w:t>s may access the internet for different services/applications in a high speed train. Thus, the system shall provide sufficient bandwidth for these active U</w:t>
      </w:r>
      <w:r w:rsidR="008179D6">
        <w:rPr>
          <w:lang w:val="en-GB"/>
        </w:rPr>
        <w:t>E</w:t>
      </w:r>
      <w:r w:rsidR="008179D6" w:rsidRPr="00B23063">
        <w:rPr>
          <w:lang w:val="en-GB"/>
        </w:rPr>
        <w:t>s simultaneously at least.</w:t>
      </w:r>
    </w:p>
    <w:p w:rsidR="00961068" w:rsidRPr="00B23063" w:rsidRDefault="00961068" w:rsidP="003B2D3D">
      <w:pPr>
        <w:jc w:val="both"/>
        <w:rPr>
          <w:lang w:val="en-GB"/>
        </w:rPr>
      </w:pPr>
      <w:r>
        <w:t xml:space="preserve">In addition, on board passengers may want to watch some HD show or movie, e.g., 4k streaming video, to spend their time on a high speed train. When watching HD videos, it is at least 5Mbps for a user at a time. Therefore, it is </w:t>
      </w:r>
      <w:r w:rsidR="00B23063">
        <w:t>envisioned that</w:t>
      </w:r>
      <w:r>
        <w:t xml:space="preserve"> if many passengers on a high speed train watch HD video almost simultaneously,</w:t>
      </w:r>
      <w:r w:rsidR="00B23063">
        <w:t xml:space="preserve"> the system shall provide higher data rate (e.g., 100 Mbps). Not to mention that passengers may multitask, e.g., b</w:t>
      </w:r>
      <w:r w:rsidR="00B23063" w:rsidRPr="00B23063">
        <w:t xml:space="preserve">rowsing the Web and texting, for example—while watching </w:t>
      </w:r>
      <w:r w:rsidR="00B23063">
        <w:t>HD video</w:t>
      </w:r>
      <w:r w:rsidR="00B23063" w:rsidRPr="00B23063">
        <w:t>.</w:t>
      </w:r>
      <w:r w:rsidR="00B23063">
        <w:t xml:space="preserve"> Furthermore, if s</w:t>
      </w:r>
      <w:r w:rsidR="00B23063" w:rsidRPr="00B23063">
        <w:t xml:space="preserve">ome </w:t>
      </w:r>
      <w:r w:rsidR="00B23063">
        <w:t>end users</w:t>
      </w:r>
      <w:r w:rsidR="00B23063" w:rsidRPr="00B23063">
        <w:t xml:space="preserve"> may use on-line gaming or other real-time applications/services</w:t>
      </w:r>
      <w:r w:rsidR="00B23063">
        <w:t xml:space="preserve">, </w:t>
      </w:r>
      <w:r w:rsidR="00B23063" w:rsidRPr="00B23063">
        <w:t xml:space="preserve">these kinds of applications/services still require stringent delay requirement (e.g., 10 ms E2E delay) such that </w:t>
      </w:r>
      <w:r w:rsidR="00B23063">
        <w:t xml:space="preserve">end </w:t>
      </w:r>
      <w:r w:rsidR="00B23063" w:rsidRPr="00B23063">
        <w:t>users can have satisfaction with these applications/services.</w:t>
      </w:r>
    </w:p>
    <w:p w:rsidR="007B3F75" w:rsidRPr="00B2078D" w:rsidRDefault="007B3F75" w:rsidP="003B2D3D">
      <w:pPr>
        <w:jc w:val="both"/>
        <w:rPr>
          <w:rFonts w:eastAsia="新細明體"/>
        </w:rPr>
      </w:pPr>
    </w:p>
    <w:p w:rsidR="00813F56" w:rsidRDefault="00252E65">
      <w:pPr>
        <w:pStyle w:val="3"/>
        <w:jc w:val="both"/>
      </w:pPr>
      <w:r>
        <w:t>5.3</w:t>
      </w:r>
      <w:r w:rsidR="00A65199">
        <w:t>.3</w:t>
      </w:r>
      <w:r w:rsidR="00A65199">
        <w:tab/>
        <w:t xml:space="preserve">Potential requirements </w:t>
      </w:r>
    </w:p>
    <w:p w:rsidR="000B09CB" w:rsidRDefault="003B2D3D" w:rsidP="000B09CB">
      <w:pPr>
        <w:jc w:val="both"/>
      </w:pPr>
      <w:r>
        <w:t>T</w:t>
      </w:r>
      <w:r>
        <w:rPr>
          <w:rFonts w:hint="eastAsia"/>
        </w:rPr>
        <w:t xml:space="preserve">he </w:t>
      </w:r>
      <w:r>
        <w:t>following requirement can be referred to the requirements of Section 5.10.2 in FS_SMARTER TR (TR 22.891)</w:t>
      </w:r>
    </w:p>
    <w:p w:rsidR="003B2D3D" w:rsidRDefault="003B2D3D" w:rsidP="000B09CB">
      <w:pPr>
        <w:jc w:val="both"/>
      </w:pPr>
    </w:p>
    <w:p w:rsidR="004C56C7" w:rsidRPr="008B67E3" w:rsidRDefault="004C56C7" w:rsidP="004C56C7">
      <w:pPr>
        <w:rPr>
          <w:rFonts w:eastAsia="SimSun"/>
          <w:lang w:eastAsia="zh-CN"/>
        </w:rPr>
      </w:pPr>
      <w:r w:rsidRPr="00843473">
        <w:rPr>
          <w:rFonts w:eastAsia="SimSun"/>
          <w:lang w:eastAsia="zh-CN"/>
        </w:rPr>
        <w:lastRenderedPageBreak/>
        <w:t>For wide area coverage, t</w:t>
      </w:r>
      <w:r w:rsidRPr="002F4248">
        <w:t xml:space="preserve">he system shall </w:t>
      </w:r>
      <w:r w:rsidRPr="009E0B4C">
        <w:rPr>
          <w:rFonts w:eastAsia="SimSun"/>
          <w:lang w:eastAsia="zh-CN"/>
        </w:rPr>
        <w:t>support</w:t>
      </w:r>
      <w:r w:rsidRPr="008E0B30" w:rsidDel="0047504E">
        <w:rPr>
          <w:rFonts w:eastAsia="SimSun"/>
          <w:lang w:eastAsia="zh-CN"/>
        </w:rPr>
        <w:t xml:space="preserve"> </w:t>
      </w:r>
      <w:r w:rsidRPr="008B67E3">
        <w:t>user</w:t>
      </w:r>
      <w:r w:rsidRPr="008B67E3">
        <w:rPr>
          <w:rFonts w:eastAsia="SimSun"/>
          <w:lang w:eastAsia="zh-CN"/>
        </w:rPr>
        <w:t xml:space="preserve"> experienced data rate for mobile broadband services anytime and anywhere, e.g., 100Mbps.</w:t>
      </w:r>
    </w:p>
    <w:p w:rsidR="000B09CB" w:rsidRDefault="000B09CB" w:rsidP="000B09CB">
      <w:pPr>
        <w:jc w:val="both"/>
      </w:pPr>
      <w:r>
        <w:rPr>
          <w:rFonts w:hint="eastAsia"/>
        </w:rPr>
        <w:t xml:space="preserve">The </w:t>
      </w:r>
      <w:r>
        <w:t>3GPP system shall support fast-moving end-users</w:t>
      </w:r>
      <w:r w:rsidR="004C56C7">
        <w:t>, e.g., 500 km/h</w:t>
      </w:r>
      <w:r>
        <w:t>.</w:t>
      </w:r>
    </w:p>
    <w:p w:rsidR="003B2D3D" w:rsidRDefault="008179D6" w:rsidP="000B09CB">
      <w:pPr>
        <w:jc w:val="both"/>
        <w:rPr>
          <w:rFonts w:eastAsia="新細明體"/>
        </w:rPr>
      </w:pPr>
      <w:r w:rsidRPr="00754B27">
        <w:rPr>
          <w:rFonts w:eastAsia="新細明體"/>
        </w:rPr>
        <w:t xml:space="preserve">The system shall support high connection density for </w:t>
      </w:r>
      <w:r>
        <w:rPr>
          <w:rFonts w:eastAsia="新細明體"/>
        </w:rPr>
        <w:t xml:space="preserve">a </w:t>
      </w:r>
      <w:r w:rsidRPr="00754B27">
        <w:rPr>
          <w:rFonts w:eastAsia="新細明體"/>
        </w:rPr>
        <w:t xml:space="preserve">high speed </w:t>
      </w:r>
      <w:r>
        <w:rPr>
          <w:rFonts w:eastAsia="新細明體"/>
        </w:rPr>
        <w:t>train scenario</w:t>
      </w:r>
      <w:r w:rsidR="004C56C7">
        <w:rPr>
          <w:rFonts w:eastAsia="新細明體"/>
        </w:rPr>
        <w:t xml:space="preserve">, </w:t>
      </w:r>
      <w:r w:rsidR="004C56C7" w:rsidRPr="00754B27">
        <w:rPr>
          <w:rFonts w:eastAsia="新細明體"/>
        </w:rPr>
        <w:t>e.g., 500 active U</w:t>
      </w:r>
      <w:r w:rsidR="004C56C7">
        <w:rPr>
          <w:rFonts w:eastAsia="新細明體"/>
        </w:rPr>
        <w:t>E</w:t>
      </w:r>
      <w:r w:rsidR="004C56C7" w:rsidRPr="00754B27">
        <w:rPr>
          <w:rFonts w:eastAsia="新細明體"/>
        </w:rPr>
        <w:t>s simultaneously</w:t>
      </w:r>
      <w:r>
        <w:rPr>
          <w:rFonts w:eastAsia="新細明體"/>
        </w:rPr>
        <w:t>.</w:t>
      </w:r>
    </w:p>
    <w:p w:rsidR="008179D6" w:rsidRDefault="008179D6" w:rsidP="000B09CB">
      <w:pPr>
        <w:jc w:val="both"/>
        <w:rPr>
          <w:rFonts w:eastAsia="新細明體"/>
        </w:rPr>
      </w:pPr>
      <w:r w:rsidRPr="00754B27">
        <w:rPr>
          <w:rFonts w:eastAsia="新細明體"/>
        </w:rPr>
        <w:t>The system shall support low latency for high speed scenario</w:t>
      </w:r>
      <w:r>
        <w:rPr>
          <w:rFonts w:eastAsia="新細明體"/>
        </w:rPr>
        <w:t>.</w:t>
      </w:r>
    </w:p>
    <w:p w:rsidR="008179D6" w:rsidRDefault="008179D6" w:rsidP="000B09CB">
      <w:pPr>
        <w:jc w:val="both"/>
      </w:pPr>
    </w:p>
    <w:p w:rsidR="003B2D3D" w:rsidRPr="003B2D3D" w:rsidRDefault="003B2D3D" w:rsidP="003B2D3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RP-142307, “New SI proposal: Study on performance enhancements for high speed scenario in LTE,” NTT DOCOMO, INC., Huawei, HiSilicon, </w:t>
      </w:r>
      <w:r w:rsidRPr="006813C5">
        <w:rPr>
          <w:rFonts w:ascii="新細明體" w:eastAsia="新細明體" w:hAnsi="新細明體" w:hint="eastAsia"/>
        </w:rPr>
        <w:t>D</w:t>
      </w:r>
      <w:r>
        <w:rPr>
          <w:rFonts w:eastAsia="Malgun Gothic"/>
          <w:lang w:eastAsia="ko-KR"/>
        </w:rPr>
        <w:t>ec. 2014</w:t>
      </w:r>
      <w:r w:rsidRPr="006813C5">
        <w:rPr>
          <w:rFonts w:eastAsia="新細明體" w:hint="eastAsia"/>
        </w:rPr>
        <w:t>.</w:t>
      </w:r>
    </w:p>
    <w:p w:rsidR="003B2D3D" w:rsidRPr="003B2D3D" w:rsidRDefault="003B2D3D" w:rsidP="000B09CB">
      <w:pPr>
        <w:jc w:val="both"/>
      </w:pPr>
    </w:p>
    <w:sectPr w:rsidR="003B2D3D" w:rsidRPr="003B2D3D"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3AF" w:rsidRDefault="00E573AF">
      <w:pPr>
        <w:spacing w:after="0"/>
      </w:pPr>
      <w:r>
        <w:separator/>
      </w:r>
    </w:p>
  </w:endnote>
  <w:endnote w:type="continuationSeparator" w:id="0">
    <w:p w:rsidR="00E573AF" w:rsidRDefault="00E573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3AF" w:rsidRDefault="00E573AF">
      <w:pPr>
        <w:spacing w:after="0"/>
      </w:pPr>
      <w:r>
        <w:separator/>
      </w:r>
    </w:p>
  </w:footnote>
  <w:footnote w:type="continuationSeparator" w:id="0">
    <w:p w:rsidR="00E573AF" w:rsidRDefault="00E573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A170DE"/>
    <w:multiLevelType w:val="hybridMultilevel"/>
    <w:tmpl w:val="988248CA"/>
    <w:lvl w:ilvl="0" w:tplc="61DA5E20">
      <w:start w:val="1"/>
      <w:numFmt w:val="decimal"/>
      <w:lvlText w:val="[%1]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F56"/>
    <w:rsid w:val="000B09CB"/>
    <w:rsid w:val="000B74D4"/>
    <w:rsid w:val="00190F3C"/>
    <w:rsid w:val="00252E65"/>
    <w:rsid w:val="003B2D3D"/>
    <w:rsid w:val="004C56C7"/>
    <w:rsid w:val="005B7F80"/>
    <w:rsid w:val="00701322"/>
    <w:rsid w:val="00765F47"/>
    <w:rsid w:val="007A7118"/>
    <w:rsid w:val="007B011C"/>
    <w:rsid w:val="007B3F75"/>
    <w:rsid w:val="00813F56"/>
    <w:rsid w:val="008179D6"/>
    <w:rsid w:val="0093234F"/>
    <w:rsid w:val="00961068"/>
    <w:rsid w:val="00A65199"/>
    <w:rsid w:val="00A70A81"/>
    <w:rsid w:val="00B23063"/>
    <w:rsid w:val="00B27DD6"/>
    <w:rsid w:val="00D501A4"/>
    <w:rsid w:val="00E573AF"/>
    <w:rsid w:val="00E8369A"/>
    <w:rsid w:val="00E865BD"/>
    <w:rsid w:val="00EE63BA"/>
    <w:rsid w:val="00F1219C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5FFA0A-3B5A-49E4-898F-E786B7F6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80"/>
    </w:pPr>
    <w:rPr>
      <w:rFonts w:eastAsia="Arial Unicode MS" w:cs="Arial Unicode MS"/>
      <w:color w:val="000000"/>
      <w:u w:color="000000"/>
    </w:rPr>
  </w:style>
  <w:style w:type="paragraph" w:styleId="2">
    <w:name w:val="heading 2"/>
    <w:pPr>
      <w:keepNext/>
      <w:keepLines/>
      <w:spacing w:before="180" w:after="180"/>
      <w:ind w:left="1134" w:hanging="1134"/>
      <w:outlineLvl w:val="1"/>
    </w:pPr>
    <w:rPr>
      <w:rFonts w:ascii="Arial" w:eastAsia="Arial Unicode MS" w:hAnsi="Arial" w:cs="Arial Unicode MS"/>
      <w:color w:val="000000"/>
      <w:sz w:val="32"/>
      <w:szCs w:val="32"/>
      <w:u w:color="000000"/>
    </w:rPr>
  </w:style>
  <w:style w:type="paragraph" w:styleId="3">
    <w:name w:val="heading 3"/>
    <w:pPr>
      <w:keepNext/>
      <w:keepLines/>
      <w:spacing w:before="120" w:after="180"/>
      <w:ind w:left="1134" w:hanging="1134"/>
      <w:outlineLvl w:val="2"/>
    </w:pPr>
    <w:rPr>
      <w:rFonts w:ascii="Arial" w:eastAsia="Arial Unicode MS" w:hAnsi="Arial"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B27DD6"/>
    <w:rPr>
      <w:rFonts w:eastAsia="Arial Unicode MS" w:cs="Arial Unicode MS"/>
      <w:color w:val="000000"/>
      <w:u w:color="000000"/>
    </w:rPr>
  </w:style>
  <w:style w:type="paragraph" w:styleId="a6">
    <w:name w:val="footer"/>
    <w:basedOn w:val="a"/>
    <w:link w:val="a7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B27DD6"/>
    <w:rPr>
      <w:rFonts w:eastAsia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Chia-Lin Lai</cp:lastModifiedBy>
  <cp:revision>16</cp:revision>
  <dcterms:created xsi:type="dcterms:W3CDTF">2015-10-21T15:07:00Z</dcterms:created>
  <dcterms:modified xsi:type="dcterms:W3CDTF">2015-11-10T10:11:00Z</dcterms:modified>
</cp:coreProperties>
</file>