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46530" w14:textId="44574293" w:rsidR="00C14EA3" w:rsidRDefault="00C14EA3" w:rsidP="00C14EA3">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46289C">
        <w:rPr>
          <w:rFonts w:ascii="Arial" w:eastAsia="Arial Unicode MS" w:hAnsi="Arial" w:cs="Arial"/>
          <w:b/>
          <w:bCs/>
          <w:sz w:val="24"/>
        </w:rPr>
        <w:t>3GP</w:t>
      </w:r>
      <w:r>
        <w:rPr>
          <w:rFonts w:ascii="Arial" w:eastAsia="Arial Unicode MS" w:hAnsi="Arial" w:cs="Arial"/>
          <w:b/>
          <w:bCs/>
          <w:sz w:val="24"/>
        </w:rPr>
        <w:t>P TSG-WG SA2 Meeting #1</w:t>
      </w:r>
      <w:r w:rsidR="009472E7">
        <w:rPr>
          <w:rFonts w:ascii="Arial" w:eastAsia="Arial Unicode MS" w:hAnsi="Arial" w:cs="Arial"/>
          <w:b/>
          <w:bCs/>
          <w:sz w:val="24"/>
        </w:rPr>
        <w:t>7</w:t>
      </w:r>
      <w:r w:rsidR="00F9063D">
        <w:rPr>
          <w:rFonts w:ascii="Arial" w:eastAsia="Arial Unicode MS" w:hAnsi="Arial" w:cs="Arial"/>
          <w:b/>
          <w:bCs/>
          <w:sz w:val="24"/>
        </w:rPr>
        <w:t>1</w:t>
      </w:r>
      <w:r w:rsidRPr="0046289C">
        <w:rPr>
          <w:rFonts w:ascii="Arial" w:eastAsia="Arial Unicode MS" w:hAnsi="Arial" w:cs="Arial"/>
          <w:b/>
          <w:bCs/>
          <w:sz w:val="24"/>
        </w:rPr>
        <w:tab/>
      </w:r>
      <w:r w:rsidRPr="00211565">
        <w:rPr>
          <w:rFonts w:ascii="Arial" w:eastAsia="Arial Unicode MS" w:hAnsi="Arial" w:cs="Arial"/>
          <w:b/>
          <w:bCs/>
          <w:i/>
          <w:sz w:val="28"/>
        </w:rPr>
        <w:t>S2-2</w:t>
      </w:r>
      <w:r>
        <w:rPr>
          <w:rFonts w:ascii="Arial" w:eastAsia="Arial Unicode MS" w:hAnsi="Arial" w:cs="Arial"/>
          <w:b/>
          <w:bCs/>
          <w:i/>
          <w:sz w:val="28"/>
        </w:rPr>
        <w:t>50</w:t>
      </w:r>
      <w:r w:rsidRPr="00211565">
        <w:rPr>
          <w:rFonts w:ascii="Arial" w:eastAsia="Arial Unicode MS" w:hAnsi="Arial" w:cs="Arial"/>
          <w:b/>
          <w:bCs/>
          <w:i/>
          <w:sz w:val="28"/>
          <w:highlight w:val="green"/>
        </w:rPr>
        <w:t>xxxx</w:t>
      </w:r>
    </w:p>
    <w:p w14:paraId="6EEAB142" w14:textId="494ED0B8" w:rsidR="00C14EA3" w:rsidRPr="00927C1B" w:rsidRDefault="0055367B" w:rsidP="00C14EA3">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6B430D">
        <w:rPr>
          <w:rFonts w:ascii="Arial" w:eastAsia="Arial Unicode MS" w:hAnsi="Arial" w:cs="Arial"/>
          <w:b/>
          <w:bCs/>
          <w:sz w:val="24"/>
        </w:rPr>
        <w:t>Wuhan, CN</w:t>
      </w:r>
      <w:r w:rsidRPr="00F4738E">
        <w:rPr>
          <w:rFonts w:ascii="Arial" w:eastAsia="Arial Unicode MS" w:hAnsi="Arial" w:cs="Arial"/>
          <w:b/>
          <w:bCs/>
          <w:sz w:val="24"/>
        </w:rPr>
        <w:t xml:space="preserve">, </w:t>
      </w:r>
      <w:r>
        <w:rPr>
          <w:rFonts w:ascii="Arial" w:eastAsia="Arial Unicode MS" w:hAnsi="Arial" w:cs="Arial"/>
          <w:b/>
          <w:bCs/>
          <w:sz w:val="24"/>
        </w:rPr>
        <w:t>13</w:t>
      </w:r>
      <w:r w:rsidRPr="001C0699">
        <w:rPr>
          <w:rFonts w:ascii="Arial" w:eastAsia="Arial Unicode MS" w:hAnsi="Arial" w:cs="Arial"/>
          <w:b/>
          <w:bCs/>
          <w:sz w:val="24"/>
          <w:vertAlign w:val="superscript"/>
        </w:rPr>
        <w:t>th</w:t>
      </w:r>
      <w:r>
        <w:rPr>
          <w:rFonts w:ascii="Arial" w:eastAsia="Arial Unicode MS" w:hAnsi="Arial" w:cs="Arial"/>
          <w:b/>
          <w:bCs/>
          <w:sz w:val="24"/>
        </w:rPr>
        <w:t xml:space="preserve"> Oct </w:t>
      </w:r>
      <w:r w:rsidRPr="00F4738E">
        <w:rPr>
          <w:rFonts w:ascii="Arial" w:eastAsia="Arial Unicode MS" w:hAnsi="Arial" w:cs="Arial"/>
          <w:b/>
          <w:bCs/>
          <w:sz w:val="24"/>
        </w:rPr>
        <w:t>–</w:t>
      </w:r>
      <w:r>
        <w:rPr>
          <w:rFonts w:ascii="Arial" w:eastAsia="Arial Unicode MS" w:hAnsi="Arial" w:cs="Arial"/>
          <w:b/>
          <w:bCs/>
          <w:sz w:val="24"/>
        </w:rPr>
        <w:t xml:space="preserve"> 17</w:t>
      </w:r>
      <w:r w:rsidRPr="00D947D8">
        <w:rPr>
          <w:rFonts w:ascii="Arial" w:eastAsia="Arial Unicode MS" w:hAnsi="Arial" w:cs="Arial"/>
          <w:b/>
          <w:bCs/>
          <w:sz w:val="24"/>
          <w:vertAlign w:val="superscript"/>
        </w:rPr>
        <w:t>th</w:t>
      </w:r>
      <w:r>
        <w:rPr>
          <w:rFonts w:ascii="Arial" w:eastAsia="Arial Unicode MS" w:hAnsi="Arial" w:cs="Arial"/>
          <w:b/>
          <w:bCs/>
          <w:sz w:val="24"/>
        </w:rPr>
        <w:t xml:space="preserve"> Oct, </w:t>
      </w:r>
      <w:r w:rsidRPr="009B64E4">
        <w:rPr>
          <w:rFonts w:ascii="Arial" w:eastAsia="Arial Unicode MS" w:hAnsi="Arial" w:cs="Arial"/>
          <w:b/>
          <w:bCs/>
          <w:sz w:val="24"/>
        </w:rPr>
        <w:t>202</w:t>
      </w:r>
      <w:r>
        <w:rPr>
          <w:rFonts w:ascii="Arial" w:eastAsia="Arial Unicode MS" w:hAnsi="Arial" w:cs="Arial"/>
          <w:b/>
          <w:bCs/>
          <w:sz w:val="24"/>
        </w:rPr>
        <w:t>5</w:t>
      </w:r>
      <w:r w:rsidR="00C14EA3" w:rsidRPr="00927C1B">
        <w:rPr>
          <w:rFonts w:ascii="Arial" w:eastAsia="Arial Unicode MS" w:hAnsi="Arial" w:cs="Arial"/>
          <w:b/>
          <w:bCs/>
        </w:rPr>
        <w:tab/>
      </w:r>
      <w:r w:rsidR="00C14EA3">
        <w:rPr>
          <w:rFonts w:ascii="Arial" w:hAnsi="Arial" w:cs="Arial"/>
          <w:b/>
          <w:bCs/>
          <w:color w:val="0000FF"/>
        </w:rPr>
        <w:t>(revision of S2-250</w:t>
      </w:r>
      <w:r w:rsidR="00C14EA3" w:rsidRPr="00E879AF">
        <w:rPr>
          <w:rFonts w:ascii="Arial" w:hAnsi="Arial" w:cs="Arial"/>
          <w:b/>
          <w:bCs/>
          <w:color w:val="0000FF"/>
        </w:rPr>
        <w:t>xxxx)</w:t>
      </w:r>
    </w:p>
    <w:p w14:paraId="7A0BBC3A" w14:textId="77777777" w:rsidR="00A24F28" w:rsidRPr="00927C1B" w:rsidRDefault="00A24F28" w:rsidP="00A24F28">
      <w:pPr>
        <w:rPr>
          <w:rFonts w:ascii="Arial" w:hAnsi="Arial" w:cs="Arial"/>
        </w:rPr>
      </w:pPr>
    </w:p>
    <w:p w14:paraId="2F4104C4"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p>
    <w:p w14:paraId="6C60AB3E" w14:textId="34D54DC3"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AE0207">
        <w:rPr>
          <w:rFonts w:ascii="Arial" w:hAnsi="Arial" w:cs="Arial"/>
          <w:b/>
        </w:rPr>
        <w:t xml:space="preserve">KI1 New Solution: </w:t>
      </w:r>
      <w:r w:rsidR="003D145E">
        <w:rPr>
          <w:rFonts w:ascii="Arial" w:hAnsi="Arial" w:cs="Arial"/>
          <w:b/>
        </w:rPr>
        <w:t xml:space="preserve">UE </w:t>
      </w:r>
      <w:r w:rsidR="00AE0207" w:rsidRPr="00AE0207">
        <w:rPr>
          <w:rFonts w:ascii="Arial" w:hAnsi="Arial" w:cs="Arial"/>
          <w:b/>
        </w:rPr>
        <w:t xml:space="preserve">Reader </w:t>
      </w:r>
      <w:r w:rsidR="003D145E">
        <w:rPr>
          <w:rFonts w:ascii="Arial" w:hAnsi="Arial" w:cs="Arial"/>
          <w:b/>
        </w:rPr>
        <w:t xml:space="preserve">Identification and Reader </w:t>
      </w:r>
      <w:r w:rsidR="00AE0207" w:rsidRPr="00AE0207">
        <w:rPr>
          <w:rFonts w:ascii="Arial" w:hAnsi="Arial" w:cs="Arial"/>
          <w:b/>
        </w:rPr>
        <w:t>Selection by RAN</w:t>
      </w:r>
      <w:r w:rsidR="003D145E">
        <w:rPr>
          <w:rFonts w:ascii="Arial" w:hAnsi="Arial" w:cs="Arial"/>
          <w:b/>
        </w:rPr>
        <w:t>, CN</w:t>
      </w:r>
      <w:r w:rsidR="00AE0207" w:rsidRPr="00AE0207">
        <w:rPr>
          <w:rFonts w:ascii="Arial" w:hAnsi="Arial" w:cs="Arial"/>
          <w:b/>
        </w:rPr>
        <w:t xml:space="preserve"> and AF</w:t>
      </w:r>
    </w:p>
    <w:p w14:paraId="539653C5"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49189C49" w14:textId="1696EEAD"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AE08A0">
        <w:rPr>
          <w:rFonts w:ascii="Arial" w:hAnsi="Arial" w:cs="Arial"/>
          <w:b/>
        </w:rPr>
        <w:t>20.5.1</w:t>
      </w:r>
    </w:p>
    <w:p w14:paraId="50306FB0" w14:textId="2CBEE623"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AE08A0" w:rsidRPr="00A621B5">
        <w:rPr>
          <w:rFonts w:ascii="Arial" w:hAnsi="Arial" w:cs="Arial"/>
          <w:b/>
        </w:rPr>
        <w:t>FS_AmbientIoT_Ph2_ARC</w:t>
      </w:r>
      <w:r w:rsidR="00AE08A0" w:rsidRPr="00CA76A1">
        <w:rPr>
          <w:rFonts w:ascii="Arial" w:hAnsi="Arial" w:cs="Arial"/>
          <w:b/>
        </w:rPr>
        <w:t xml:space="preserve"> </w:t>
      </w:r>
      <w:r w:rsidR="00462B3D" w:rsidRPr="00CA76A1">
        <w:rPr>
          <w:rFonts w:ascii="Arial" w:hAnsi="Arial" w:cs="Arial"/>
          <w:b/>
        </w:rPr>
        <w:t>/ Rel-</w:t>
      </w:r>
      <w:r w:rsidR="00647BA2">
        <w:rPr>
          <w:rFonts w:ascii="Arial" w:hAnsi="Arial" w:cs="Arial"/>
          <w:b/>
        </w:rPr>
        <w:t>20</w:t>
      </w:r>
    </w:p>
    <w:p w14:paraId="6D39A49A" w14:textId="5ED9E7E4" w:rsidR="00EF48DB" w:rsidRPr="00927C1B" w:rsidRDefault="00A24F28" w:rsidP="00EC53AC">
      <w:pPr>
        <w:jc w:val="both"/>
        <w:rPr>
          <w:rFonts w:ascii="Arial" w:hAnsi="Arial" w:cs="Arial"/>
          <w:i/>
        </w:rPr>
      </w:pPr>
      <w:r w:rsidRPr="00927C1B">
        <w:rPr>
          <w:rFonts w:ascii="Arial" w:hAnsi="Arial" w:cs="Arial"/>
          <w:i/>
        </w:rPr>
        <w:t xml:space="preserve">Abstract: </w:t>
      </w:r>
      <w:r w:rsidR="005C5175">
        <w:rPr>
          <w:rFonts w:ascii="Arial" w:hAnsi="Arial" w:cs="Arial"/>
          <w:i/>
        </w:rPr>
        <w:t xml:space="preserve">UE Reader selection </w:t>
      </w:r>
      <w:r w:rsidR="00131E7B">
        <w:rPr>
          <w:rFonts w:ascii="Arial" w:hAnsi="Arial" w:cs="Arial"/>
          <w:i/>
        </w:rPr>
        <w:t>supporting AF requests for operations within an area or towards a specific UE.</w:t>
      </w:r>
    </w:p>
    <w:p w14:paraId="576C96D7" w14:textId="77777777" w:rsidR="00A93620" w:rsidRPr="00927C1B" w:rsidRDefault="00B3593E" w:rsidP="00B3593E">
      <w:pPr>
        <w:pStyle w:val="1"/>
      </w:pPr>
      <w:r w:rsidRPr="00D64347">
        <w:t xml:space="preserve">1. </w:t>
      </w:r>
      <w:r w:rsidR="00305F20" w:rsidRPr="00D64347">
        <w:t>Introduction</w:t>
      </w:r>
      <w:r w:rsidR="00BE6AFC" w:rsidRPr="00D64347">
        <w:t>/Discussion</w:t>
      </w:r>
    </w:p>
    <w:p w14:paraId="7BE38959" w14:textId="27BF016F" w:rsidR="00DF0A26" w:rsidRDefault="005C5175" w:rsidP="008754B1">
      <w:pPr>
        <w:jc w:val="both"/>
        <w:rPr>
          <w:lang w:eastAsia="zh-CN"/>
        </w:rPr>
      </w:pPr>
      <w:r>
        <w:rPr>
          <w:lang w:eastAsia="zh-CN"/>
        </w:rPr>
        <w:t>UE Reader selection for topology 2 support</w:t>
      </w:r>
      <w:r w:rsidR="00B82DF3">
        <w:rPr>
          <w:lang w:eastAsia="zh-CN"/>
        </w:rPr>
        <w:t>s</w:t>
      </w:r>
      <w:r>
        <w:rPr>
          <w:lang w:eastAsia="zh-CN"/>
        </w:rPr>
        <w:t xml:space="preserve"> 2 scenarios</w:t>
      </w:r>
      <w:r w:rsidR="00D64347">
        <w:rPr>
          <w:lang w:eastAsia="zh-CN"/>
        </w:rPr>
        <w:t xml:space="preserve">, </w:t>
      </w:r>
      <w:r w:rsidR="00B82DF3">
        <w:rPr>
          <w:lang w:eastAsia="zh-CN"/>
        </w:rPr>
        <w:t xml:space="preserve">a) the </w:t>
      </w:r>
      <w:r w:rsidR="00D64347">
        <w:rPr>
          <w:lang w:eastAsia="zh-CN"/>
        </w:rPr>
        <w:t>AF requesting operations in an area and the AF requestion operations targeting a specific UE. This solution provides ways to support these AF requests</w:t>
      </w:r>
      <w:r w:rsidR="00895B56">
        <w:rPr>
          <w:lang w:eastAsia="zh-CN"/>
        </w:rPr>
        <w:t>.</w:t>
      </w:r>
    </w:p>
    <w:p w14:paraId="631913F7" w14:textId="77777777" w:rsidR="00CA6115" w:rsidRPr="00927C1B" w:rsidRDefault="00CA6115" w:rsidP="00CA6115">
      <w:pPr>
        <w:pStyle w:val="1"/>
      </w:pPr>
      <w:r>
        <w:t>2</w:t>
      </w:r>
      <w:r w:rsidRPr="00927C1B">
        <w:t xml:space="preserve">. </w:t>
      </w:r>
      <w:r>
        <w:t>Text Proposal</w:t>
      </w:r>
    </w:p>
    <w:p w14:paraId="541FD5A7" w14:textId="14DC3D32" w:rsidR="00CA6115" w:rsidRPr="00813D73" w:rsidRDefault="00F40EE5" w:rsidP="008754B1">
      <w:pPr>
        <w:jc w:val="both"/>
        <w:rPr>
          <w:lang w:eastAsia="zh-CN"/>
        </w:rPr>
      </w:pPr>
      <w:r w:rsidRPr="003441C0">
        <w:rPr>
          <w:lang w:eastAsia="zh-CN"/>
        </w:rPr>
        <w:t>It is proposed to capture the following changes vs. TR</w:t>
      </w:r>
      <w:r w:rsidR="00B7146B" w:rsidRPr="003441C0">
        <w:t> </w:t>
      </w:r>
      <w:r w:rsidRPr="003441C0">
        <w:rPr>
          <w:lang w:eastAsia="zh-CN"/>
        </w:rPr>
        <w:t>23.</w:t>
      </w:r>
      <w:r w:rsidR="00AE0B99" w:rsidRPr="003441C0">
        <w:rPr>
          <w:lang w:eastAsia="zh-CN"/>
        </w:rPr>
        <w:t>700-</w:t>
      </w:r>
      <w:r w:rsidR="003441C0" w:rsidRPr="003441C0">
        <w:rPr>
          <w:lang w:eastAsia="zh-CN"/>
        </w:rPr>
        <w:t>30</w:t>
      </w:r>
      <w:r>
        <w:rPr>
          <w:lang w:eastAsia="zh-CN"/>
        </w:rPr>
        <w:t>.</w:t>
      </w:r>
    </w:p>
    <w:p w14:paraId="64544939"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0"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6131B069" w14:textId="77777777" w:rsidR="00C97D99" w:rsidRDefault="00C97D99" w:rsidP="00C97D99">
      <w:pPr>
        <w:pStyle w:val="2"/>
      </w:pPr>
      <w:bookmarkStart w:id="2" w:name="_Toc22192650"/>
      <w:bookmarkStart w:id="3" w:name="_Toc23402388"/>
      <w:bookmarkStart w:id="4" w:name="_Toc23402418"/>
      <w:bookmarkStart w:id="5" w:name="_Toc26386423"/>
      <w:bookmarkStart w:id="6" w:name="_Toc26431229"/>
      <w:bookmarkStart w:id="7" w:name="_Toc30694627"/>
      <w:bookmarkStart w:id="8" w:name="_Toc43906649"/>
      <w:bookmarkStart w:id="9" w:name="_Toc43906765"/>
      <w:bookmarkStart w:id="10" w:name="_Toc44311891"/>
      <w:bookmarkStart w:id="11" w:name="_Toc50536533"/>
      <w:bookmarkStart w:id="12" w:name="_Toc54930305"/>
      <w:bookmarkStart w:id="13" w:name="_Toc54968110"/>
      <w:bookmarkStart w:id="14" w:name="_Toc57236432"/>
      <w:bookmarkStart w:id="15" w:name="_Toc57236595"/>
      <w:bookmarkStart w:id="16" w:name="_Toc57530236"/>
      <w:bookmarkStart w:id="17" w:name="_Toc57532437"/>
      <w:bookmarkStart w:id="18" w:name="_Toc153792592"/>
      <w:bookmarkStart w:id="19" w:name="_Toc153792677"/>
      <w:bookmarkStart w:id="20" w:name="_Toc207771787"/>
      <w:bookmarkStart w:id="21" w:name="_Toc16839382"/>
      <w:bookmarkEnd w:id="1"/>
      <w:r>
        <w:t>6.0</w:t>
      </w:r>
      <w:r>
        <w:tab/>
        <w:t>Mapping of Solutions to Key Issues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bookmarkEnd w:id="21"/>
    <w:p w14:paraId="4A498E60" w14:textId="77777777" w:rsidR="00C97D99" w:rsidRDefault="00C97D99" w:rsidP="00C97D99">
      <w:pPr>
        <w:pStyle w:val="TH"/>
      </w:pPr>
      <w:r>
        <w:t>Table 6.0-1: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1990"/>
      </w:tblGrid>
      <w:tr w:rsidR="00C97D99" w14:paraId="6A60D03B" w14:textId="77777777" w:rsidTr="00781C74">
        <w:trPr>
          <w:cantSplit/>
          <w:jc w:val="center"/>
        </w:trPr>
        <w:tc>
          <w:tcPr>
            <w:tcW w:w="1696" w:type="dxa"/>
          </w:tcPr>
          <w:p w14:paraId="02E7D7BD" w14:textId="77777777" w:rsidR="00C97D99" w:rsidRDefault="00C97D99" w:rsidP="00781C74">
            <w:pPr>
              <w:pStyle w:val="TAH"/>
            </w:pPr>
          </w:p>
        </w:tc>
        <w:tc>
          <w:tcPr>
            <w:tcW w:w="3833" w:type="dxa"/>
            <w:gridSpan w:val="2"/>
          </w:tcPr>
          <w:p w14:paraId="134C1F7E" w14:textId="77777777" w:rsidR="00C97D99" w:rsidRDefault="00C97D99" w:rsidP="00781C74">
            <w:pPr>
              <w:pStyle w:val="TAH"/>
            </w:pPr>
            <w:r>
              <w:t>Key Issues</w:t>
            </w:r>
          </w:p>
        </w:tc>
      </w:tr>
      <w:tr w:rsidR="00C97D99" w14:paraId="47B0C4B7" w14:textId="77777777" w:rsidTr="00781C74">
        <w:trPr>
          <w:cantSplit/>
          <w:jc w:val="center"/>
        </w:trPr>
        <w:tc>
          <w:tcPr>
            <w:tcW w:w="1696" w:type="dxa"/>
          </w:tcPr>
          <w:p w14:paraId="1F2165C4" w14:textId="77777777" w:rsidR="00C97D99" w:rsidRDefault="00C97D99" w:rsidP="00781C74">
            <w:pPr>
              <w:pStyle w:val="TAH"/>
            </w:pPr>
            <w:r>
              <w:t>Solutions</w:t>
            </w:r>
          </w:p>
        </w:tc>
        <w:tc>
          <w:tcPr>
            <w:tcW w:w="1843" w:type="dxa"/>
          </w:tcPr>
          <w:p w14:paraId="5F49CD1E" w14:textId="77777777" w:rsidR="00C97D99" w:rsidRDefault="00C97D99" w:rsidP="00781C74">
            <w:pPr>
              <w:pStyle w:val="TAH"/>
            </w:pPr>
            <w:r>
              <w:t>Key Issue #1</w:t>
            </w:r>
          </w:p>
        </w:tc>
        <w:tc>
          <w:tcPr>
            <w:tcW w:w="1990" w:type="dxa"/>
          </w:tcPr>
          <w:p w14:paraId="2D4EEB97" w14:textId="77777777" w:rsidR="00C97D99" w:rsidRDefault="00C97D99" w:rsidP="00781C74">
            <w:pPr>
              <w:pStyle w:val="TAH"/>
            </w:pPr>
            <w:r>
              <w:t>&lt;Key Issue #2&gt;</w:t>
            </w:r>
          </w:p>
        </w:tc>
      </w:tr>
      <w:tr w:rsidR="00C97D99" w:rsidRPr="00273696" w14:paraId="4EA117B3" w14:textId="77777777" w:rsidTr="00781C74">
        <w:trPr>
          <w:cantSplit/>
          <w:jc w:val="center"/>
        </w:trPr>
        <w:tc>
          <w:tcPr>
            <w:tcW w:w="1696" w:type="dxa"/>
          </w:tcPr>
          <w:p w14:paraId="6377778C" w14:textId="77777777" w:rsidR="00C97D99" w:rsidRDefault="00C97D99" w:rsidP="00781C74">
            <w:pPr>
              <w:pStyle w:val="TAH"/>
            </w:pPr>
            <w:r>
              <w:t>#1</w:t>
            </w:r>
          </w:p>
        </w:tc>
        <w:tc>
          <w:tcPr>
            <w:tcW w:w="1843" w:type="dxa"/>
          </w:tcPr>
          <w:p w14:paraId="7932123E" w14:textId="77777777" w:rsidR="00C97D99" w:rsidRPr="00273696" w:rsidRDefault="00C97D99" w:rsidP="00781C74">
            <w:pPr>
              <w:pStyle w:val="TAC"/>
            </w:pPr>
          </w:p>
        </w:tc>
        <w:tc>
          <w:tcPr>
            <w:tcW w:w="1990" w:type="dxa"/>
          </w:tcPr>
          <w:p w14:paraId="10F2D34E" w14:textId="77777777" w:rsidR="00C97D99" w:rsidRPr="00273696" w:rsidRDefault="00C97D99" w:rsidP="00781C74">
            <w:pPr>
              <w:pStyle w:val="TAC"/>
            </w:pPr>
            <w:r w:rsidRPr="00273696">
              <w:rPr>
                <w:rFonts w:hint="eastAsia"/>
              </w:rPr>
              <w:t>X</w:t>
            </w:r>
          </w:p>
        </w:tc>
      </w:tr>
      <w:tr w:rsidR="00C97D99" w:rsidRPr="00273696" w14:paraId="533885FA" w14:textId="77777777" w:rsidTr="00781C74">
        <w:trPr>
          <w:cantSplit/>
          <w:jc w:val="center"/>
        </w:trPr>
        <w:tc>
          <w:tcPr>
            <w:tcW w:w="1696" w:type="dxa"/>
          </w:tcPr>
          <w:p w14:paraId="151708FE" w14:textId="77777777" w:rsidR="00C97D99" w:rsidRDefault="00C97D99" w:rsidP="00781C74">
            <w:pPr>
              <w:pStyle w:val="TAH"/>
            </w:pPr>
            <w:r>
              <w:t>#2</w:t>
            </w:r>
          </w:p>
        </w:tc>
        <w:tc>
          <w:tcPr>
            <w:tcW w:w="1843" w:type="dxa"/>
          </w:tcPr>
          <w:p w14:paraId="2FC0BF62" w14:textId="77777777" w:rsidR="00C97D99" w:rsidRPr="00273696" w:rsidRDefault="00C97D99" w:rsidP="00781C74">
            <w:pPr>
              <w:pStyle w:val="TAC"/>
            </w:pPr>
          </w:p>
        </w:tc>
        <w:tc>
          <w:tcPr>
            <w:tcW w:w="1990" w:type="dxa"/>
          </w:tcPr>
          <w:p w14:paraId="107AD48B" w14:textId="77777777" w:rsidR="00C97D99" w:rsidRPr="00273696" w:rsidRDefault="00C97D99" w:rsidP="00781C74">
            <w:pPr>
              <w:pStyle w:val="TAC"/>
            </w:pPr>
            <w:r w:rsidRPr="00273696">
              <w:rPr>
                <w:rFonts w:hint="eastAsia"/>
              </w:rPr>
              <w:t>X</w:t>
            </w:r>
          </w:p>
        </w:tc>
      </w:tr>
      <w:tr w:rsidR="00C97D99" w:rsidRPr="00273696" w14:paraId="132C7677" w14:textId="77777777" w:rsidTr="00781C74">
        <w:trPr>
          <w:cantSplit/>
          <w:jc w:val="center"/>
        </w:trPr>
        <w:tc>
          <w:tcPr>
            <w:tcW w:w="1696" w:type="dxa"/>
          </w:tcPr>
          <w:p w14:paraId="3A78AB7A" w14:textId="77777777" w:rsidR="00C97D99" w:rsidRDefault="00C97D99" w:rsidP="00781C74">
            <w:pPr>
              <w:pStyle w:val="TAH"/>
            </w:pPr>
            <w:r>
              <w:t>#3</w:t>
            </w:r>
          </w:p>
        </w:tc>
        <w:tc>
          <w:tcPr>
            <w:tcW w:w="1843" w:type="dxa"/>
          </w:tcPr>
          <w:p w14:paraId="42573120" w14:textId="77777777" w:rsidR="00C97D99" w:rsidRPr="00273696" w:rsidRDefault="00C97D99" w:rsidP="00781C74">
            <w:pPr>
              <w:pStyle w:val="TAC"/>
            </w:pPr>
          </w:p>
        </w:tc>
        <w:tc>
          <w:tcPr>
            <w:tcW w:w="1990" w:type="dxa"/>
          </w:tcPr>
          <w:p w14:paraId="26046F3E" w14:textId="77777777" w:rsidR="00C97D99" w:rsidRPr="00273696" w:rsidRDefault="00C97D99" w:rsidP="00781C74">
            <w:pPr>
              <w:pStyle w:val="TAC"/>
            </w:pPr>
            <w:r w:rsidRPr="00273696">
              <w:rPr>
                <w:rFonts w:hint="eastAsia"/>
              </w:rPr>
              <w:t>X</w:t>
            </w:r>
          </w:p>
        </w:tc>
      </w:tr>
      <w:tr w:rsidR="00C97D99" w:rsidRPr="00273696" w14:paraId="2E3E1432" w14:textId="77777777" w:rsidTr="00781C74">
        <w:trPr>
          <w:cantSplit/>
          <w:jc w:val="center"/>
        </w:trPr>
        <w:tc>
          <w:tcPr>
            <w:tcW w:w="1696" w:type="dxa"/>
          </w:tcPr>
          <w:p w14:paraId="2BC97E03" w14:textId="77777777" w:rsidR="00C97D99" w:rsidRDefault="00C97D99" w:rsidP="00781C74">
            <w:pPr>
              <w:pStyle w:val="TAH"/>
            </w:pPr>
            <w:r>
              <w:t>#4</w:t>
            </w:r>
          </w:p>
        </w:tc>
        <w:tc>
          <w:tcPr>
            <w:tcW w:w="1843" w:type="dxa"/>
          </w:tcPr>
          <w:p w14:paraId="6BF3F734" w14:textId="77777777" w:rsidR="00C97D99" w:rsidRPr="00273696" w:rsidRDefault="00C97D99" w:rsidP="00781C74">
            <w:pPr>
              <w:pStyle w:val="TAC"/>
            </w:pPr>
          </w:p>
        </w:tc>
        <w:tc>
          <w:tcPr>
            <w:tcW w:w="1990" w:type="dxa"/>
          </w:tcPr>
          <w:p w14:paraId="095F75FD" w14:textId="77777777" w:rsidR="00C97D99" w:rsidRPr="00273696" w:rsidRDefault="00C97D99" w:rsidP="00781C74">
            <w:pPr>
              <w:pStyle w:val="TAC"/>
            </w:pPr>
            <w:r w:rsidRPr="00273696">
              <w:rPr>
                <w:rFonts w:hint="eastAsia"/>
              </w:rPr>
              <w:t>X</w:t>
            </w:r>
          </w:p>
        </w:tc>
      </w:tr>
      <w:tr w:rsidR="00C97D99" w:rsidRPr="00273696" w14:paraId="5EDBCE27" w14:textId="77777777" w:rsidTr="00781C74">
        <w:trPr>
          <w:cantSplit/>
          <w:jc w:val="center"/>
        </w:trPr>
        <w:tc>
          <w:tcPr>
            <w:tcW w:w="1696" w:type="dxa"/>
          </w:tcPr>
          <w:p w14:paraId="681D7C3F" w14:textId="6CF70C2D" w:rsidR="00C97D99" w:rsidRDefault="00C97D99" w:rsidP="00781C74">
            <w:pPr>
              <w:pStyle w:val="TAH"/>
            </w:pPr>
            <w:r>
              <w:t>#X</w:t>
            </w:r>
          </w:p>
        </w:tc>
        <w:tc>
          <w:tcPr>
            <w:tcW w:w="1843" w:type="dxa"/>
          </w:tcPr>
          <w:p w14:paraId="4E3460D7" w14:textId="1D44C593" w:rsidR="00C97D99" w:rsidRPr="00273696" w:rsidRDefault="002024BD" w:rsidP="00781C74">
            <w:pPr>
              <w:pStyle w:val="TAC"/>
            </w:pPr>
            <w:r>
              <w:t>X</w:t>
            </w:r>
          </w:p>
        </w:tc>
        <w:tc>
          <w:tcPr>
            <w:tcW w:w="1990" w:type="dxa"/>
          </w:tcPr>
          <w:p w14:paraId="4A73FDC8" w14:textId="77777777" w:rsidR="00C97D99" w:rsidRPr="00273696" w:rsidRDefault="00C97D99" w:rsidP="00781C74">
            <w:pPr>
              <w:pStyle w:val="TAC"/>
            </w:pPr>
          </w:p>
        </w:tc>
      </w:tr>
    </w:tbl>
    <w:p w14:paraId="1089FC95" w14:textId="77777777" w:rsidR="00894F1D" w:rsidRDefault="00894F1D" w:rsidP="00894F1D">
      <w:pPr>
        <w:rPr>
          <w:lang w:val="en-US" w:eastAsia="en-US"/>
        </w:rPr>
      </w:pPr>
    </w:p>
    <w:p w14:paraId="18AB90AF" w14:textId="65629F69"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w:t>
      </w:r>
      <w:r w:rsidR="00C97D99">
        <w:rPr>
          <w:rFonts w:ascii="Arial" w:hAnsi="Arial" w:cs="Arial"/>
          <w:color w:val="FF0000"/>
          <w:sz w:val="28"/>
          <w:szCs w:val="28"/>
          <w:lang w:val="en-US"/>
        </w:rPr>
        <w:t xml:space="preserve">(all new) </w:t>
      </w:r>
      <w:r w:rsidRPr="0042466D">
        <w:rPr>
          <w:rFonts w:ascii="Arial" w:hAnsi="Arial" w:cs="Arial"/>
          <w:color w:val="FF0000"/>
          <w:sz w:val="28"/>
          <w:szCs w:val="28"/>
          <w:lang w:val="en-US"/>
        </w:rPr>
        <w:t>* * * *</w:t>
      </w:r>
    </w:p>
    <w:p w14:paraId="2361AD70" w14:textId="4845A736" w:rsidR="00C97D99" w:rsidRDefault="00C97D99" w:rsidP="00C97D99">
      <w:pPr>
        <w:pStyle w:val="2"/>
      </w:pPr>
      <w:bookmarkStart w:id="22" w:name="_Toc500949097"/>
      <w:bookmarkStart w:id="23" w:name="_Toc92875660"/>
      <w:bookmarkStart w:id="24" w:name="_Toc93070684"/>
      <w:bookmarkStart w:id="25" w:name="_Toc207771810"/>
      <w:r>
        <w:t>6.</w:t>
      </w:r>
      <w:r>
        <w:rPr>
          <w:rFonts w:hint="eastAsia"/>
        </w:rPr>
        <w:t>X</w:t>
      </w:r>
      <w:r>
        <w:rPr>
          <w:rFonts w:hint="eastAsia"/>
        </w:rPr>
        <w:tab/>
      </w:r>
      <w:r>
        <w:t>Solution</w:t>
      </w:r>
      <w:r>
        <w:rPr>
          <w:rFonts w:hint="eastAsia"/>
        </w:rPr>
        <w:t xml:space="preserve"> #</w:t>
      </w:r>
      <w:r>
        <w:t xml:space="preserve">X: </w:t>
      </w:r>
      <w:bookmarkEnd w:id="22"/>
      <w:bookmarkEnd w:id="23"/>
      <w:bookmarkEnd w:id="24"/>
      <w:bookmarkEnd w:id="25"/>
      <w:r w:rsidR="00647FA3">
        <w:t xml:space="preserve">UE </w:t>
      </w:r>
      <w:r w:rsidR="00091B6A">
        <w:t xml:space="preserve">Reader </w:t>
      </w:r>
      <w:r w:rsidR="00647FA3">
        <w:t xml:space="preserve">Identification </w:t>
      </w:r>
      <w:r w:rsidR="003D145E">
        <w:t xml:space="preserve">and </w:t>
      </w:r>
      <w:r w:rsidR="009739A4" w:rsidRPr="009739A4">
        <w:t>Selection by RAN</w:t>
      </w:r>
      <w:r w:rsidR="00647FA3">
        <w:t xml:space="preserve">, CN </w:t>
      </w:r>
      <w:r w:rsidR="009739A4" w:rsidRPr="009739A4">
        <w:t>and AF</w:t>
      </w:r>
    </w:p>
    <w:p w14:paraId="75475815" w14:textId="77777777" w:rsidR="00C97D99" w:rsidRDefault="00C97D99" w:rsidP="00C97D99">
      <w:pPr>
        <w:pStyle w:val="3"/>
      </w:pPr>
      <w:bookmarkStart w:id="26" w:name="_Toc500949099"/>
      <w:bookmarkStart w:id="27" w:name="_Toc92875662"/>
      <w:bookmarkStart w:id="28" w:name="_Toc93070686"/>
      <w:bookmarkStart w:id="29" w:name="_Toc207771811"/>
      <w:r>
        <w:t>6.</w:t>
      </w:r>
      <w:r>
        <w:rPr>
          <w:rFonts w:hint="eastAsia"/>
        </w:rPr>
        <w:t>X</w:t>
      </w:r>
      <w:r>
        <w:t>.0</w:t>
      </w:r>
      <w:r>
        <w:rPr>
          <w:rFonts w:hint="eastAsia"/>
        </w:rPr>
        <w:tab/>
      </w:r>
      <w:bookmarkEnd w:id="26"/>
      <w:bookmarkEnd w:id="27"/>
      <w:bookmarkEnd w:id="28"/>
      <w:r>
        <w:t>High-level solution Principles</w:t>
      </w:r>
      <w:bookmarkEnd w:id="29"/>
    </w:p>
    <w:p w14:paraId="125E67FA" w14:textId="40462B6F" w:rsidR="00791483" w:rsidRDefault="00791483" w:rsidP="009739A4">
      <w:bookmarkStart w:id="30" w:name="_Toc207771812"/>
      <w:bookmarkStart w:id="31" w:name="_Toc500949101"/>
      <w:bookmarkStart w:id="32" w:name="_Toc92875663"/>
      <w:bookmarkStart w:id="33" w:name="_Toc93070687"/>
      <w:r>
        <w:t xml:space="preserve">The solution provides mechanism to select UE Readers </w:t>
      </w:r>
      <w:r w:rsidR="001D3B4D">
        <w:t xml:space="preserve">considering 2 types of </w:t>
      </w:r>
      <w:proofErr w:type="gramStart"/>
      <w:r w:rsidR="001D3B4D">
        <w:t>request</w:t>
      </w:r>
      <w:proofErr w:type="gramEnd"/>
      <w:r w:rsidR="001D3B4D">
        <w:t xml:space="preserve"> from </w:t>
      </w:r>
      <w:r>
        <w:t>the AF</w:t>
      </w:r>
      <w:r w:rsidR="001D3B4D">
        <w:t>, a) when it</w:t>
      </w:r>
      <w:r>
        <w:t xml:space="preserve"> makes a request targeting a specific area and </w:t>
      </w:r>
      <w:r w:rsidR="001D3B4D">
        <w:t xml:space="preserve">b) </w:t>
      </w:r>
      <w:r>
        <w:t xml:space="preserve">when </w:t>
      </w:r>
      <w:r w:rsidR="001D3B4D">
        <w:t xml:space="preserve">it </w:t>
      </w:r>
      <w:r>
        <w:t>makes a request targeting a specific UE</w:t>
      </w:r>
      <w:r w:rsidR="001D3B4D">
        <w:t xml:space="preserve">. If </w:t>
      </w:r>
      <w:r>
        <w:t xml:space="preserve">a UE Reader has been selected by the </w:t>
      </w:r>
      <w:proofErr w:type="gramStart"/>
      <w:r>
        <w:t>CN</w:t>
      </w:r>
      <w:proofErr w:type="gramEnd"/>
      <w:r>
        <w:t xml:space="preserve"> the</w:t>
      </w:r>
      <w:r w:rsidR="001D3B4D">
        <w:t xml:space="preserve">n what to include in the </w:t>
      </w:r>
      <w:r w:rsidR="002F08B3">
        <w:t xml:space="preserve">NGAP </w:t>
      </w:r>
      <w:proofErr w:type="spellStart"/>
      <w:r w:rsidR="002F08B3">
        <w:t>AIoT</w:t>
      </w:r>
      <w:proofErr w:type="spellEnd"/>
      <w:r w:rsidR="002F08B3">
        <w:t xml:space="preserve"> Information to the </w:t>
      </w:r>
      <w:r w:rsidR="00D64347">
        <w:t>UEs serving RAN node, along with which UE the NG-RAN node should control.</w:t>
      </w:r>
    </w:p>
    <w:p w14:paraId="2DDBF545" w14:textId="59D360D0" w:rsidR="00C97D99" w:rsidRDefault="00C97D99" w:rsidP="00C97D99">
      <w:pPr>
        <w:pStyle w:val="3"/>
      </w:pPr>
      <w:r>
        <w:lastRenderedPageBreak/>
        <w:t>6.</w:t>
      </w:r>
      <w:r>
        <w:rPr>
          <w:rFonts w:hint="eastAsia"/>
        </w:rPr>
        <w:t>X</w:t>
      </w:r>
      <w:r>
        <w:t>.1</w:t>
      </w:r>
      <w:r>
        <w:rPr>
          <w:rFonts w:hint="eastAsia"/>
        </w:rPr>
        <w:tab/>
        <w:t>Description</w:t>
      </w:r>
      <w:bookmarkEnd w:id="30"/>
    </w:p>
    <w:p w14:paraId="1D35F417" w14:textId="39E1D8BE" w:rsidR="00573D69" w:rsidRPr="00573D69" w:rsidRDefault="00573D69" w:rsidP="0045170B">
      <w:pPr>
        <w:pStyle w:val="TH"/>
      </w:pPr>
      <w:r w:rsidRPr="00983787">
        <w:rPr>
          <w:noProof/>
          <w:lang w:val="en-US" w:eastAsia="zh-CN"/>
        </w:rPr>
        <w:drawing>
          <wp:inline distT="0" distB="0" distL="0" distR="0" wp14:anchorId="2844C851" wp14:editId="71C5965A">
            <wp:extent cx="3524250" cy="3311801"/>
            <wp:effectExtent l="0" t="0" r="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9651" cy="3316876"/>
                    </a:xfrm>
                    <a:prstGeom prst="rect">
                      <a:avLst/>
                    </a:prstGeom>
                    <a:noFill/>
                    <a:ln>
                      <a:noFill/>
                    </a:ln>
                  </pic:spPr>
                </pic:pic>
              </a:graphicData>
            </a:graphic>
          </wp:inline>
        </w:drawing>
      </w:r>
    </w:p>
    <w:p w14:paraId="1769E77A" w14:textId="4C9B7488" w:rsidR="0045170B" w:rsidRDefault="0045170B" w:rsidP="0045170B">
      <w:pPr>
        <w:pStyle w:val="TF"/>
      </w:pPr>
      <w:bookmarkStart w:id="34" w:name="_Toc207771813"/>
      <w:r>
        <w:t>Figure 6.x.1-1: UE Reader Selection Scenarios</w:t>
      </w:r>
    </w:p>
    <w:p w14:paraId="6419B518" w14:textId="2F69A789" w:rsidR="00573D69" w:rsidRDefault="00573D69" w:rsidP="0061110B">
      <w:r>
        <w:t xml:space="preserve">To perform </w:t>
      </w:r>
      <w:r w:rsidR="001D3B4D">
        <w:t>R</w:t>
      </w:r>
      <w:r>
        <w:t xml:space="preserve">eader </w:t>
      </w:r>
      <w:r w:rsidR="001D3B4D">
        <w:t>S</w:t>
      </w:r>
      <w:r>
        <w:t>election 3 scenarios are considered:</w:t>
      </w:r>
    </w:p>
    <w:p w14:paraId="49E0E936" w14:textId="64BB9011" w:rsidR="00573D69" w:rsidRDefault="00573D69" w:rsidP="002D4613">
      <w:pPr>
        <w:pStyle w:val="B1"/>
      </w:pPr>
      <w:r>
        <w:t>1.</w:t>
      </w:r>
      <w:r w:rsidR="002D4613">
        <w:tab/>
      </w:r>
      <w:r>
        <w:t xml:space="preserve">AIoT Areas and </w:t>
      </w:r>
      <w:r w:rsidR="002D4613">
        <w:t xml:space="preserve">NR </w:t>
      </w:r>
      <w:r>
        <w:t xml:space="preserve">cells are aligned, with an AIoT Area matching the coverage of 1 or more cells. In this case all the UE </w:t>
      </w:r>
      <w:r w:rsidR="001D3B4D">
        <w:t xml:space="preserve">(and RAN) </w:t>
      </w:r>
      <w:r>
        <w:t>Readers within the cell could be considered as the target for the operation.</w:t>
      </w:r>
    </w:p>
    <w:p w14:paraId="18A592BC" w14:textId="4E81FC89" w:rsidR="0045170B" w:rsidRDefault="002D4613" w:rsidP="002D4613">
      <w:pPr>
        <w:pStyle w:val="B1"/>
      </w:pPr>
      <w:r>
        <w:tab/>
      </w:r>
      <w:r w:rsidR="001D3B4D">
        <w:t xml:space="preserve">This </w:t>
      </w:r>
      <w:r w:rsidR="0045170B">
        <w:t xml:space="preserve">can be supported by </w:t>
      </w:r>
      <w:r w:rsidR="001D3B4D">
        <w:t>NG-RAN selecting UE Readers (and RAN Readers)</w:t>
      </w:r>
      <w:r w:rsidR="0045170B">
        <w:t xml:space="preserve"> In this case NG-RAN is provided with the AIoT Areas, and can </w:t>
      </w:r>
      <w:r w:rsidR="00795071">
        <w:t xml:space="preserve">use </w:t>
      </w:r>
      <w:r w:rsidR="0045170B">
        <w:t>UE Readers or RAN Readers which are available for the operation</w:t>
      </w:r>
      <w:r w:rsidR="001D3B4D">
        <w:t xml:space="preserve"> and the CN does not need to select any UE Readers directly</w:t>
      </w:r>
      <w:r w:rsidR="0045170B">
        <w:t>.</w:t>
      </w:r>
    </w:p>
    <w:p w14:paraId="303DAF97" w14:textId="3F0004A8" w:rsidR="00573D69" w:rsidRDefault="00573D69" w:rsidP="002D4613">
      <w:pPr>
        <w:pStyle w:val="B1"/>
      </w:pPr>
      <w:r>
        <w:t>2.</w:t>
      </w:r>
      <w:r w:rsidR="002D4613">
        <w:tab/>
      </w:r>
      <w:r>
        <w:t>An AIoT Area is smaller or partially overlaps a cell. In this case only some of the UE Readers within a cell should be considered as the target for an operation.</w:t>
      </w:r>
    </w:p>
    <w:p w14:paraId="11204900" w14:textId="459B51D2" w:rsidR="0045170B" w:rsidRDefault="002D4613" w:rsidP="002D4613">
      <w:pPr>
        <w:pStyle w:val="B1"/>
      </w:pPr>
      <w:r>
        <w:tab/>
      </w:r>
      <w:r w:rsidR="0045170B">
        <w:t xml:space="preserve">This scenario can be supported by </w:t>
      </w:r>
      <w:r w:rsidR="00795071">
        <w:t xml:space="preserve">the network </w:t>
      </w:r>
      <w:r w:rsidR="00B2386F">
        <w:t xml:space="preserve">assisting </w:t>
      </w:r>
      <w:r w:rsidR="00795071">
        <w:t xml:space="preserve">NG-RAN </w:t>
      </w:r>
      <w:r w:rsidR="00B2386F">
        <w:t xml:space="preserve">by providing </w:t>
      </w:r>
      <w:r w:rsidR="00795071">
        <w:t>the AIoT Area and a list of UE Readers. NG-RAN can then use RAN Readers within the AIoT Area and the UE Readers provided</w:t>
      </w:r>
      <w:r w:rsidR="00795071" w:rsidRPr="00795071">
        <w:t xml:space="preserve"> </w:t>
      </w:r>
      <w:r w:rsidR="00795071">
        <w:t>for an operation.</w:t>
      </w:r>
    </w:p>
    <w:p w14:paraId="7B5F2566" w14:textId="4168C73E" w:rsidR="00573D69" w:rsidRDefault="00573D69" w:rsidP="002D4613">
      <w:pPr>
        <w:pStyle w:val="B1"/>
      </w:pPr>
      <w:r>
        <w:t>3.</w:t>
      </w:r>
      <w:r w:rsidR="002D4613">
        <w:tab/>
      </w:r>
      <w:r>
        <w:t>The AF indicated which UE Reader to use for an operation.</w:t>
      </w:r>
    </w:p>
    <w:p w14:paraId="631B683D" w14:textId="771E7E9E" w:rsidR="00795071" w:rsidRDefault="002D4613" w:rsidP="002D4613">
      <w:pPr>
        <w:pStyle w:val="B1"/>
      </w:pPr>
      <w:r>
        <w:tab/>
      </w:r>
      <w:r w:rsidR="00795071">
        <w:t>This scenario can be support by the network providing NG-RAN with only UE Reader(s) to use and the NG-RAN only using the indicated UE Reader for an operation.</w:t>
      </w:r>
      <w:r w:rsidR="00B2386F">
        <w:t xml:space="preserve"> There is no need to provide NG-RAN with any AIoT Areas.</w:t>
      </w:r>
    </w:p>
    <w:p w14:paraId="76372AE3" w14:textId="45D99F45" w:rsidR="00EF249C" w:rsidRDefault="00B97601" w:rsidP="0061110B">
      <w:r>
        <w:t>To enable the AIOTF to target specific UE Reader(s) there needs to be a common identifier known to the AIOTF and NG-RAN for each potential UE Reader. To enable this, the AMF assigns a UE Reader ID which is then shared with NG-RAN and the AIOTF for each UE Reader when it enters CM_CONNECTED. This assignment then avoids any deployment assumptions about all UE Readers having the same Serving AMF and the UEs Serving AMF being the AMF the AIOTF uses to send messages to NG-RAN.</w:t>
      </w:r>
    </w:p>
    <w:p w14:paraId="593D70F4" w14:textId="1A6DD774" w:rsidR="00002782" w:rsidRDefault="00002782" w:rsidP="00002782">
      <w:r>
        <w:t>This solution assumes that a UE is in CM_CONNECTED to be available for an AIOTF to select it</w:t>
      </w:r>
      <w:r w:rsidR="00E312E9">
        <w:t>. I</w:t>
      </w:r>
      <w:r w:rsidRPr="00FB5981">
        <w:t xml:space="preserve">f the UE is authorised </w:t>
      </w:r>
      <w:r>
        <w:t xml:space="preserve">for </w:t>
      </w:r>
      <w:r w:rsidRPr="00FB5981">
        <w:t>AIoT UE Reader operations, then the AMF should not initiate the release of the signalling connection after the completion of the Registration procedure. The release of the signalling connection relies on the decision of NG-RAN, as specified in TS 23.502 [5].</w:t>
      </w:r>
    </w:p>
    <w:p w14:paraId="120EB4DE" w14:textId="77777777" w:rsidR="00002782" w:rsidRDefault="00002782" w:rsidP="00E22EA6"/>
    <w:p w14:paraId="02DBBAC3" w14:textId="19880403" w:rsidR="00C97D99" w:rsidRDefault="00C97D99" w:rsidP="00C97D99">
      <w:pPr>
        <w:pStyle w:val="3"/>
      </w:pPr>
      <w:r>
        <w:lastRenderedPageBreak/>
        <w:t>6.X.2</w:t>
      </w:r>
      <w:r>
        <w:tab/>
        <w:t>Procedures</w:t>
      </w:r>
      <w:bookmarkEnd w:id="31"/>
      <w:bookmarkEnd w:id="32"/>
      <w:bookmarkEnd w:id="33"/>
      <w:bookmarkEnd w:id="34"/>
    </w:p>
    <w:p w14:paraId="04C2DE94" w14:textId="27D3DE79" w:rsidR="00022963" w:rsidRDefault="00022963" w:rsidP="0095489C">
      <w:pPr>
        <w:pStyle w:val="4"/>
      </w:pPr>
      <w:bookmarkStart w:id="35" w:name="_Toc326248711"/>
      <w:bookmarkStart w:id="36" w:name="_Toc510604409"/>
      <w:bookmarkStart w:id="37" w:name="_Toc92875664"/>
      <w:bookmarkStart w:id="38" w:name="_Toc93070688"/>
      <w:r>
        <w:t>6.x.2.</w:t>
      </w:r>
      <w:r w:rsidR="00002782">
        <w:t>1</w:t>
      </w:r>
      <w:r>
        <w:tab/>
        <w:t xml:space="preserve">Assignment of UE Reader ID </w:t>
      </w:r>
      <w:r w:rsidR="00772843">
        <w:t>when a UE enters CM_CONNECTED</w:t>
      </w:r>
    </w:p>
    <w:p w14:paraId="229D1127" w14:textId="5AEDA348" w:rsidR="00022963" w:rsidRDefault="00022963">
      <w:r>
        <w:t xml:space="preserve">When a UE </w:t>
      </w:r>
      <w:r w:rsidR="00C73F21">
        <w:t xml:space="preserve">enters CM_CONNECTED </w:t>
      </w:r>
      <w:r w:rsidR="00002782">
        <w:t xml:space="preserve">state, and </w:t>
      </w:r>
      <w:r>
        <w:t>the AMF determines</w:t>
      </w:r>
      <w:r w:rsidR="00E312E9">
        <w:t xml:space="preserve"> </w:t>
      </w:r>
      <w:r w:rsidR="00002782">
        <w:t xml:space="preserve">that the UE is authorised </w:t>
      </w:r>
      <w:r>
        <w:t>to act as a UE Reader</w:t>
      </w:r>
      <w:r w:rsidR="00002782">
        <w:t>, the AMF</w:t>
      </w:r>
      <w:r w:rsidR="00F26A4F">
        <w:t xml:space="preserve"> provides authorisation information to NG-RAN</w:t>
      </w:r>
      <w:r>
        <w:t xml:space="preserve">. When </w:t>
      </w:r>
      <w:r w:rsidR="009946F5">
        <w:t xml:space="preserve">providing the authorisation to NG-RAN the AMF </w:t>
      </w:r>
      <w:r w:rsidR="00C73F21">
        <w:t xml:space="preserve">additionally </w:t>
      </w:r>
      <w:r w:rsidR="009946F5">
        <w:t xml:space="preserve">allocates </w:t>
      </w:r>
      <w:r w:rsidR="00797778">
        <w:t xml:space="preserve">a </w:t>
      </w:r>
      <w:r w:rsidR="009946F5">
        <w:t>UE Reade</w:t>
      </w:r>
      <w:r w:rsidR="00797778">
        <w:t>r I</w:t>
      </w:r>
      <w:r w:rsidR="00C73F21">
        <w:t>D</w:t>
      </w:r>
      <w:r w:rsidR="00797778">
        <w:t>, stores it in the UE Context in the AMF</w:t>
      </w:r>
      <w:r w:rsidR="00002782">
        <w:t>,</w:t>
      </w:r>
      <w:r w:rsidR="00797778">
        <w:t xml:space="preserve"> and provides it to NG-RAN </w:t>
      </w:r>
      <w:r w:rsidR="00C73F21">
        <w:t xml:space="preserve">along </w:t>
      </w:r>
      <w:r w:rsidR="00797778">
        <w:t>with the authorisation.</w:t>
      </w:r>
    </w:p>
    <w:p w14:paraId="2E903EE8" w14:textId="32C4581B" w:rsidR="00E312E9" w:rsidRDefault="00E312E9">
      <w:r>
        <w:t>If the UE is deauthorised, or the UE leaves CM_CONNECTED then the AMF and NG-RAN may discard the UE Reader ID.</w:t>
      </w:r>
    </w:p>
    <w:p w14:paraId="68C808E8" w14:textId="5B4D6219" w:rsidR="009739A4" w:rsidRDefault="009739A4" w:rsidP="0095489C">
      <w:pPr>
        <w:pStyle w:val="4"/>
      </w:pPr>
      <w:r>
        <w:t>6.x.2.</w:t>
      </w:r>
      <w:r w:rsidR="00E22EA6">
        <w:t>2</w:t>
      </w:r>
      <w:r w:rsidR="0048789A">
        <w:tab/>
      </w:r>
      <w:r w:rsidR="005E61E3">
        <w:t xml:space="preserve">UE </w:t>
      </w:r>
      <w:r>
        <w:t xml:space="preserve">Reader </w:t>
      </w:r>
      <w:bookmarkStart w:id="39" w:name="_Toc207771814"/>
      <w:r>
        <w:t>Selection</w:t>
      </w:r>
    </w:p>
    <w:p w14:paraId="12D092D5" w14:textId="42B93ADD" w:rsidR="0042670D" w:rsidRDefault="003E4415" w:rsidP="003E4415">
      <w:r>
        <w:t xml:space="preserve">The existing Reader Selection process in TS 23.369 [x] clause 5.3.3 determines NG-RAN nodes and optionally RAN Readers based on the </w:t>
      </w:r>
      <w:r w:rsidR="00160E1C" w:rsidRPr="00E710B4">
        <w:t xml:space="preserve">Target </w:t>
      </w:r>
      <w:r w:rsidR="00160E1C" w:rsidRPr="001C5DF0">
        <w:t>A</w:t>
      </w:r>
      <w:r w:rsidR="00160E1C" w:rsidRPr="00E710B4">
        <w:t>rea information</w:t>
      </w:r>
      <w:r w:rsidR="0042670D">
        <w:t xml:space="preserve">. The </w:t>
      </w:r>
      <w:r w:rsidR="0042670D" w:rsidRPr="00E710B4">
        <w:t xml:space="preserve">Target </w:t>
      </w:r>
      <w:r w:rsidR="0042670D" w:rsidRPr="001C5DF0">
        <w:t>A</w:t>
      </w:r>
      <w:r w:rsidR="0042670D" w:rsidRPr="00E710B4">
        <w:t>rea information</w:t>
      </w:r>
      <w:r w:rsidR="0042670D">
        <w:t xml:space="preserve"> </w:t>
      </w:r>
      <w:r w:rsidR="00160E1C">
        <w:t xml:space="preserve">is a list of AIoT Areas. </w:t>
      </w:r>
    </w:p>
    <w:p w14:paraId="4777C08F" w14:textId="247C51AB" w:rsidR="0085698D" w:rsidRDefault="0042670D" w:rsidP="0085698D">
      <w:pPr>
        <w:shd w:val="clear" w:color="auto" w:fill="FFFFFF"/>
        <w:spacing w:after="120"/>
      </w:pPr>
      <w:r>
        <w:t>The AIOTF may</w:t>
      </w:r>
      <w:r w:rsidR="0085698D">
        <w:t xml:space="preserve"> </w:t>
      </w:r>
      <w:r>
        <w:t>select UE Readers in addition to</w:t>
      </w:r>
      <w:r w:rsidR="0085698D">
        <w:t>,</w:t>
      </w:r>
      <w:r>
        <w:t xml:space="preserve"> or instead of</w:t>
      </w:r>
      <w:r w:rsidR="0085698D">
        <w:t>,</w:t>
      </w:r>
      <w:r>
        <w:t xml:space="preserve"> RAN Readers. If the AIOTF does select UE Readers then this procedure is used. </w:t>
      </w:r>
      <w:r w:rsidR="0085698D">
        <w:t xml:space="preserve">If the AF indicated a specific UE Reader to use for the requested service operation instead of External Target Area </w:t>
      </w:r>
      <w:proofErr w:type="gramStart"/>
      <w:r w:rsidR="0085698D">
        <w:t>information</w:t>
      </w:r>
      <w:proofErr w:type="gramEnd"/>
      <w:r w:rsidR="0085698D">
        <w:t xml:space="preserve"> then this procedure shall be used and in this case the AIOTF selects the specific UE Reader to use for the operation using this procedure.</w:t>
      </w:r>
    </w:p>
    <w:p w14:paraId="23BF2F7C" w14:textId="2BA56449" w:rsidR="008259E7" w:rsidRDefault="000A7676" w:rsidP="009739A4">
      <w:r>
        <w:t xml:space="preserve">The UE Readers shall be in CM_CONNECTED state, so there is a </w:t>
      </w:r>
      <w:r w:rsidR="004C0E62">
        <w:t>UE C</w:t>
      </w:r>
      <w:r>
        <w:t xml:space="preserve">ontext in NG-RAN for each UE Reader and NG-RAN is aware </w:t>
      </w:r>
      <w:r w:rsidR="00881F97">
        <w:t xml:space="preserve">of the UE Readers ID and </w:t>
      </w:r>
      <w:r>
        <w:t>that the UE Reader is authorised.</w:t>
      </w:r>
    </w:p>
    <w:p w14:paraId="4B9B72E5" w14:textId="77777777" w:rsidR="008259E7" w:rsidRDefault="008259E7" w:rsidP="008259E7">
      <w:pPr>
        <w:pStyle w:val="TH"/>
      </w:pPr>
      <w:r w:rsidRPr="00983C21">
        <w:object w:dxaOrig="13801" w:dyaOrig="9121" w14:anchorId="43707092">
          <v:shape id="_x0000_i1026" type="#_x0000_t75" style="width:481.55pt;height:317.95pt" o:ole="">
            <v:imagedata r:id="rId14" o:title=""/>
          </v:shape>
          <o:OLEObject Type="Embed" ProgID="Visio.Drawing.15" ShapeID="_x0000_i1026" DrawAspect="Content" ObjectID="_1820414640" r:id="rId15"/>
        </w:object>
      </w:r>
    </w:p>
    <w:p w14:paraId="25939D93" w14:textId="5055C89D" w:rsidR="008259E7" w:rsidRDefault="008259E7" w:rsidP="008259E7">
      <w:pPr>
        <w:pStyle w:val="TF"/>
      </w:pPr>
      <w:r>
        <w:t>Figure 6.x.2.</w:t>
      </w:r>
      <w:r w:rsidR="00E22EA6">
        <w:rPr>
          <w:lang w:val="en-GB"/>
        </w:rPr>
        <w:t>2</w:t>
      </w:r>
      <w:r>
        <w:t>-1: Reader Selection and UE Reader ID Determination</w:t>
      </w:r>
    </w:p>
    <w:p w14:paraId="672CF99A" w14:textId="2E79D70B" w:rsidR="008259E7" w:rsidRDefault="00983C21" w:rsidP="00983C21">
      <w:pPr>
        <w:pStyle w:val="B1"/>
      </w:pPr>
      <w:r>
        <w:t>1.</w:t>
      </w:r>
      <w:r>
        <w:tab/>
        <w:t>The AIOTF receives an AIOT Inventory or Command Request. The request may include a Permanent identifier of a UE to use.</w:t>
      </w:r>
    </w:p>
    <w:p w14:paraId="10492EE8" w14:textId="4C845447" w:rsidR="00983C21" w:rsidRDefault="00983C21" w:rsidP="00983C21">
      <w:pPr>
        <w:pStyle w:val="B1"/>
      </w:pPr>
      <w:r>
        <w:t>2.</w:t>
      </w:r>
      <w:r>
        <w:tab/>
        <w:t xml:space="preserve">If there is a Permanent identifier of a UE included in the request then only the requested UEs shall </w:t>
      </w:r>
      <w:r w:rsidR="00761F93">
        <w:t>selected.</w:t>
      </w:r>
    </w:p>
    <w:p w14:paraId="29D44347" w14:textId="7C0FEBB6" w:rsidR="00983C21" w:rsidRDefault="00983C21" w:rsidP="00081D30">
      <w:pPr>
        <w:pStyle w:val="B1"/>
        <w:rPr>
          <w:lang w:val="en-US" w:eastAsia="zh-CN"/>
        </w:rPr>
      </w:pPr>
      <w:r>
        <w:tab/>
        <w:t xml:space="preserve">If there is no Permanent identifier of a UE included, then the AIOTF </w:t>
      </w:r>
      <w:r w:rsidR="0050613A">
        <w:rPr>
          <w:lang w:val="en-US" w:eastAsia="zh-CN"/>
        </w:rPr>
        <w:t>may</w:t>
      </w:r>
      <w:r>
        <w:rPr>
          <w:lang w:val="en-US" w:eastAsia="zh-CN"/>
        </w:rPr>
        <w:t xml:space="preserve"> determine </w:t>
      </w:r>
      <w:r w:rsidR="00854D95">
        <w:rPr>
          <w:lang w:val="en-US" w:eastAsia="zh-CN"/>
        </w:rPr>
        <w:t xml:space="preserve">the </w:t>
      </w:r>
      <w:r w:rsidR="00761F93">
        <w:rPr>
          <w:lang w:val="en-US" w:eastAsia="zh-CN"/>
        </w:rPr>
        <w:t>select</w:t>
      </w:r>
      <w:r w:rsidR="00854D95">
        <w:rPr>
          <w:lang w:val="en-US" w:eastAsia="zh-CN"/>
        </w:rPr>
        <w:t>ed</w:t>
      </w:r>
      <w:r w:rsidR="00761F93">
        <w:rPr>
          <w:lang w:val="en-US" w:eastAsia="zh-CN"/>
        </w:rPr>
        <w:t xml:space="preserve"> </w:t>
      </w:r>
      <w:r>
        <w:rPr>
          <w:lang w:val="en-US" w:eastAsia="zh-CN"/>
        </w:rPr>
        <w:t>UE Readers</w:t>
      </w:r>
      <w:r w:rsidR="00081D30">
        <w:rPr>
          <w:lang w:val="en-US" w:eastAsia="zh-CN"/>
        </w:rPr>
        <w:t xml:space="preserve">. To do this then the AIOTF may, for example, determine which UE Readers to select based on configuration, e.g., those that </w:t>
      </w:r>
      <w:r>
        <w:rPr>
          <w:lang w:val="en-US" w:eastAsia="zh-CN"/>
        </w:rPr>
        <w:t>are within the AIoT Area(s) (for example for fixed location UEs)</w:t>
      </w:r>
      <w:r w:rsidR="00AB6518">
        <w:rPr>
          <w:lang w:val="en-US" w:eastAsia="zh-CN"/>
        </w:rPr>
        <w:t>.</w:t>
      </w:r>
    </w:p>
    <w:p w14:paraId="1CBBBA69" w14:textId="3EC71BC5" w:rsidR="00983C21" w:rsidRDefault="00983C21" w:rsidP="00983C21">
      <w:pPr>
        <w:pStyle w:val="B1"/>
      </w:pPr>
      <w:r>
        <w:rPr>
          <w:lang w:val="en-US" w:eastAsia="zh-CN"/>
        </w:rPr>
        <w:lastRenderedPageBreak/>
        <w:t>3.</w:t>
      </w:r>
      <w:r>
        <w:rPr>
          <w:lang w:val="en-US" w:eastAsia="zh-CN"/>
        </w:rPr>
        <w:tab/>
        <w:t xml:space="preserve">The AIOTF </w:t>
      </w:r>
      <w:r>
        <w:t xml:space="preserve">determines the serving AMF </w:t>
      </w:r>
      <w:r w:rsidR="00761F93">
        <w:t xml:space="preserve">from the UDM, </w:t>
      </w:r>
      <w:r>
        <w:t xml:space="preserve">for </w:t>
      </w:r>
      <w:r w:rsidR="00761F93">
        <w:t xml:space="preserve">each </w:t>
      </w:r>
      <w:r>
        <w:t>selected UE Reader, using the existing procedures</w:t>
      </w:r>
      <w:r w:rsidR="00761F93">
        <w:t xml:space="preserve"> defined in TS 23.501 [x] and TS 23.502 [x].</w:t>
      </w:r>
    </w:p>
    <w:p w14:paraId="14F32637" w14:textId="3D6D233B" w:rsidR="00CE445F" w:rsidRDefault="00CE445F" w:rsidP="0093534C">
      <w:pPr>
        <w:pStyle w:val="B1"/>
      </w:pPr>
      <w:r>
        <w:t xml:space="preserve">4. </w:t>
      </w:r>
      <w:r>
        <w:tab/>
        <w:t>The AIOTF then determines the UE Reader ID assigned to a UE from the UEs serving AMF. The AIOTF sends a Namf_AIoT_Get UE Reader ID Request</w:t>
      </w:r>
      <w:r w:rsidR="00081D30">
        <w:t xml:space="preserve"> </w:t>
      </w:r>
      <w:r>
        <w:t xml:space="preserve">(list of Permanent identifier of a UE) to each serving AMF. The request can include </w:t>
      </w:r>
      <w:r w:rsidR="00081D30">
        <w:t xml:space="preserve">a list of </w:t>
      </w:r>
      <w:r>
        <w:t xml:space="preserve">Permanent </w:t>
      </w:r>
      <w:r w:rsidR="00AB6518">
        <w:t>identifiers</w:t>
      </w:r>
      <w:r>
        <w:t xml:space="preserve"> of UEs to reducing the amount of signalling</w:t>
      </w:r>
      <w:r w:rsidR="00081D30">
        <w:t>, if the AIOTF determines multiple UEs have the same Serving AMF</w:t>
      </w:r>
      <w:r>
        <w:t>.</w:t>
      </w:r>
    </w:p>
    <w:p w14:paraId="494DCEDE" w14:textId="72E343A3" w:rsidR="00983C21" w:rsidRDefault="00CE445F" w:rsidP="00983C21">
      <w:pPr>
        <w:pStyle w:val="B1"/>
      </w:pPr>
      <w:r>
        <w:rPr>
          <w:lang w:val="en-US" w:eastAsia="zh-CN"/>
        </w:rPr>
        <w:t>5.</w:t>
      </w:r>
      <w:r>
        <w:rPr>
          <w:lang w:val="en-US" w:eastAsia="zh-CN"/>
        </w:rPr>
        <w:tab/>
        <w:t xml:space="preserve">The </w:t>
      </w:r>
      <w:r w:rsidR="00081D30">
        <w:rPr>
          <w:lang w:val="en-US" w:eastAsia="zh-CN"/>
        </w:rPr>
        <w:t>S</w:t>
      </w:r>
      <w:r>
        <w:rPr>
          <w:lang w:val="en-US" w:eastAsia="zh-CN"/>
        </w:rPr>
        <w:t xml:space="preserve">erving AMF provides the UE Reader ID and the serving NG-RAN node for each </w:t>
      </w:r>
      <w:r>
        <w:t>Permanent identifier of a UE received in step 4.</w:t>
      </w:r>
    </w:p>
    <w:p w14:paraId="6462ACC4" w14:textId="13A6CAF0" w:rsidR="00CE445F" w:rsidRDefault="00CE445F" w:rsidP="00983C21">
      <w:pPr>
        <w:pStyle w:val="B1"/>
      </w:pPr>
      <w:r>
        <w:tab/>
        <w:t xml:space="preserve">The AIOTF uses the NG-RAN node information to determine the NG-RAN node(s) to send </w:t>
      </w:r>
      <w:r w:rsidR="001931A6">
        <w:t xml:space="preserve">a </w:t>
      </w:r>
      <w:r>
        <w:t>request to</w:t>
      </w:r>
      <w:r w:rsidR="000C347C">
        <w:t>,</w:t>
      </w:r>
      <w:r w:rsidR="001931A6">
        <w:t xml:space="preserve"> to reach </w:t>
      </w:r>
      <w:r w:rsidR="000C347C">
        <w:t>a specific</w:t>
      </w:r>
      <w:r w:rsidR="001931A6">
        <w:t xml:space="preserve"> UE</w:t>
      </w:r>
      <w:r>
        <w:t>.</w:t>
      </w:r>
    </w:p>
    <w:p w14:paraId="0CD99F34" w14:textId="00C42372" w:rsidR="00CE445F" w:rsidRDefault="00CE445F" w:rsidP="00983C21">
      <w:pPr>
        <w:pStyle w:val="B1"/>
        <w:rPr>
          <w:lang w:val="en-US" w:eastAsia="zh-CN"/>
        </w:rPr>
      </w:pPr>
      <w:r>
        <w:rPr>
          <w:lang w:val="en-US" w:eastAsia="zh-CN"/>
        </w:rPr>
        <w:t>6.</w:t>
      </w:r>
      <w:r>
        <w:rPr>
          <w:lang w:val="en-US" w:eastAsia="zh-CN"/>
        </w:rPr>
        <w:tab/>
      </w:r>
      <w:r w:rsidR="00076926">
        <w:rPr>
          <w:lang w:val="en-US" w:eastAsia="zh-CN"/>
        </w:rPr>
        <w:t xml:space="preserve">Shown for information only. </w:t>
      </w:r>
      <w:r>
        <w:rPr>
          <w:lang w:val="en-US" w:eastAsia="zh-CN"/>
        </w:rPr>
        <w:t>The AMF used to send the request to NG-RAN does not need to a UEs serving AMF.</w:t>
      </w:r>
      <w:r w:rsidR="00C46919">
        <w:rPr>
          <w:lang w:val="en-US" w:eastAsia="zh-CN"/>
        </w:rPr>
        <w:t xml:space="preserve"> The procedure to send the request to is NG-RAN defined in TS 23.369 [x] clause 6.2.4.2.</w:t>
      </w:r>
    </w:p>
    <w:p w14:paraId="2615B0C9" w14:textId="03B4A77C" w:rsidR="00CE445F" w:rsidRPr="005F07C7" w:rsidRDefault="00CE445F" w:rsidP="00983C21">
      <w:pPr>
        <w:pStyle w:val="B1"/>
        <w:rPr>
          <w:lang w:val="en-US" w:eastAsia="zh-CN"/>
        </w:rPr>
      </w:pPr>
      <w:r>
        <w:rPr>
          <w:lang w:val="en-US" w:eastAsia="zh-CN"/>
        </w:rPr>
        <w:t>7.</w:t>
      </w:r>
      <w:r>
        <w:rPr>
          <w:lang w:val="en-US" w:eastAsia="zh-CN"/>
        </w:rPr>
        <w:tab/>
      </w:r>
      <w:r w:rsidR="000D6642">
        <w:rPr>
          <w:lang w:val="en-US" w:eastAsia="zh-CN"/>
        </w:rPr>
        <w:t xml:space="preserve">Shown for information only. </w:t>
      </w:r>
      <w:r>
        <w:rPr>
          <w:lang w:val="en-US" w:eastAsia="zh-CN"/>
        </w:rPr>
        <w:t>Any responses messages from NG-RAN are routed via the requesting AM</w:t>
      </w:r>
      <w:r w:rsidR="002623F2">
        <w:rPr>
          <w:lang w:val="en-US" w:eastAsia="zh-CN"/>
        </w:rPr>
        <w:t>F used in step 6.</w:t>
      </w:r>
      <w:r w:rsidR="00C46919">
        <w:rPr>
          <w:lang w:val="en-US" w:eastAsia="zh-CN"/>
        </w:rPr>
        <w:t xml:space="preserve"> The procedure to send the responses from NG-RAN is defined in TS 23.369 [x] clause 6.2.4.3.</w:t>
      </w:r>
    </w:p>
    <w:p w14:paraId="133B851C" w14:textId="4F25BB02" w:rsidR="00983C21" w:rsidRDefault="00983C21" w:rsidP="0093534C">
      <w:pPr>
        <w:pStyle w:val="B1"/>
      </w:pPr>
    </w:p>
    <w:p w14:paraId="33826EEC" w14:textId="1EED6C2C" w:rsidR="00EF249C" w:rsidRDefault="009739A4" w:rsidP="005E372A">
      <w:pPr>
        <w:pStyle w:val="4"/>
      </w:pPr>
      <w:r>
        <w:t>6.x.2.</w:t>
      </w:r>
      <w:r w:rsidR="00051814">
        <w:t>3</w:t>
      </w:r>
      <w:r w:rsidR="00B94679">
        <w:tab/>
      </w:r>
      <w:r w:rsidR="001037F9">
        <w:t xml:space="preserve">Inventory and Command Procedure </w:t>
      </w:r>
      <w:r w:rsidR="00B97559">
        <w:t xml:space="preserve">when using </w:t>
      </w:r>
      <w:r w:rsidR="001037F9">
        <w:t>UE Readers</w:t>
      </w:r>
    </w:p>
    <w:p w14:paraId="548DE00A" w14:textId="3ECC34E4" w:rsidR="00EE1B9C" w:rsidRDefault="00EE1B9C" w:rsidP="009739A4">
      <w:r>
        <w:t xml:space="preserve">The Inventory procedure as defined in clause 6.2.2 of TS 23.369 [x], </w:t>
      </w:r>
      <w:r w:rsidR="00C31C2C">
        <w:t xml:space="preserve">is used </w:t>
      </w:r>
      <w:r>
        <w:t xml:space="preserve">with the following </w:t>
      </w:r>
      <w:r w:rsidR="00775191">
        <w:t>modifications</w:t>
      </w:r>
      <w:r w:rsidR="00C31C2C">
        <w:t xml:space="preserve"> to support UE Readers</w:t>
      </w:r>
      <w:r>
        <w:t>:</w:t>
      </w:r>
    </w:p>
    <w:p w14:paraId="094D87A9" w14:textId="3EDC7054" w:rsidR="00EE1B9C" w:rsidRDefault="00EE1B9C" w:rsidP="00D74B84">
      <w:pPr>
        <w:pStyle w:val="B1"/>
      </w:pPr>
      <w:r>
        <w:t>Step 1:</w:t>
      </w:r>
    </w:p>
    <w:p w14:paraId="5BFBC9A1" w14:textId="77777777" w:rsidR="009F50FC" w:rsidRDefault="00D74B84" w:rsidP="00D74B84">
      <w:pPr>
        <w:pStyle w:val="B1"/>
      </w:pPr>
      <w:r>
        <w:tab/>
      </w:r>
      <w:r w:rsidR="00EE1B9C">
        <w:t xml:space="preserve">The AF provides </w:t>
      </w:r>
      <w:r w:rsidR="009F50FC">
        <w:t>either:</w:t>
      </w:r>
    </w:p>
    <w:p w14:paraId="29CE1EDC" w14:textId="35375E79" w:rsidR="00EE1B9C" w:rsidRDefault="009F50FC" w:rsidP="009F50FC">
      <w:pPr>
        <w:pStyle w:val="B2"/>
      </w:pPr>
      <w:r>
        <w:rPr>
          <w:lang w:val="en-GB"/>
        </w:rPr>
        <w:t xml:space="preserve">a. </w:t>
      </w:r>
      <w:r>
        <w:tab/>
      </w:r>
      <w:r>
        <w:rPr>
          <w:lang w:val="en-GB"/>
        </w:rPr>
        <w:t xml:space="preserve">Only a </w:t>
      </w:r>
      <w:r w:rsidR="00EE1B9C" w:rsidRPr="00EE1B9C">
        <w:t>Target UE Identifier</w:t>
      </w:r>
      <w:r>
        <w:rPr>
          <w:lang w:val="en-GB"/>
        </w:rPr>
        <w:t xml:space="preserve">, i.e., </w:t>
      </w:r>
      <w:r w:rsidR="00EE1B9C">
        <w:t xml:space="preserve">External Target Area information is not provided. The </w:t>
      </w:r>
      <w:r w:rsidR="00EE1B9C" w:rsidRPr="00EE1B9C">
        <w:t>Target UE Identifier</w:t>
      </w:r>
      <w:r w:rsidR="00EE1B9C">
        <w:t xml:space="preserve"> </w:t>
      </w:r>
      <w:r w:rsidR="00EE1B9C" w:rsidRPr="00EE1B9C">
        <w:t xml:space="preserve">Indicates the </w:t>
      </w:r>
      <w:r>
        <w:rPr>
          <w:lang w:val="en-GB"/>
        </w:rPr>
        <w:t xml:space="preserve">AF is requesting a specific </w:t>
      </w:r>
      <w:r w:rsidR="00EE1B9C" w:rsidRPr="00EE1B9C">
        <w:t>UE</w:t>
      </w:r>
      <w:r w:rsidR="008349EE">
        <w:t>.</w:t>
      </w:r>
    </w:p>
    <w:p w14:paraId="22927940" w14:textId="7CC264AC" w:rsidR="009F50FC" w:rsidRDefault="009F50FC" w:rsidP="009F50FC">
      <w:pPr>
        <w:pStyle w:val="B2"/>
        <w:rPr>
          <w:lang w:val="en-GB"/>
        </w:rPr>
      </w:pPr>
      <w:r>
        <w:rPr>
          <w:lang w:val="en-GB"/>
        </w:rPr>
        <w:t>b.</w:t>
      </w:r>
      <w:r>
        <w:rPr>
          <w:lang w:val="en-GB"/>
        </w:rPr>
        <w:tab/>
        <w:t>External Target Area information. In this case the AF is requesting an operation in a specific area, using any available Readers.</w:t>
      </w:r>
      <w:r w:rsidR="00226A36">
        <w:rPr>
          <w:lang w:val="en-GB"/>
        </w:rPr>
        <w:t xml:space="preserve"> </w:t>
      </w:r>
    </w:p>
    <w:p w14:paraId="5A28DA22" w14:textId="77777777" w:rsidR="00775191" w:rsidRDefault="008349EE" w:rsidP="00D74B84">
      <w:pPr>
        <w:pStyle w:val="B1"/>
      </w:pPr>
      <w:r>
        <w:t>Step 3:</w:t>
      </w:r>
    </w:p>
    <w:p w14:paraId="6104C2D4" w14:textId="283029F7" w:rsidR="00EE1B9C" w:rsidRDefault="00D74B84" w:rsidP="00D74B84">
      <w:pPr>
        <w:pStyle w:val="B1"/>
      </w:pPr>
      <w:r>
        <w:tab/>
      </w:r>
      <w:r w:rsidR="00226A36">
        <w:t xml:space="preserve">If a </w:t>
      </w:r>
      <w:r w:rsidR="00226A36" w:rsidRPr="00EE1B9C">
        <w:t>Target UE Identifier</w:t>
      </w:r>
      <w:r w:rsidR="00226A36">
        <w:t xml:space="preserve"> is provided by the AF, the </w:t>
      </w:r>
      <w:r w:rsidR="008349EE">
        <w:t>NEF determines the Permanent identifier of the UE, as described in TS 23.501 [x] clause 5.20, using the procedure described in clause 4.15.3.2.13 of TS 23.502 [3]</w:t>
      </w:r>
      <w:r w:rsidR="0086538A">
        <w:t xml:space="preserve"> and includes the Permanent identifier of the UE in the Naiotf_AIoT_Inventory Request.</w:t>
      </w:r>
    </w:p>
    <w:p w14:paraId="75BBD826" w14:textId="351ED3AD" w:rsidR="00775191" w:rsidRDefault="00775191" w:rsidP="00D74B84">
      <w:pPr>
        <w:pStyle w:val="B1"/>
      </w:pPr>
      <w:r>
        <w:t>Step 4:</w:t>
      </w:r>
    </w:p>
    <w:p w14:paraId="6E5481ED" w14:textId="127DC1C8" w:rsidR="006E1F8F" w:rsidRDefault="00D74B84" w:rsidP="00D74B84">
      <w:pPr>
        <w:pStyle w:val="B1"/>
      </w:pPr>
      <w:r>
        <w:tab/>
      </w:r>
      <w:r w:rsidR="00775191">
        <w:t>The AIOTF perform</w:t>
      </w:r>
      <w:r w:rsidR="00226A36">
        <w:t>s</w:t>
      </w:r>
      <w:r w:rsidR="00775191">
        <w:t xml:space="preserve"> Reader Selection</w:t>
      </w:r>
      <w:r w:rsidR="00226A36">
        <w:t xml:space="preserve">, </w:t>
      </w:r>
      <w:r w:rsidR="00D91973">
        <w:t xml:space="preserve">taking into account </w:t>
      </w:r>
      <w:r w:rsidR="00226A36">
        <w:t xml:space="preserve">UE Reader selection as described in clause </w:t>
      </w:r>
      <w:r w:rsidR="00D94412">
        <w:t>6.x.2.</w:t>
      </w:r>
      <w:r w:rsidR="005C26D8">
        <w:t>2</w:t>
      </w:r>
      <w:r w:rsidR="00775191">
        <w:t>.</w:t>
      </w:r>
    </w:p>
    <w:p w14:paraId="666F0056" w14:textId="5CE3AD9C" w:rsidR="00D74B84" w:rsidRDefault="00FB14B2" w:rsidP="00D74B84">
      <w:pPr>
        <w:pStyle w:val="B1"/>
      </w:pPr>
      <w:r>
        <w:t>Step 7</w:t>
      </w:r>
      <w:r w:rsidR="00775191">
        <w:t>:</w:t>
      </w:r>
    </w:p>
    <w:p w14:paraId="20A69A01" w14:textId="73669778" w:rsidR="00BE7527" w:rsidRDefault="00D74B84" w:rsidP="00D74B84">
      <w:pPr>
        <w:pStyle w:val="B1"/>
      </w:pPr>
      <w:r>
        <w:tab/>
      </w:r>
      <w:r w:rsidR="00775191">
        <w:t xml:space="preserve">The AIOTF sends NGAP AIOT </w:t>
      </w:r>
      <w:r w:rsidR="00FD44DF">
        <w:t>Information</w:t>
      </w:r>
      <w:r w:rsidR="00775191">
        <w:t xml:space="preserve"> to NG-RAN</w:t>
      </w:r>
      <w:r w:rsidR="00542417">
        <w:t xml:space="preserve"> and </w:t>
      </w:r>
      <w:r w:rsidR="00BE7527">
        <w:t xml:space="preserve">optionally </w:t>
      </w:r>
      <w:r w:rsidR="00542417">
        <w:t>includes UE Reader ID(s) in the message sent to NG-RAN.</w:t>
      </w:r>
    </w:p>
    <w:p w14:paraId="7725A663" w14:textId="3C39CE1E" w:rsidR="00DC0F86" w:rsidRDefault="00DC0F86" w:rsidP="00D74B84">
      <w:pPr>
        <w:pStyle w:val="B1"/>
      </w:pPr>
      <w:r>
        <w:t>Step 9:</w:t>
      </w:r>
    </w:p>
    <w:p w14:paraId="7DD3C4EC" w14:textId="2C539801" w:rsidR="00775191" w:rsidRDefault="00BE7527" w:rsidP="00D74B84">
      <w:pPr>
        <w:pStyle w:val="B1"/>
      </w:pPr>
      <w:r>
        <w:tab/>
        <w:t xml:space="preserve">NG-RAN matches the UE Reader ID(s) included the NGAP AIOT Information against the UE Reader ID provided </w:t>
      </w:r>
      <w:r w:rsidR="00335A11">
        <w:t xml:space="preserve">by the AMF </w:t>
      </w:r>
      <w:r>
        <w:t xml:space="preserve">when a UE Context is created in NG-RAN for a UE to determined which UE(s) </w:t>
      </w:r>
      <w:r w:rsidR="006672AD">
        <w:t xml:space="preserve">the AIOTF indicated </w:t>
      </w:r>
      <w:r>
        <w:t xml:space="preserve">to </w:t>
      </w:r>
      <w:r w:rsidR="006672AD">
        <w:t xml:space="preserve">be considered </w:t>
      </w:r>
      <w:r>
        <w:t>for the request</w:t>
      </w:r>
      <w:r w:rsidR="001047DE">
        <w:t>.</w:t>
      </w:r>
      <w:r w:rsidR="00335A11">
        <w:t xml:space="preserve"> </w:t>
      </w:r>
      <w:r w:rsidR="00AE58DE">
        <w:t xml:space="preserve">NG-RAN uses RRC to send/receive messages to the </w:t>
      </w:r>
      <w:r w:rsidR="001047DE">
        <w:t xml:space="preserve">identified </w:t>
      </w:r>
      <w:r w:rsidR="00AE58DE">
        <w:t>UE Reader</w:t>
      </w:r>
      <w:r w:rsidR="00542417">
        <w:t>(s)</w:t>
      </w:r>
      <w:r w:rsidR="00D74B84">
        <w:t>.</w:t>
      </w:r>
    </w:p>
    <w:p w14:paraId="1644BA5F" w14:textId="5F3EFB55" w:rsidR="0059616E" w:rsidRDefault="0059616E" w:rsidP="0059616E">
      <w:pPr>
        <w:pStyle w:val="B1"/>
      </w:pPr>
      <w:r>
        <w:tab/>
        <w:t>If UE Reader ID(s) are included and no AIoT Area is included in the NGAP AIOT Information, then NG-RAN shall only use the UE Reader IDs</w:t>
      </w:r>
      <w:r w:rsidR="00C470FA">
        <w:t xml:space="preserve"> provided</w:t>
      </w:r>
      <w:r>
        <w:t>.</w:t>
      </w:r>
    </w:p>
    <w:p w14:paraId="338967CA" w14:textId="65A18D8D" w:rsidR="004C4F9D" w:rsidRDefault="0059616E" w:rsidP="0059616E">
      <w:pPr>
        <w:pStyle w:val="B1"/>
      </w:pPr>
      <w:r>
        <w:tab/>
        <w:t>If no UE Reader ID(s) are included in</w:t>
      </w:r>
      <w:r w:rsidR="008C6D1D">
        <w:t xml:space="preserve"> </w:t>
      </w:r>
      <w:r>
        <w:t>th</w:t>
      </w:r>
      <w:r w:rsidR="008C6D1D">
        <w:t>e</w:t>
      </w:r>
      <w:r>
        <w:t xml:space="preserve"> NGAP AIOT Information, then NG-RAN can consider any UE Readers for which it as a UE Context and are within the requested AIOT Area(s).</w:t>
      </w:r>
    </w:p>
    <w:p w14:paraId="01C04B12" w14:textId="42FDD16B" w:rsidR="008C6D1D" w:rsidRDefault="008C6D1D" w:rsidP="0059616E">
      <w:pPr>
        <w:pStyle w:val="B1"/>
      </w:pPr>
      <w:r>
        <w:t>Step 10:</w:t>
      </w:r>
    </w:p>
    <w:p w14:paraId="1E57BF4E" w14:textId="5E632223" w:rsidR="008C6D1D" w:rsidRDefault="008C6D1D" w:rsidP="0059616E">
      <w:pPr>
        <w:pStyle w:val="B1"/>
      </w:pPr>
      <w:r>
        <w:lastRenderedPageBreak/>
        <w:tab/>
        <w:t>If a UE Reader is used then the UE Reader ID is included in the Inventory Report instead of the RAN Reader ID.</w:t>
      </w:r>
    </w:p>
    <w:p w14:paraId="3DFE249A" w14:textId="1DFB331C" w:rsidR="00D74B84" w:rsidRDefault="005C5175" w:rsidP="0059616E">
      <w:r>
        <w:t xml:space="preserve">The updates </w:t>
      </w:r>
      <w:r w:rsidR="00D94412">
        <w:t xml:space="preserve">to </w:t>
      </w:r>
      <w:r>
        <w:t xml:space="preserve">inventory steps </w:t>
      </w:r>
      <w:r w:rsidR="00D94412">
        <w:t xml:space="preserve">above </w:t>
      </w:r>
      <w:r>
        <w:t xml:space="preserve">can be applied to the </w:t>
      </w:r>
      <w:r w:rsidRPr="005C5175">
        <w:t xml:space="preserve">equivalent </w:t>
      </w:r>
      <w:r>
        <w:t>steps in the command procedure.</w:t>
      </w:r>
    </w:p>
    <w:p w14:paraId="54DBA31A" w14:textId="7CB5E2BB" w:rsidR="00C97D99" w:rsidRDefault="00C97D99" w:rsidP="00C97D99">
      <w:pPr>
        <w:pStyle w:val="3"/>
        <w:rPr>
          <w:lang w:eastAsia="zh-CN"/>
        </w:rPr>
      </w:pPr>
      <w:r>
        <w:rPr>
          <w:lang w:eastAsia="zh-CN"/>
        </w:rPr>
        <w:t>6.X.3</w:t>
      </w:r>
      <w:r>
        <w:rPr>
          <w:lang w:eastAsia="zh-CN"/>
        </w:rPr>
        <w:tab/>
      </w:r>
      <w:bookmarkEnd w:id="35"/>
      <w:bookmarkEnd w:id="36"/>
      <w:bookmarkEnd w:id="37"/>
      <w:r>
        <w:t>Impacts on Services, Entities and Interfaces</w:t>
      </w:r>
      <w:bookmarkEnd w:id="38"/>
      <w:bookmarkEnd w:id="39"/>
    </w:p>
    <w:p w14:paraId="540E80A3" w14:textId="46A44C11" w:rsidR="00C97D99" w:rsidRPr="001D3B4D" w:rsidRDefault="004C2510" w:rsidP="00C97D99">
      <w:pPr>
        <w:rPr>
          <w:b/>
          <w:bCs/>
        </w:rPr>
      </w:pPr>
      <w:r w:rsidRPr="001D3B4D">
        <w:rPr>
          <w:b/>
          <w:bCs/>
        </w:rPr>
        <w:t>NEF:</w:t>
      </w:r>
    </w:p>
    <w:p w14:paraId="28070D8E" w14:textId="674D4537" w:rsidR="0095489C" w:rsidRPr="009A3573" w:rsidRDefault="00516DE5" w:rsidP="0078019C">
      <w:pPr>
        <w:pStyle w:val="B1"/>
      </w:pPr>
      <w:r>
        <w:t>-</w:t>
      </w:r>
      <w:r>
        <w:tab/>
      </w:r>
      <w:r w:rsidR="0095489C" w:rsidRPr="009A3573">
        <w:t xml:space="preserve">Use existing procedures to </w:t>
      </w:r>
      <w:r w:rsidR="009A3573" w:rsidRPr="009A3573">
        <w:t>determines the Permanent identifier of the UE</w:t>
      </w:r>
      <w:r w:rsidR="001108F6">
        <w:t>.</w:t>
      </w:r>
    </w:p>
    <w:p w14:paraId="58350842" w14:textId="3C21B522" w:rsidR="004C2510" w:rsidRPr="001D3B4D" w:rsidRDefault="004C2510" w:rsidP="00C97D99">
      <w:pPr>
        <w:rPr>
          <w:b/>
          <w:bCs/>
        </w:rPr>
      </w:pPr>
      <w:r w:rsidRPr="001D3B4D">
        <w:rPr>
          <w:b/>
          <w:bCs/>
        </w:rPr>
        <w:t>AIOTF:</w:t>
      </w:r>
    </w:p>
    <w:p w14:paraId="742EAC98" w14:textId="370104C5" w:rsidR="009A3573" w:rsidRPr="009A3573" w:rsidRDefault="00516DE5" w:rsidP="0078019C">
      <w:pPr>
        <w:pStyle w:val="B1"/>
      </w:pPr>
      <w:r>
        <w:t>-</w:t>
      </w:r>
      <w:r>
        <w:tab/>
      </w:r>
      <w:r w:rsidR="009A3573" w:rsidRPr="009A3573">
        <w:t>Determine UE Readers and NG-RAN nodes.</w:t>
      </w:r>
    </w:p>
    <w:p w14:paraId="28A24724" w14:textId="72F3D50D" w:rsidR="009A3573" w:rsidRDefault="00516DE5" w:rsidP="009A3573">
      <w:pPr>
        <w:pStyle w:val="B1"/>
      </w:pPr>
      <w:r>
        <w:t>-</w:t>
      </w:r>
      <w:r>
        <w:tab/>
      </w:r>
      <w:r w:rsidR="009A3573" w:rsidRPr="009A3573">
        <w:t>Determine a UEs serving AMF, using the existing procedures</w:t>
      </w:r>
      <w:r>
        <w:t xml:space="preserve"> and o</w:t>
      </w:r>
      <w:r w:rsidR="009A3573" w:rsidRPr="009A3573">
        <w:t>btain UE Reader ID</w:t>
      </w:r>
      <w:r>
        <w:t>(</w:t>
      </w:r>
      <w:r w:rsidR="009A3573" w:rsidRPr="009A3573">
        <w:t>s</w:t>
      </w:r>
      <w:r>
        <w:t>)</w:t>
      </w:r>
      <w:r w:rsidR="009A3573" w:rsidRPr="009A3573">
        <w:t xml:space="preserve"> from the </w:t>
      </w:r>
      <w:r>
        <w:t xml:space="preserve">UEs serving </w:t>
      </w:r>
      <w:r w:rsidR="009A3573" w:rsidRPr="009A3573">
        <w:t>AMF.</w:t>
      </w:r>
    </w:p>
    <w:p w14:paraId="4F1C39AE" w14:textId="0D0EBC9A" w:rsidR="009A3573" w:rsidRPr="009A3573" w:rsidRDefault="00347A73" w:rsidP="0078019C">
      <w:pPr>
        <w:pStyle w:val="B1"/>
      </w:pPr>
      <w:r>
        <w:t>-</w:t>
      </w:r>
      <w:r>
        <w:tab/>
      </w:r>
      <w:r w:rsidR="009A3573">
        <w:t>Include UE Reader ID(s) in the NGAP AIoT Information sent to NG-RAN.</w:t>
      </w:r>
    </w:p>
    <w:p w14:paraId="70FBAB7A" w14:textId="6CCC2859" w:rsidR="004C2510" w:rsidRPr="001D3B4D" w:rsidRDefault="004C2510" w:rsidP="00C97D99">
      <w:pPr>
        <w:rPr>
          <w:b/>
          <w:bCs/>
        </w:rPr>
      </w:pPr>
      <w:r w:rsidRPr="001D3B4D">
        <w:rPr>
          <w:b/>
          <w:bCs/>
        </w:rPr>
        <w:t>AMF:</w:t>
      </w:r>
    </w:p>
    <w:p w14:paraId="6F34D372" w14:textId="5518A10E" w:rsidR="0078019C" w:rsidRDefault="00BA6FEA" w:rsidP="0078019C">
      <w:pPr>
        <w:pStyle w:val="B1"/>
      </w:pPr>
      <w:r>
        <w:t>-</w:t>
      </w:r>
      <w:r>
        <w:tab/>
      </w:r>
      <w:r w:rsidR="0078019C">
        <w:t>Assign UE Reader ID</w:t>
      </w:r>
      <w:r>
        <w:t>s</w:t>
      </w:r>
      <w:r w:rsidR="0078019C">
        <w:t xml:space="preserve"> and provide </w:t>
      </w:r>
      <w:r>
        <w:t xml:space="preserve">them </w:t>
      </w:r>
      <w:r w:rsidR="0078019C">
        <w:t xml:space="preserve">to NG-RAN when a UE </w:t>
      </w:r>
      <w:r>
        <w:t xml:space="preserve">that is authorised to be a UE Reader </w:t>
      </w:r>
      <w:r w:rsidR="0078019C">
        <w:t>enters CM_CONNECTED</w:t>
      </w:r>
      <w:r>
        <w:t xml:space="preserve"> state</w:t>
      </w:r>
      <w:r w:rsidR="0078019C">
        <w:t>.</w:t>
      </w:r>
    </w:p>
    <w:p w14:paraId="732FB724" w14:textId="2CE77971" w:rsidR="0078019C" w:rsidRPr="009A3573" w:rsidRDefault="00BA6FEA" w:rsidP="0078019C">
      <w:pPr>
        <w:pStyle w:val="B1"/>
      </w:pPr>
      <w:r>
        <w:t>-</w:t>
      </w:r>
      <w:r>
        <w:tab/>
        <w:t xml:space="preserve">Support the </w:t>
      </w:r>
      <w:r w:rsidR="0078019C">
        <w:t>service operation to provide UE Reader IDs.</w:t>
      </w:r>
    </w:p>
    <w:p w14:paraId="1F00E253" w14:textId="662AF0C5" w:rsidR="004C2510" w:rsidRPr="001D3B4D" w:rsidRDefault="004C2510" w:rsidP="00C97D99">
      <w:pPr>
        <w:rPr>
          <w:b/>
          <w:bCs/>
        </w:rPr>
      </w:pPr>
      <w:r w:rsidRPr="001D3B4D">
        <w:rPr>
          <w:b/>
          <w:bCs/>
        </w:rPr>
        <w:t>NG-RAN:</w:t>
      </w:r>
    </w:p>
    <w:p w14:paraId="18639B8C" w14:textId="297BAFB5" w:rsidR="004C2510" w:rsidRDefault="0078019C" w:rsidP="0078019C">
      <w:pPr>
        <w:pStyle w:val="B1"/>
      </w:pPr>
      <w:r>
        <w:tab/>
        <w:t xml:space="preserve">Support UE </w:t>
      </w:r>
      <w:r w:rsidR="00EC4CD4">
        <w:t xml:space="preserve">Readers and UE </w:t>
      </w:r>
      <w:r>
        <w:t>Reader IDs in NGAP AIOT Information and determine a specific UE from it.</w:t>
      </w:r>
    </w:p>
    <w:p w14:paraId="08DA5807" w14:textId="77777777" w:rsidR="00CA089A" w:rsidRDefault="00CA089A" w:rsidP="00894F1D">
      <w:pPr>
        <w:rPr>
          <w:lang w:val="en-US" w:eastAsia="en-US"/>
        </w:rPr>
      </w:pPr>
    </w:p>
    <w:p w14:paraId="03ACC620" w14:textId="77777777" w:rsidR="00CA089A" w:rsidRDefault="00CA089A" w:rsidP="00894F1D">
      <w:pPr>
        <w:rPr>
          <w:lang w:val="en-US" w:eastAsia="en-US"/>
        </w:rPr>
      </w:pPr>
    </w:p>
    <w:p w14:paraId="16395EDE"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0"/>
    </w:p>
    <w:sectPr w:rsidR="00CA089A" w:rsidRPr="0042466D">
      <w:headerReference w:type="even" r:id="rId16"/>
      <w:headerReference w:type="default" r:id="rId17"/>
      <w:footerReference w:type="default" r:id="rId18"/>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D5418" w14:textId="77777777" w:rsidR="00BD2482" w:rsidRDefault="00BD2482">
      <w:r>
        <w:separator/>
      </w:r>
    </w:p>
    <w:p w14:paraId="563FF2E3" w14:textId="77777777" w:rsidR="00BD2482" w:rsidRDefault="00BD2482"/>
  </w:endnote>
  <w:endnote w:type="continuationSeparator" w:id="0">
    <w:p w14:paraId="6B4B7182" w14:textId="77777777" w:rsidR="00BD2482" w:rsidRDefault="00BD2482">
      <w:r>
        <w:continuationSeparator/>
      </w:r>
    </w:p>
    <w:p w14:paraId="484E6A75" w14:textId="77777777" w:rsidR="00BD2482" w:rsidRDefault="00BD24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HGMaruGothicMPRO"/>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37B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0289F1A1"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07682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E23C6" w14:textId="77777777" w:rsidR="00BD2482" w:rsidRDefault="00BD2482">
      <w:r>
        <w:separator/>
      </w:r>
    </w:p>
    <w:p w14:paraId="48FF51D3" w14:textId="77777777" w:rsidR="00BD2482" w:rsidRDefault="00BD2482"/>
  </w:footnote>
  <w:footnote w:type="continuationSeparator" w:id="0">
    <w:p w14:paraId="515DEFD3" w14:textId="77777777" w:rsidR="00BD2482" w:rsidRDefault="00BD2482">
      <w:r>
        <w:continuationSeparator/>
      </w:r>
    </w:p>
    <w:p w14:paraId="1BC65C6D" w14:textId="77777777" w:rsidR="00BD2482" w:rsidRDefault="00BD24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F6D5" w14:textId="77777777" w:rsidR="006F5DD0" w:rsidRDefault="006F5DD0"/>
  <w:p w14:paraId="5D0941C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4F3C"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33A67E6C"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154CD5F8"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7.05pt;height:17.05pt" o:bullet="t">
        <v:imagedata r:id="rId1" o:title="art7234"/>
      </v:shape>
    </w:pict>
  </w:numPicBullet>
  <w:abstractNum w:abstractNumId="0" w15:restartNumberingAfterBreak="0">
    <w:nsid w:val="FFFFFF7C"/>
    <w:multiLevelType w:val="singleLevel"/>
    <w:tmpl w:val="0770BD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DC9A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9E5D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70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F8FE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2CF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F8FD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C863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E247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026A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9F6B5B"/>
    <w:multiLevelType w:val="hybridMultilevel"/>
    <w:tmpl w:val="AD008AFA"/>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8"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11"/>
  </w:num>
  <w:num w:numId="4">
    <w:abstractNumId w:val="13"/>
  </w:num>
  <w:num w:numId="5">
    <w:abstractNumId w:val="20"/>
  </w:num>
  <w:num w:numId="6">
    <w:abstractNumId w:val="24"/>
  </w:num>
  <w:num w:numId="7">
    <w:abstractNumId w:val="15"/>
  </w:num>
  <w:num w:numId="8">
    <w:abstractNumId w:val="19"/>
  </w:num>
  <w:num w:numId="9">
    <w:abstractNumId w:val="22"/>
  </w:num>
  <w:num w:numId="10">
    <w:abstractNumId w:val="25"/>
  </w:num>
  <w:num w:numId="11">
    <w:abstractNumId w:val="16"/>
  </w:num>
  <w:num w:numId="12">
    <w:abstractNumId w:val="10"/>
  </w:num>
  <w:num w:numId="13">
    <w:abstractNumId w:val="12"/>
  </w:num>
  <w:num w:numId="14">
    <w:abstractNumId w:val="18"/>
  </w:num>
  <w:num w:numId="15">
    <w:abstractNumId w:val="2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782"/>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2963"/>
    <w:rsid w:val="00023565"/>
    <w:rsid w:val="00024628"/>
    <w:rsid w:val="00024798"/>
    <w:rsid w:val="000268FB"/>
    <w:rsid w:val="00027B9C"/>
    <w:rsid w:val="0003091B"/>
    <w:rsid w:val="00032C4D"/>
    <w:rsid w:val="00033FBB"/>
    <w:rsid w:val="00034150"/>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1814"/>
    <w:rsid w:val="00052A29"/>
    <w:rsid w:val="000549F0"/>
    <w:rsid w:val="000559CF"/>
    <w:rsid w:val="00056F95"/>
    <w:rsid w:val="0005715C"/>
    <w:rsid w:val="00060F24"/>
    <w:rsid w:val="00061913"/>
    <w:rsid w:val="00062F11"/>
    <w:rsid w:val="000631E9"/>
    <w:rsid w:val="00063321"/>
    <w:rsid w:val="00063EF2"/>
    <w:rsid w:val="0006502B"/>
    <w:rsid w:val="00067107"/>
    <w:rsid w:val="00067ED3"/>
    <w:rsid w:val="00070238"/>
    <w:rsid w:val="000708BD"/>
    <w:rsid w:val="000710F7"/>
    <w:rsid w:val="000715FC"/>
    <w:rsid w:val="00071CC8"/>
    <w:rsid w:val="00071FAE"/>
    <w:rsid w:val="00073048"/>
    <w:rsid w:val="0007338E"/>
    <w:rsid w:val="00073BD4"/>
    <w:rsid w:val="00074480"/>
    <w:rsid w:val="0007536B"/>
    <w:rsid w:val="00075D9C"/>
    <w:rsid w:val="00076926"/>
    <w:rsid w:val="0008116D"/>
    <w:rsid w:val="00081D30"/>
    <w:rsid w:val="000830D4"/>
    <w:rsid w:val="00083674"/>
    <w:rsid w:val="00084E41"/>
    <w:rsid w:val="0008565B"/>
    <w:rsid w:val="00085FC7"/>
    <w:rsid w:val="00086929"/>
    <w:rsid w:val="00090D4D"/>
    <w:rsid w:val="00090F98"/>
    <w:rsid w:val="00091B6A"/>
    <w:rsid w:val="00091BA0"/>
    <w:rsid w:val="00093796"/>
    <w:rsid w:val="000946ED"/>
    <w:rsid w:val="0009483A"/>
    <w:rsid w:val="00094CE5"/>
    <w:rsid w:val="00095AD3"/>
    <w:rsid w:val="000965B7"/>
    <w:rsid w:val="000A165B"/>
    <w:rsid w:val="000A1CE9"/>
    <w:rsid w:val="000A1DEF"/>
    <w:rsid w:val="000A2B97"/>
    <w:rsid w:val="000A323F"/>
    <w:rsid w:val="000A49D3"/>
    <w:rsid w:val="000A5948"/>
    <w:rsid w:val="000A6DC8"/>
    <w:rsid w:val="000A75B1"/>
    <w:rsid w:val="000A7676"/>
    <w:rsid w:val="000A7DF8"/>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347C"/>
    <w:rsid w:val="000C71AA"/>
    <w:rsid w:val="000C74FC"/>
    <w:rsid w:val="000C7FDC"/>
    <w:rsid w:val="000D0180"/>
    <w:rsid w:val="000D0F88"/>
    <w:rsid w:val="000D0FDE"/>
    <w:rsid w:val="000D1BFB"/>
    <w:rsid w:val="000D2E76"/>
    <w:rsid w:val="000D40A1"/>
    <w:rsid w:val="000D48B4"/>
    <w:rsid w:val="000D59E4"/>
    <w:rsid w:val="000D5EAF"/>
    <w:rsid w:val="000D6642"/>
    <w:rsid w:val="000D70EA"/>
    <w:rsid w:val="000E44F6"/>
    <w:rsid w:val="000F0450"/>
    <w:rsid w:val="000F06D8"/>
    <w:rsid w:val="000F3035"/>
    <w:rsid w:val="000F5D71"/>
    <w:rsid w:val="000F5E59"/>
    <w:rsid w:val="000F60B7"/>
    <w:rsid w:val="000F67B7"/>
    <w:rsid w:val="000F77CC"/>
    <w:rsid w:val="000F7F37"/>
    <w:rsid w:val="001014D4"/>
    <w:rsid w:val="0010191A"/>
    <w:rsid w:val="00101FFB"/>
    <w:rsid w:val="001037F9"/>
    <w:rsid w:val="0010430B"/>
    <w:rsid w:val="001047DE"/>
    <w:rsid w:val="00104CDA"/>
    <w:rsid w:val="001059D1"/>
    <w:rsid w:val="0010795D"/>
    <w:rsid w:val="00107A82"/>
    <w:rsid w:val="00107E22"/>
    <w:rsid w:val="00110662"/>
    <w:rsid w:val="0011076A"/>
    <w:rsid w:val="001108F6"/>
    <w:rsid w:val="00111E3C"/>
    <w:rsid w:val="001125D4"/>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1E7B"/>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0E1C"/>
    <w:rsid w:val="00161001"/>
    <w:rsid w:val="001616A1"/>
    <w:rsid w:val="00161B39"/>
    <w:rsid w:val="00163C76"/>
    <w:rsid w:val="00163E01"/>
    <w:rsid w:val="00164342"/>
    <w:rsid w:val="001673CA"/>
    <w:rsid w:val="00167AF3"/>
    <w:rsid w:val="0017081F"/>
    <w:rsid w:val="00170A7C"/>
    <w:rsid w:val="00170DC4"/>
    <w:rsid w:val="0017207F"/>
    <w:rsid w:val="001731A2"/>
    <w:rsid w:val="001736B5"/>
    <w:rsid w:val="00173A57"/>
    <w:rsid w:val="001750EF"/>
    <w:rsid w:val="00175B97"/>
    <w:rsid w:val="001765B4"/>
    <w:rsid w:val="00176CD0"/>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29DA"/>
    <w:rsid w:val="001931A6"/>
    <w:rsid w:val="00193556"/>
    <w:rsid w:val="00193C28"/>
    <w:rsid w:val="001940BC"/>
    <w:rsid w:val="0019666E"/>
    <w:rsid w:val="00196B2A"/>
    <w:rsid w:val="0019723A"/>
    <w:rsid w:val="001A022E"/>
    <w:rsid w:val="001A0FD2"/>
    <w:rsid w:val="001A3773"/>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0BA"/>
    <w:rsid w:val="001B7516"/>
    <w:rsid w:val="001C0A43"/>
    <w:rsid w:val="001C17E1"/>
    <w:rsid w:val="001C1E41"/>
    <w:rsid w:val="001C4445"/>
    <w:rsid w:val="001C488F"/>
    <w:rsid w:val="001C50F0"/>
    <w:rsid w:val="001C6359"/>
    <w:rsid w:val="001C672D"/>
    <w:rsid w:val="001C74D2"/>
    <w:rsid w:val="001C7721"/>
    <w:rsid w:val="001C77F4"/>
    <w:rsid w:val="001D0433"/>
    <w:rsid w:val="001D06A4"/>
    <w:rsid w:val="001D1200"/>
    <w:rsid w:val="001D1FB4"/>
    <w:rsid w:val="001D2DF9"/>
    <w:rsid w:val="001D3B4D"/>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959"/>
    <w:rsid w:val="00200C7B"/>
    <w:rsid w:val="00201759"/>
    <w:rsid w:val="002021FC"/>
    <w:rsid w:val="002024BD"/>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6A3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3F2"/>
    <w:rsid w:val="00262BEF"/>
    <w:rsid w:val="00262C6D"/>
    <w:rsid w:val="0026332C"/>
    <w:rsid w:val="002657B6"/>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49D"/>
    <w:rsid w:val="00276C68"/>
    <w:rsid w:val="0028020F"/>
    <w:rsid w:val="002804F9"/>
    <w:rsid w:val="00280862"/>
    <w:rsid w:val="00281104"/>
    <w:rsid w:val="00281F13"/>
    <w:rsid w:val="00282E1C"/>
    <w:rsid w:val="00282EEC"/>
    <w:rsid w:val="002834CC"/>
    <w:rsid w:val="00285692"/>
    <w:rsid w:val="00286417"/>
    <w:rsid w:val="0028786F"/>
    <w:rsid w:val="00287A12"/>
    <w:rsid w:val="00287B41"/>
    <w:rsid w:val="00291038"/>
    <w:rsid w:val="00292E3B"/>
    <w:rsid w:val="002934C0"/>
    <w:rsid w:val="002943A4"/>
    <w:rsid w:val="00295FEC"/>
    <w:rsid w:val="0029673F"/>
    <w:rsid w:val="00296C70"/>
    <w:rsid w:val="002A062F"/>
    <w:rsid w:val="002A2CC3"/>
    <w:rsid w:val="002A317E"/>
    <w:rsid w:val="002A3C41"/>
    <w:rsid w:val="002A6F90"/>
    <w:rsid w:val="002A7929"/>
    <w:rsid w:val="002B051E"/>
    <w:rsid w:val="002B1D85"/>
    <w:rsid w:val="002B21E7"/>
    <w:rsid w:val="002B2ABA"/>
    <w:rsid w:val="002B340E"/>
    <w:rsid w:val="002B46FF"/>
    <w:rsid w:val="002B56A0"/>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613"/>
    <w:rsid w:val="002D4952"/>
    <w:rsid w:val="002D5CFB"/>
    <w:rsid w:val="002D5E9C"/>
    <w:rsid w:val="002D6406"/>
    <w:rsid w:val="002D7DAF"/>
    <w:rsid w:val="002E199D"/>
    <w:rsid w:val="002E1B45"/>
    <w:rsid w:val="002E2018"/>
    <w:rsid w:val="002E2D1B"/>
    <w:rsid w:val="002E3927"/>
    <w:rsid w:val="002E4026"/>
    <w:rsid w:val="002E41F3"/>
    <w:rsid w:val="002E4AA9"/>
    <w:rsid w:val="002E4E29"/>
    <w:rsid w:val="002E54CA"/>
    <w:rsid w:val="002E6D0D"/>
    <w:rsid w:val="002E7D6C"/>
    <w:rsid w:val="002F0809"/>
    <w:rsid w:val="002F08B3"/>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A11"/>
    <w:rsid w:val="00335D2E"/>
    <w:rsid w:val="003376CB"/>
    <w:rsid w:val="0034141F"/>
    <w:rsid w:val="003441C0"/>
    <w:rsid w:val="00344794"/>
    <w:rsid w:val="00345264"/>
    <w:rsid w:val="00346050"/>
    <w:rsid w:val="003463B5"/>
    <w:rsid w:val="00346876"/>
    <w:rsid w:val="00347802"/>
    <w:rsid w:val="0034785B"/>
    <w:rsid w:val="00347A73"/>
    <w:rsid w:val="003517FA"/>
    <w:rsid w:val="00352847"/>
    <w:rsid w:val="00352CA6"/>
    <w:rsid w:val="00353003"/>
    <w:rsid w:val="00353190"/>
    <w:rsid w:val="003535B3"/>
    <w:rsid w:val="00353AA9"/>
    <w:rsid w:val="00353E52"/>
    <w:rsid w:val="003542DA"/>
    <w:rsid w:val="003543FF"/>
    <w:rsid w:val="003550D4"/>
    <w:rsid w:val="003557F0"/>
    <w:rsid w:val="00356277"/>
    <w:rsid w:val="003569DD"/>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966"/>
    <w:rsid w:val="00372C13"/>
    <w:rsid w:val="00372FE8"/>
    <w:rsid w:val="003757F0"/>
    <w:rsid w:val="00375AFF"/>
    <w:rsid w:val="00375C1A"/>
    <w:rsid w:val="00376652"/>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1B8F"/>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3558"/>
    <w:rsid w:val="003C599D"/>
    <w:rsid w:val="003C7614"/>
    <w:rsid w:val="003C782C"/>
    <w:rsid w:val="003D0325"/>
    <w:rsid w:val="003D0FC1"/>
    <w:rsid w:val="003D145E"/>
    <w:rsid w:val="003D198D"/>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4415"/>
    <w:rsid w:val="003E704E"/>
    <w:rsid w:val="003E7535"/>
    <w:rsid w:val="003E7907"/>
    <w:rsid w:val="003E7B49"/>
    <w:rsid w:val="003F1EA3"/>
    <w:rsid w:val="003F2254"/>
    <w:rsid w:val="003F258A"/>
    <w:rsid w:val="003F3648"/>
    <w:rsid w:val="003F3F06"/>
    <w:rsid w:val="003F3F5A"/>
    <w:rsid w:val="003F40FC"/>
    <w:rsid w:val="003F461C"/>
    <w:rsid w:val="003F4BE1"/>
    <w:rsid w:val="003F6BB9"/>
    <w:rsid w:val="003F71B0"/>
    <w:rsid w:val="00400D85"/>
    <w:rsid w:val="0040134B"/>
    <w:rsid w:val="00401A9B"/>
    <w:rsid w:val="00401CA4"/>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64C"/>
    <w:rsid w:val="0041176D"/>
    <w:rsid w:val="00412C1D"/>
    <w:rsid w:val="00412D30"/>
    <w:rsid w:val="0041308C"/>
    <w:rsid w:val="00413AFE"/>
    <w:rsid w:val="00413EBC"/>
    <w:rsid w:val="00413F2E"/>
    <w:rsid w:val="004150A9"/>
    <w:rsid w:val="00415A21"/>
    <w:rsid w:val="00415F00"/>
    <w:rsid w:val="0041606F"/>
    <w:rsid w:val="004160FB"/>
    <w:rsid w:val="00416931"/>
    <w:rsid w:val="00416C0A"/>
    <w:rsid w:val="00417940"/>
    <w:rsid w:val="00422FC5"/>
    <w:rsid w:val="00423407"/>
    <w:rsid w:val="00423BDB"/>
    <w:rsid w:val="00423F36"/>
    <w:rsid w:val="0042449E"/>
    <w:rsid w:val="004244F2"/>
    <w:rsid w:val="0042670D"/>
    <w:rsid w:val="004268FC"/>
    <w:rsid w:val="0043031B"/>
    <w:rsid w:val="00431F48"/>
    <w:rsid w:val="00433541"/>
    <w:rsid w:val="00433E88"/>
    <w:rsid w:val="00434BDE"/>
    <w:rsid w:val="00440861"/>
    <w:rsid w:val="00441C32"/>
    <w:rsid w:val="00441E13"/>
    <w:rsid w:val="00443252"/>
    <w:rsid w:val="004438D7"/>
    <w:rsid w:val="00443F2F"/>
    <w:rsid w:val="004452BF"/>
    <w:rsid w:val="004478B2"/>
    <w:rsid w:val="004503FD"/>
    <w:rsid w:val="00450E86"/>
    <w:rsid w:val="0045170B"/>
    <w:rsid w:val="0045374B"/>
    <w:rsid w:val="00453A49"/>
    <w:rsid w:val="00453D72"/>
    <w:rsid w:val="0045410E"/>
    <w:rsid w:val="00455110"/>
    <w:rsid w:val="004565EE"/>
    <w:rsid w:val="004603EE"/>
    <w:rsid w:val="004611C8"/>
    <w:rsid w:val="0046254E"/>
    <w:rsid w:val="00462B3D"/>
    <w:rsid w:val="00463840"/>
    <w:rsid w:val="00463E34"/>
    <w:rsid w:val="0046434C"/>
    <w:rsid w:val="00464F7D"/>
    <w:rsid w:val="00465AD0"/>
    <w:rsid w:val="00465DB0"/>
    <w:rsid w:val="00466150"/>
    <w:rsid w:val="00467673"/>
    <w:rsid w:val="00470CA4"/>
    <w:rsid w:val="004745FD"/>
    <w:rsid w:val="00475777"/>
    <w:rsid w:val="00476D1C"/>
    <w:rsid w:val="004774B4"/>
    <w:rsid w:val="00481CD8"/>
    <w:rsid w:val="004821D9"/>
    <w:rsid w:val="00482DD7"/>
    <w:rsid w:val="00482F42"/>
    <w:rsid w:val="00483322"/>
    <w:rsid w:val="00483E3C"/>
    <w:rsid w:val="00485470"/>
    <w:rsid w:val="004862C2"/>
    <w:rsid w:val="0048675E"/>
    <w:rsid w:val="0048789A"/>
    <w:rsid w:val="00490F1C"/>
    <w:rsid w:val="00491A0E"/>
    <w:rsid w:val="00494686"/>
    <w:rsid w:val="0049476B"/>
    <w:rsid w:val="004953B2"/>
    <w:rsid w:val="00497688"/>
    <w:rsid w:val="004A11B0"/>
    <w:rsid w:val="004A1D6F"/>
    <w:rsid w:val="004A2899"/>
    <w:rsid w:val="004A28DB"/>
    <w:rsid w:val="004A4199"/>
    <w:rsid w:val="004A4BB5"/>
    <w:rsid w:val="004A57A6"/>
    <w:rsid w:val="004A5BEF"/>
    <w:rsid w:val="004A658E"/>
    <w:rsid w:val="004A7749"/>
    <w:rsid w:val="004B08B3"/>
    <w:rsid w:val="004B28C5"/>
    <w:rsid w:val="004B28FE"/>
    <w:rsid w:val="004B3A9A"/>
    <w:rsid w:val="004B48B8"/>
    <w:rsid w:val="004B7262"/>
    <w:rsid w:val="004B7CB0"/>
    <w:rsid w:val="004B7F5D"/>
    <w:rsid w:val="004C025E"/>
    <w:rsid w:val="004C04D2"/>
    <w:rsid w:val="004C0E62"/>
    <w:rsid w:val="004C2510"/>
    <w:rsid w:val="004C2A9C"/>
    <w:rsid w:val="004C49BC"/>
    <w:rsid w:val="004C4F9D"/>
    <w:rsid w:val="004C531F"/>
    <w:rsid w:val="004C540F"/>
    <w:rsid w:val="004C6763"/>
    <w:rsid w:val="004C6ACF"/>
    <w:rsid w:val="004C738E"/>
    <w:rsid w:val="004D0285"/>
    <w:rsid w:val="004D051B"/>
    <w:rsid w:val="004D0CAD"/>
    <w:rsid w:val="004D1C86"/>
    <w:rsid w:val="004D1D31"/>
    <w:rsid w:val="004D1D8B"/>
    <w:rsid w:val="004D27D5"/>
    <w:rsid w:val="004D63EC"/>
    <w:rsid w:val="004D64F8"/>
    <w:rsid w:val="004D6700"/>
    <w:rsid w:val="004D6D97"/>
    <w:rsid w:val="004D7699"/>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13A"/>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6DE5"/>
    <w:rsid w:val="005177DB"/>
    <w:rsid w:val="00517888"/>
    <w:rsid w:val="00520451"/>
    <w:rsid w:val="0052136C"/>
    <w:rsid w:val="00521F78"/>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2417"/>
    <w:rsid w:val="00543E55"/>
    <w:rsid w:val="00543F19"/>
    <w:rsid w:val="005446D6"/>
    <w:rsid w:val="005451DE"/>
    <w:rsid w:val="0055150E"/>
    <w:rsid w:val="00552D00"/>
    <w:rsid w:val="00552EDB"/>
    <w:rsid w:val="0055367B"/>
    <w:rsid w:val="0055392F"/>
    <w:rsid w:val="00553C48"/>
    <w:rsid w:val="00554C55"/>
    <w:rsid w:val="00555F6C"/>
    <w:rsid w:val="00556068"/>
    <w:rsid w:val="00556583"/>
    <w:rsid w:val="005568FB"/>
    <w:rsid w:val="00560CF3"/>
    <w:rsid w:val="00561209"/>
    <w:rsid w:val="005612D1"/>
    <w:rsid w:val="0056411F"/>
    <w:rsid w:val="0056449B"/>
    <w:rsid w:val="0056459E"/>
    <w:rsid w:val="005657E5"/>
    <w:rsid w:val="00566A66"/>
    <w:rsid w:val="00567317"/>
    <w:rsid w:val="00572BA6"/>
    <w:rsid w:val="00573C90"/>
    <w:rsid w:val="00573D69"/>
    <w:rsid w:val="005746B5"/>
    <w:rsid w:val="00574A05"/>
    <w:rsid w:val="00576231"/>
    <w:rsid w:val="0057683F"/>
    <w:rsid w:val="00576F15"/>
    <w:rsid w:val="00576F70"/>
    <w:rsid w:val="00577C3B"/>
    <w:rsid w:val="00581C35"/>
    <w:rsid w:val="00582750"/>
    <w:rsid w:val="005827C3"/>
    <w:rsid w:val="00582896"/>
    <w:rsid w:val="00582D40"/>
    <w:rsid w:val="005833B7"/>
    <w:rsid w:val="005860AC"/>
    <w:rsid w:val="0058719C"/>
    <w:rsid w:val="00590772"/>
    <w:rsid w:val="005908D7"/>
    <w:rsid w:val="00591AC5"/>
    <w:rsid w:val="005932C8"/>
    <w:rsid w:val="00593984"/>
    <w:rsid w:val="0059430C"/>
    <w:rsid w:val="005950A9"/>
    <w:rsid w:val="00595C4B"/>
    <w:rsid w:val="0059616E"/>
    <w:rsid w:val="005973DC"/>
    <w:rsid w:val="00597652"/>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6D8"/>
    <w:rsid w:val="005C2F29"/>
    <w:rsid w:val="005C5175"/>
    <w:rsid w:val="005C5B01"/>
    <w:rsid w:val="005C5C0D"/>
    <w:rsid w:val="005C63A7"/>
    <w:rsid w:val="005C6DF0"/>
    <w:rsid w:val="005C7997"/>
    <w:rsid w:val="005C7D5D"/>
    <w:rsid w:val="005D014E"/>
    <w:rsid w:val="005D1751"/>
    <w:rsid w:val="005D226C"/>
    <w:rsid w:val="005D369B"/>
    <w:rsid w:val="005D432E"/>
    <w:rsid w:val="005D48A6"/>
    <w:rsid w:val="005D6828"/>
    <w:rsid w:val="005D76D7"/>
    <w:rsid w:val="005D7EAB"/>
    <w:rsid w:val="005E0279"/>
    <w:rsid w:val="005E05FD"/>
    <w:rsid w:val="005E28BC"/>
    <w:rsid w:val="005E372A"/>
    <w:rsid w:val="005E449C"/>
    <w:rsid w:val="005E45CE"/>
    <w:rsid w:val="005E46B9"/>
    <w:rsid w:val="005E4B3C"/>
    <w:rsid w:val="005E562A"/>
    <w:rsid w:val="005E61E3"/>
    <w:rsid w:val="005E677C"/>
    <w:rsid w:val="005E793F"/>
    <w:rsid w:val="005E7A4A"/>
    <w:rsid w:val="005F08C9"/>
    <w:rsid w:val="005F1CA6"/>
    <w:rsid w:val="005F209C"/>
    <w:rsid w:val="005F23C8"/>
    <w:rsid w:val="005F302E"/>
    <w:rsid w:val="005F33AF"/>
    <w:rsid w:val="005F3633"/>
    <w:rsid w:val="005F3781"/>
    <w:rsid w:val="005F59D9"/>
    <w:rsid w:val="005F76E9"/>
    <w:rsid w:val="00601CC9"/>
    <w:rsid w:val="00603FD0"/>
    <w:rsid w:val="00605104"/>
    <w:rsid w:val="0061110B"/>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02FF"/>
    <w:rsid w:val="0064130B"/>
    <w:rsid w:val="0064146B"/>
    <w:rsid w:val="00642055"/>
    <w:rsid w:val="00644664"/>
    <w:rsid w:val="00644B01"/>
    <w:rsid w:val="00646281"/>
    <w:rsid w:val="006462C1"/>
    <w:rsid w:val="00647BA2"/>
    <w:rsid w:val="00647FA3"/>
    <w:rsid w:val="00651D13"/>
    <w:rsid w:val="0065267B"/>
    <w:rsid w:val="0065339E"/>
    <w:rsid w:val="006539B5"/>
    <w:rsid w:val="0066251F"/>
    <w:rsid w:val="006635F4"/>
    <w:rsid w:val="00665688"/>
    <w:rsid w:val="00665E8C"/>
    <w:rsid w:val="00666995"/>
    <w:rsid w:val="006672AD"/>
    <w:rsid w:val="0066757F"/>
    <w:rsid w:val="006701F5"/>
    <w:rsid w:val="006705D5"/>
    <w:rsid w:val="00670D34"/>
    <w:rsid w:val="00671D64"/>
    <w:rsid w:val="006724E3"/>
    <w:rsid w:val="00672D14"/>
    <w:rsid w:val="00673CFE"/>
    <w:rsid w:val="00674CCA"/>
    <w:rsid w:val="00676A96"/>
    <w:rsid w:val="0067742A"/>
    <w:rsid w:val="00677D95"/>
    <w:rsid w:val="00680352"/>
    <w:rsid w:val="006810AB"/>
    <w:rsid w:val="00681454"/>
    <w:rsid w:val="0068264E"/>
    <w:rsid w:val="00682F7D"/>
    <w:rsid w:val="006833A7"/>
    <w:rsid w:val="006839CA"/>
    <w:rsid w:val="00684304"/>
    <w:rsid w:val="00690B18"/>
    <w:rsid w:val="00691090"/>
    <w:rsid w:val="00691976"/>
    <w:rsid w:val="00692A94"/>
    <w:rsid w:val="00692CBA"/>
    <w:rsid w:val="006934FB"/>
    <w:rsid w:val="006960DD"/>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972"/>
    <w:rsid w:val="006B3A95"/>
    <w:rsid w:val="006B421D"/>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2EFC"/>
    <w:rsid w:val="006D3AE5"/>
    <w:rsid w:val="006D3F72"/>
    <w:rsid w:val="006D472F"/>
    <w:rsid w:val="006D5301"/>
    <w:rsid w:val="006D5914"/>
    <w:rsid w:val="006D6005"/>
    <w:rsid w:val="006D6044"/>
    <w:rsid w:val="006D6502"/>
    <w:rsid w:val="006D6B03"/>
    <w:rsid w:val="006D7852"/>
    <w:rsid w:val="006E1F8F"/>
    <w:rsid w:val="006E2754"/>
    <w:rsid w:val="006E2F97"/>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33E8"/>
    <w:rsid w:val="00704663"/>
    <w:rsid w:val="00705344"/>
    <w:rsid w:val="00705F89"/>
    <w:rsid w:val="00706881"/>
    <w:rsid w:val="007077AE"/>
    <w:rsid w:val="00707A89"/>
    <w:rsid w:val="0071071D"/>
    <w:rsid w:val="00710E79"/>
    <w:rsid w:val="00711F58"/>
    <w:rsid w:val="00713D26"/>
    <w:rsid w:val="00713FD9"/>
    <w:rsid w:val="00714EF6"/>
    <w:rsid w:val="007150F0"/>
    <w:rsid w:val="0071544D"/>
    <w:rsid w:val="007165E0"/>
    <w:rsid w:val="00717D60"/>
    <w:rsid w:val="007201AD"/>
    <w:rsid w:val="007209F3"/>
    <w:rsid w:val="00721A8F"/>
    <w:rsid w:val="00721E46"/>
    <w:rsid w:val="00722AC2"/>
    <w:rsid w:val="00722D02"/>
    <w:rsid w:val="00722F8D"/>
    <w:rsid w:val="00723554"/>
    <w:rsid w:val="00723DC0"/>
    <w:rsid w:val="007241D6"/>
    <w:rsid w:val="00725A0B"/>
    <w:rsid w:val="00725EC2"/>
    <w:rsid w:val="007266D9"/>
    <w:rsid w:val="00726AC2"/>
    <w:rsid w:val="00726CD5"/>
    <w:rsid w:val="00730B98"/>
    <w:rsid w:val="00731060"/>
    <w:rsid w:val="00731985"/>
    <w:rsid w:val="00732543"/>
    <w:rsid w:val="00734562"/>
    <w:rsid w:val="00734DB5"/>
    <w:rsid w:val="00735A00"/>
    <w:rsid w:val="007362CE"/>
    <w:rsid w:val="007375A8"/>
    <w:rsid w:val="00737642"/>
    <w:rsid w:val="007403DF"/>
    <w:rsid w:val="007409A7"/>
    <w:rsid w:val="00740DC9"/>
    <w:rsid w:val="00740F67"/>
    <w:rsid w:val="007445FE"/>
    <w:rsid w:val="00744FCE"/>
    <w:rsid w:val="00746BBB"/>
    <w:rsid w:val="007516E8"/>
    <w:rsid w:val="007518AE"/>
    <w:rsid w:val="00754C4F"/>
    <w:rsid w:val="0075550E"/>
    <w:rsid w:val="00756755"/>
    <w:rsid w:val="00757168"/>
    <w:rsid w:val="007573CC"/>
    <w:rsid w:val="0076013E"/>
    <w:rsid w:val="00761F93"/>
    <w:rsid w:val="00762063"/>
    <w:rsid w:val="00762143"/>
    <w:rsid w:val="00762A9C"/>
    <w:rsid w:val="00763E75"/>
    <w:rsid w:val="0076702C"/>
    <w:rsid w:val="00767C2D"/>
    <w:rsid w:val="0077042B"/>
    <w:rsid w:val="007712FD"/>
    <w:rsid w:val="00772843"/>
    <w:rsid w:val="00772F47"/>
    <w:rsid w:val="00773BC3"/>
    <w:rsid w:val="00773C34"/>
    <w:rsid w:val="00775191"/>
    <w:rsid w:val="0077598A"/>
    <w:rsid w:val="00776D9A"/>
    <w:rsid w:val="0078019C"/>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483"/>
    <w:rsid w:val="00791986"/>
    <w:rsid w:val="00791C57"/>
    <w:rsid w:val="00791E6F"/>
    <w:rsid w:val="00792449"/>
    <w:rsid w:val="0079316E"/>
    <w:rsid w:val="00793959"/>
    <w:rsid w:val="00793ADF"/>
    <w:rsid w:val="00793C7A"/>
    <w:rsid w:val="00795071"/>
    <w:rsid w:val="007955E4"/>
    <w:rsid w:val="0079605A"/>
    <w:rsid w:val="0079694A"/>
    <w:rsid w:val="00796DAF"/>
    <w:rsid w:val="00797778"/>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54C"/>
    <w:rsid w:val="007C2972"/>
    <w:rsid w:val="007C31B2"/>
    <w:rsid w:val="007C4A64"/>
    <w:rsid w:val="007C5E11"/>
    <w:rsid w:val="007C71BB"/>
    <w:rsid w:val="007C75CA"/>
    <w:rsid w:val="007D1079"/>
    <w:rsid w:val="007D13D5"/>
    <w:rsid w:val="007D154A"/>
    <w:rsid w:val="007D3431"/>
    <w:rsid w:val="007D3C8C"/>
    <w:rsid w:val="007D4832"/>
    <w:rsid w:val="007D4A0E"/>
    <w:rsid w:val="007D53C5"/>
    <w:rsid w:val="007D572B"/>
    <w:rsid w:val="007E00BC"/>
    <w:rsid w:val="007E21DF"/>
    <w:rsid w:val="007E39D3"/>
    <w:rsid w:val="007E49AA"/>
    <w:rsid w:val="007E5287"/>
    <w:rsid w:val="007E605A"/>
    <w:rsid w:val="007E69CC"/>
    <w:rsid w:val="007E6BE3"/>
    <w:rsid w:val="007E6FB0"/>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3E2C"/>
    <w:rsid w:val="00814809"/>
    <w:rsid w:val="008218D6"/>
    <w:rsid w:val="00821AE8"/>
    <w:rsid w:val="008224A6"/>
    <w:rsid w:val="00822C6A"/>
    <w:rsid w:val="008252D8"/>
    <w:rsid w:val="00825910"/>
    <w:rsid w:val="008259E7"/>
    <w:rsid w:val="008273A1"/>
    <w:rsid w:val="008274BB"/>
    <w:rsid w:val="00830B16"/>
    <w:rsid w:val="00830CDB"/>
    <w:rsid w:val="008318AB"/>
    <w:rsid w:val="008334BF"/>
    <w:rsid w:val="00833B95"/>
    <w:rsid w:val="00834754"/>
    <w:rsid w:val="008349EE"/>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4D95"/>
    <w:rsid w:val="008552AA"/>
    <w:rsid w:val="0085698D"/>
    <w:rsid w:val="008574EA"/>
    <w:rsid w:val="00857668"/>
    <w:rsid w:val="0085794D"/>
    <w:rsid w:val="00860168"/>
    <w:rsid w:val="00860A51"/>
    <w:rsid w:val="0086196F"/>
    <w:rsid w:val="00861BEF"/>
    <w:rsid w:val="00861C25"/>
    <w:rsid w:val="00862AD6"/>
    <w:rsid w:val="0086377B"/>
    <w:rsid w:val="0086381F"/>
    <w:rsid w:val="0086538A"/>
    <w:rsid w:val="00865BCA"/>
    <w:rsid w:val="00866FBC"/>
    <w:rsid w:val="0086771E"/>
    <w:rsid w:val="00872977"/>
    <w:rsid w:val="00872C22"/>
    <w:rsid w:val="008735AA"/>
    <w:rsid w:val="008735C7"/>
    <w:rsid w:val="00873EFD"/>
    <w:rsid w:val="008754B1"/>
    <w:rsid w:val="00876CD9"/>
    <w:rsid w:val="00877DA4"/>
    <w:rsid w:val="00880AA1"/>
    <w:rsid w:val="00881F97"/>
    <w:rsid w:val="0088211C"/>
    <w:rsid w:val="0088283A"/>
    <w:rsid w:val="00883EB3"/>
    <w:rsid w:val="0088457A"/>
    <w:rsid w:val="00884656"/>
    <w:rsid w:val="0088596E"/>
    <w:rsid w:val="008872E1"/>
    <w:rsid w:val="008879DA"/>
    <w:rsid w:val="008907FD"/>
    <w:rsid w:val="00890F18"/>
    <w:rsid w:val="00892063"/>
    <w:rsid w:val="00893F00"/>
    <w:rsid w:val="008941FF"/>
    <w:rsid w:val="00894F1D"/>
    <w:rsid w:val="00895B56"/>
    <w:rsid w:val="00897053"/>
    <w:rsid w:val="008A030C"/>
    <w:rsid w:val="008A08EC"/>
    <w:rsid w:val="008A0FD2"/>
    <w:rsid w:val="008A1C78"/>
    <w:rsid w:val="008A37FF"/>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206"/>
    <w:rsid w:val="008C1FF7"/>
    <w:rsid w:val="008C32D5"/>
    <w:rsid w:val="008C362C"/>
    <w:rsid w:val="008C3743"/>
    <w:rsid w:val="008C41D5"/>
    <w:rsid w:val="008C4329"/>
    <w:rsid w:val="008C4952"/>
    <w:rsid w:val="008C5B59"/>
    <w:rsid w:val="008C6D1D"/>
    <w:rsid w:val="008C7A5F"/>
    <w:rsid w:val="008C7F07"/>
    <w:rsid w:val="008D0486"/>
    <w:rsid w:val="008D092C"/>
    <w:rsid w:val="008D170E"/>
    <w:rsid w:val="008D1B17"/>
    <w:rsid w:val="008D1DB6"/>
    <w:rsid w:val="008D2D20"/>
    <w:rsid w:val="008D6B3F"/>
    <w:rsid w:val="008E0416"/>
    <w:rsid w:val="008E0EB6"/>
    <w:rsid w:val="008E12F8"/>
    <w:rsid w:val="008E2C98"/>
    <w:rsid w:val="008E3D19"/>
    <w:rsid w:val="008E614A"/>
    <w:rsid w:val="008E6704"/>
    <w:rsid w:val="008E760A"/>
    <w:rsid w:val="008E76A6"/>
    <w:rsid w:val="008F0605"/>
    <w:rsid w:val="008F197C"/>
    <w:rsid w:val="008F433E"/>
    <w:rsid w:val="008F5DB4"/>
    <w:rsid w:val="008F672C"/>
    <w:rsid w:val="008F6FE3"/>
    <w:rsid w:val="008F7903"/>
    <w:rsid w:val="008F7D6D"/>
    <w:rsid w:val="008F7DF2"/>
    <w:rsid w:val="0090025D"/>
    <w:rsid w:val="00900BEF"/>
    <w:rsid w:val="009014FC"/>
    <w:rsid w:val="009015B4"/>
    <w:rsid w:val="0090490C"/>
    <w:rsid w:val="0090537A"/>
    <w:rsid w:val="009057AA"/>
    <w:rsid w:val="00906662"/>
    <w:rsid w:val="00906EE0"/>
    <w:rsid w:val="0090740B"/>
    <w:rsid w:val="00907EB0"/>
    <w:rsid w:val="009106FA"/>
    <w:rsid w:val="00911EB1"/>
    <w:rsid w:val="0091233D"/>
    <w:rsid w:val="009151B8"/>
    <w:rsid w:val="0091538B"/>
    <w:rsid w:val="009173A0"/>
    <w:rsid w:val="00921C40"/>
    <w:rsid w:val="0092375A"/>
    <w:rsid w:val="00923A7D"/>
    <w:rsid w:val="00926B89"/>
    <w:rsid w:val="00927C1B"/>
    <w:rsid w:val="00930E05"/>
    <w:rsid w:val="009312F0"/>
    <w:rsid w:val="00934371"/>
    <w:rsid w:val="00934470"/>
    <w:rsid w:val="00934C2E"/>
    <w:rsid w:val="00935344"/>
    <w:rsid w:val="0093534C"/>
    <w:rsid w:val="0093589E"/>
    <w:rsid w:val="0093615C"/>
    <w:rsid w:val="009367F5"/>
    <w:rsid w:val="00936D93"/>
    <w:rsid w:val="00937D45"/>
    <w:rsid w:val="00942421"/>
    <w:rsid w:val="00942586"/>
    <w:rsid w:val="00942A8D"/>
    <w:rsid w:val="00945C17"/>
    <w:rsid w:val="009472E7"/>
    <w:rsid w:val="00947C57"/>
    <w:rsid w:val="00950198"/>
    <w:rsid w:val="00950B60"/>
    <w:rsid w:val="00950FCA"/>
    <w:rsid w:val="009519B2"/>
    <w:rsid w:val="00951BDD"/>
    <w:rsid w:val="00952B67"/>
    <w:rsid w:val="0095355A"/>
    <w:rsid w:val="00953C09"/>
    <w:rsid w:val="00953CD8"/>
    <w:rsid w:val="0095413B"/>
    <w:rsid w:val="0095460C"/>
    <w:rsid w:val="0095489C"/>
    <w:rsid w:val="0095559B"/>
    <w:rsid w:val="0095560D"/>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7A7"/>
    <w:rsid w:val="00965CF4"/>
    <w:rsid w:val="009700B6"/>
    <w:rsid w:val="00972044"/>
    <w:rsid w:val="009739A4"/>
    <w:rsid w:val="00975CE0"/>
    <w:rsid w:val="009761CF"/>
    <w:rsid w:val="00976391"/>
    <w:rsid w:val="009772F8"/>
    <w:rsid w:val="009807B3"/>
    <w:rsid w:val="00980867"/>
    <w:rsid w:val="00980D6B"/>
    <w:rsid w:val="009811C6"/>
    <w:rsid w:val="009814E8"/>
    <w:rsid w:val="00981BB9"/>
    <w:rsid w:val="009821D2"/>
    <w:rsid w:val="009822BD"/>
    <w:rsid w:val="009835D9"/>
    <w:rsid w:val="00983C21"/>
    <w:rsid w:val="009851B8"/>
    <w:rsid w:val="0098614D"/>
    <w:rsid w:val="0098652B"/>
    <w:rsid w:val="00986C0C"/>
    <w:rsid w:val="00986CFF"/>
    <w:rsid w:val="00990BC7"/>
    <w:rsid w:val="00991147"/>
    <w:rsid w:val="00991666"/>
    <w:rsid w:val="009934B9"/>
    <w:rsid w:val="00993749"/>
    <w:rsid w:val="009946F5"/>
    <w:rsid w:val="009946FC"/>
    <w:rsid w:val="00994AE2"/>
    <w:rsid w:val="009952E9"/>
    <w:rsid w:val="00995E59"/>
    <w:rsid w:val="00996972"/>
    <w:rsid w:val="00997FCA"/>
    <w:rsid w:val="009A14F4"/>
    <w:rsid w:val="009A1939"/>
    <w:rsid w:val="009A250E"/>
    <w:rsid w:val="009A3573"/>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B24"/>
    <w:rsid w:val="009F2CB6"/>
    <w:rsid w:val="009F4F45"/>
    <w:rsid w:val="009F50FC"/>
    <w:rsid w:val="009F57A4"/>
    <w:rsid w:val="009F5B1D"/>
    <w:rsid w:val="009F79B5"/>
    <w:rsid w:val="009F7C8A"/>
    <w:rsid w:val="00A005ED"/>
    <w:rsid w:val="00A00D82"/>
    <w:rsid w:val="00A01233"/>
    <w:rsid w:val="00A0236F"/>
    <w:rsid w:val="00A0240B"/>
    <w:rsid w:val="00A033A4"/>
    <w:rsid w:val="00A0477C"/>
    <w:rsid w:val="00A0509F"/>
    <w:rsid w:val="00A05A6B"/>
    <w:rsid w:val="00A07106"/>
    <w:rsid w:val="00A07E31"/>
    <w:rsid w:val="00A10BDE"/>
    <w:rsid w:val="00A118D1"/>
    <w:rsid w:val="00A12779"/>
    <w:rsid w:val="00A131A8"/>
    <w:rsid w:val="00A1403A"/>
    <w:rsid w:val="00A1416A"/>
    <w:rsid w:val="00A1569B"/>
    <w:rsid w:val="00A15FAA"/>
    <w:rsid w:val="00A16A3E"/>
    <w:rsid w:val="00A17EAF"/>
    <w:rsid w:val="00A20CB1"/>
    <w:rsid w:val="00A210AA"/>
    <w:rsid w:val="00A21470"/>
    <w:rsid w:val="00A228E4"/>
    <w:rsid w:val="00A235AE"/>
    <w:rsid w:val="00A23868"/>
    <w:rsid w:val="00A23BBA"/>
    <w:rsid w:val="00A23CB5"/>
    <w:rsid w:val="00A24F28"/>
    <w:rsid w:val="00A2573B"/>
    <w:rsid w:val="00A25C93"/>
    <w:rsid w:val="00A25F3B"/>
    <w:rsid w:val="00A26DA1"/>
    <w:rsid w:val="00A27543"/>
    <w:rsid w:val="00A30505"/>
    <w:rsid w:val="00A31541"/>
    <w:rsid w:val="00A31D3C"/>
    <w:rsid w:val="00A32335"/>
    <w:rsid w:val="00A327CF"/>
    <w:rsid w:val="00A34195"/>
    <w:rsid w:val="00A34535"/>
    <w:rsid w:val="00A35807"/>
    <w:rsid w:val="00A35FA2"/>
    <w:rsid w:val="00A36010"/>
    <w:rsid w:val="00A36832"/>
    <w:rsid w:val="00A42794"/>
    <w:rsid w:val="00A43593"/>
    <w:rsid w:val="00A438D9"/>
    <w:rsid w:val="00A446C3"/>
    <w:rsid w:val="00A44A84"/>
    <w:rsid w:val="00A45638"/>
    <w:rsid w:val="00A46B5B"/>
    <w:rsid w:val="00A473E4"/>
    <w:rsid w:val="00A47CC6"/>
    <w:rsid w:val="00A47F95"/>
    <w:rsid w:val="00A508F7"/>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77B03"/>
    <w:rsid w:val="00A8109F"/>
    <w:rsid w:val="00A8265C"/>
    <w:rsid w:val="00A83682"/>
    <w:rsid w:val="00A84054"/>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B050C"/>
    <w:rsid w:val="00AB3BD1"/>
    <w:rsid w:val="00AB443B"/>
    <w:rsid w:val="00AB4A09"/>
    <w:rsid w:val="00AB4AFA"/>
    <w:rsid w:val="00AB51CF"/>
    <w:rsid w:val="00AB59A9"/>
    <w:rsid w:val="00AB5DB5"/>
    <w:rsid w:val="00AB6518"/>
    <w:rsid w:val="00AB7E31"/>
    <w:rsid w:val="00AC0322"/>
    <w:rsid w:val="00AC0A18"/>
    <w:rsid w:val="00AC1F7B"/>
    <w:rsid w:val="00AC2D32"/>
    <w:rsid w:val="00AC3D02"/>
    <w:rsid w:val="00AC450A"/>
    <w:rsid w:val="00AC4A6A"/>
    <w:rsid w:val="00AC4C16"/>
    <w:rsid w:val="00AC4CDB"/>
    <w:rsid w:val="00AC4EB8"/>
    <w:rsid w:val="00AC5656"/>
    <w:rsid w:val="00AC602F"/>
    <w:rsid w:val="00AC7FB4"/>
    <w:rsid w:val="00AD0290"/>
    <w:rsid w:val="00AD0794"/>
    <w:rsid w:val="00AD0A22"/>
    <w:rsid w:val="00AD1948"/>
    <w:rsid w:val="00AD27B0"/>
    <w:rsid w:val="00AD442F"/>
    <w:rsid w:val="00AD67C7"/>
    <w:rsid w:val="00AE0207"/>
    <w:rsid w:val="00AE08A0"/>
    <w:rsid w:val="00AE0983"/>
    <w:rsid w:val="00AE0B99"/>
    <w:rsid w:val="00AE1472"/>
    <w:rsid w:val="00AE1CA8"/>
    <w:rsid w:val="00AE2732"/>
    <w:rsid w:val="00AE51ED"/>
    <w:rsid w:val="00AE58A6"/>
    <w:rsid w:val="00AE58DE"/>
    <w:rsid w:val="00AE6A23"/>
    <w:rsid w:val="00AE6C6F"/>
    <w:rsid w:val="00AE7A72"/>
    <w:rsid w:val="00AE7A8D"/>
    <w:rsid w:val="00AE7BDE"/>
    <w:rsid w:val="00AF0591"/>
    <w:rsid w:val="00AF0655"/>
    <w:rsid w:val="00AF09FB"/>
    <w:rsid w:val="00AF3346"/>
    <w:rsid w:val="00AF3A96"/>
    <w:rsid w:val="00AF3AE7"/>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149D"/>
    <w:rsid w:val="00B22ED3"/>
    <w:rsid w:val="00B2386F"/>
    <w:rsid w:val="00B24F30"/>
    <w:rsid w:val="00B25925"/>
    <w:rsid w:val="00B25D0E"/>
    <w:rsid w:val="00B25EB4"/>
    <w:rsid w:val="00B26143"/>
    <w:rsid w:val="00B264FD"/>
    <w:rsid w:val="00B26B65"/>
    <w:rsid w:val="00B272D5"/>
    <w:rsid w:val="00B272E2"/>
    <w:rsid w:val="00B300BA"/>
    <w:rsid w:val="00B3212C"/>
    <w:rsid w:val="00B32CA9"/>
    <w:rsid w:val="00B32DC3"/>
    <w:rsid w:val="00B33557"/>
    <w:rsid w:val="00B34011"/>
    <w:rsid w:val="00B3593E"/>
    <w:rsid w:val="00B367F4"/>
    <w:rsid w:val="00B369A9"/>
    <w:rsid w:val="00B37C46"/>
    <w:rsid w:val="00B401EF"/>
    <w:rsid w:val="00B41DDA"/>
    <w:rsid w:val="00B435BF"/>
    <w:rsid w:val="00B438A2"/>
    <w:rsid w:val="00B444C8"/>
    <w:rsid w:val="00B44FFE"/>
    <w:rsid w:val="00B464DA"/>
    <w:rsid w:val="00B4657F"/>
    <w:rsid w:val="00B47340"/>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7B0A"/>
    <w:rsid w:val="00B702BB"/>
    <w:rsid w:val="00B7146B"/>
    <w:rsid w:val="00B71D07"/>
    <w:rsid w:val="00B71DC3"/>
    <w:rsid w:val="00B71E39"/>
    <w:rsid w:val="00B72CC6"/>
    <w:rsid w:val="00B738FB"/>
    <w:rsid w:val="00B741F2"/>
    <w:rsid w:val="00B75989"/>
    <w:rsid w:val="00B76561"/>
    <w:rsid w:val="00B77B34"/>
    <w:rsid w:val="00B80DC6"/>
    <w:rsid w:val="00B81E96"/>
    <w:rsid w:val="00B82343"/>
    <w:rsid w:val="00B829D5"/>
    <w:rsid w:val="00B82DF3"/>
    <w:rsid w:val="00B830F5"/>
    <w:rsid w:val="00B8312C"/>
    <w:rsid w:val="00B85847"/>
    <w:rsid w:val="00B90A18"/>
    <w:rsid w:val="00B91779"/>
    <w:rsid w:val="00B91E98"/>
    <w:rsid w:val="00B92AF9"/>
    <w:rsid w:val="00B94679"/>
    <w:rsid w:val="00B9467E"/>
    <w:rsid w:val="00B95DC8"/>
    <w:rsid w:val="00B9643B"/>
    <w:rsid w:val="00B9692A"/>
    <w:rsid w:val="00B9748A"/>
    <w:rsid w:val="00B97559"/>
    <w:rsid w:val="00B97601"/>
    <w:rsid w:val="00BA00DE"/>
    <w:rsid w:val="00BA2F3F"/>
    <w:rsid w:val="00BA3200"/>
    <w:rsid w:val="00BA340C"/>
    <w:rsid w:val="00BA345C"/>
    <w:rsid w:val="00BA4763"/>
    <w:rsid w:val="00BA50EE"/>
    <w:rsid w:val="00BA54EF"/>
    <w:rsid w:val="00BA6114"/>
    <w:rsid w:val="00BA6FEA"/>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482"/>
    <w:rsid w:val="00BD2553"/>
    <w:rsid w:val="00BD265B"/>
    <w:rsid w:val="00BD3756"/>
    <w:rsid w:val="00BD3DA4"/>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527"/>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76D"/>
    <w:rsid w:val="00C06875"/>
    <w:rsid w:val="00C107BF"/>
    <w:rsid w:val="00C137F5"/>
    <w:rsid w:val="00C14695"/>
    <w:rsid w:val="00C14C14"/>
    <w:rsid w:val="00C14C9D"/>
    <w:rsid w:val="00C14EA3"/>
    <w:rsid w:val="00C14FDB"/>
    <w:rsid w:val="00C158D6"/>
    <w:rsid w:val="00C16A47"/>
    <w:rsid w:val="00C2083F"/>
    <w:rsid w:val="00C215AE"/>
    <w:rsid w:val="00C21A15"/>
    <w:rsid w:val="00C21B0B"/>
    <w:rsid w:val="00C21C81"/>
    <w:rsid w:val="00C22430"/>
    <w:rsid w:val="00C22434"/>
    <w:rsid w:val="00C22BC2"/>
    <w:rsid w:val="00C248DE"/>
    <w:rsid w:val="00C267C0"/>
    <w:rsid w:val="00C27B02"/>
    <w:rsid w:val="00C31C2C"/>
    <w:rsid w:val="00C3209E"/>
    <w:rsid w:val="00C3212E"/>
    <w:rsid w:val="00C32EF0"/>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880"/>
    <w:rsid w:val="00C45A3F"/>
    <w:rsid w:val="00C46228"/>
    <w:rsid w:val="00C46919"/>
    <w:rsid w:val="00C470FA"/>
    <w:rsid w:val="00C47856"/>
    <w:rsid w:val="00C47B3F"/>
    <w:rsid w:val="00C51CC5"/>
    <w:rsid w:val="00C52444"/>
    <w:rsid w:val="00C52C13"/>
    <w:rsid w:val="00C530DD"/>
    <w:rsid w:val="00C53ED6"/>
    <w:rsid w:val="00C541F2"/>
    <w:rsid w:val="00C54513"/>
    <w:rsid w:val="00C548C2"/>
    <w:rsid w:val="00C5511B"/>
    <w:rsid w:val="00C55399"/>
    <w:rsid w:val="00C578D2"/>
    <w:rsid w:val="00C6071F"/>
    <w:rsid w:val="00C60D95"/>
    <w:rsid w:val="00C627BE"/>
    <w:rsid w:val="00C62EC2"/>
    <w:rsid w:val="00C64546"/>
    <w:rsid w:val="00C648AC"/>
    <w:rsid w:val="00C65131"/>
    <w:rsid w:val="00C6579C"/>
    <w:rsid w:val="00C66615"/>
    <w:rsid w:val="00C66957"/>
    <w:rsid w:val="00C67AC5"/>
    <w:rsid w:val="00C70037"/>
    <w:rsid w:val="00C71E0D"/>
    <w:rsid w:val="00C7263C"/>
    <w:rsid w:val="00C73F21"/>
    <w:rsid w:val="00C74B22"/>
    <w:rsid w:val="00C75299"/>
    <w:rsid w:val="00C76599"/>
    <w:rsid w:val="00C76BBA"/>
    <w:rsid w:val="00C76DE8"/>
    <w:rsid w:val="00C775F6"/>
    <w:rsid w:val="00C77744"/>
    <w:rsid w:val="00C77BF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97D99"/>
    <w:rsid w:val="00CA0156"/>
    <w:rsid w:val="00CA089A"/>
    <w:rsid w:val="00CA0B4B"/>
    <w:rsid w:val="00CA1995"/>
    <w:rsid w:val="00CA4C00"/>
    <w:rsid w:val="00CA5B19"/>
    <w:rsid w:val="00CA6115"/>
    <w:rsid w:val="00CA6A05"/>
    <w:rsid w:val="00CA7003"/>
    <w:rsid w:val="00CA76A1"/>
    <w:rsid w:val="00CB285D"/>
    <w:rsid w:val="00CB4998"/>
    <w:rsid w:val="00CB4CAC"/>
    <w:rsid w:val="00CB690A"/>
    <w:rsid w:val="00CC14A5"/>
    <w:rsid w:val="00CC1868"/>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165"/>
    <w:rsid w:val="00CD7843"/>
    <w:rsid w:val="00CD799D"/>
    <w:rsid w:val="00CE034E"/>
    <w:rsid w:val="00CE14C8"/>
    <w:rsid w:val="00CE34A4"/>
    <w:rsid w:val="00CE445F"/>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1640A"/>
    <w:rsid w:val="00D2023A"/>
    <w:rsid w:val="00D21661"/>
    <w:rsid w:val="00D21FA0"/>
    <w:rsid w:val="00D226CE"/>
    <w:rsid w:val="00D22E63"/>
    <w:rsid w:val="00D237E7"/>
    <w:rsid w:val="00D23C21"/>
    <w:rsid w:val="00D25AC5"/>
    <w:rsid w:val="00D25BE1"/>
    <w:rsid w:val="00D26EA7"/>
    <w:rsid w:val="00D27255"/>
    <w:rsid w:val="00D27516"/>
    <w:rsid w:val="00D27A9C"/>
    <w:rsid w:val="00D30686"/>
    <w:rsid w:val="00D31DC4"/>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347"/>
    <w:rsid w:val="00D64BFB"/>
    <w:rsid w:val="00D65AD0"/>
    <w:rsid w:val="00D710EE"/>
    <w:rsid w:val="00D7132C"/>
    <w:rsid w:val="00D72284"/>
    <w:rsid w:val="00D732DF"/>
    <w:rsid w:val="00D733BE"/>
    <w:rsid w:val="00D73732"/>
    <w:rsid w:val="00D738BB"/>
    <w:rsid w:val="00D74B84"/>
    <w:rsid w:val="00D765CA"/>
    <w:rsid w:val="00D80624"/>
    <w:rsid w:val="00D80AF2"/>
    <w:rsid w:val="00D82172"/>
    <w:rsid w:val="00D82F56"/>
    <w:rsid w:val="00D83241"/>
    <w:rsid w:val="00D841E6"/>
    <w:rsid w:val="00D84DCF"/>
    <w:rsid w:val="00D85C3D"/>
    <w:rsid w:val="00D87B7A"/>
    <w:rsid w:val="00D9022E"/>
    <w:rsid w:val="00D902CA"/>
    <w:rsid w:val="00D91217"/>
    <w:rsid w:val="00D91973"/>
    <w:rsid w:val="00D93697"/>
    <w:rsid w:val="00D93D2F"/>
    <w:rsid w:val="00D94412"/>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7BB"/>
    <w:rsid w:val="00DB6FED"/>
    <w:rsid w:val="00DC05E2"/>
    <w:rsid w:val="00DC0A91"/>
    <w:rsid w:val="00DC0F86"/>
    <w:rsid w:val="00DC1357"/>
    <w:rsid w:val="00DC3C9F"/>
    <w:rsid w:val="00DC4247"/>
    <w:rsid w:val="00DC4A42"/>
    <w:rsid w:val="00DC5335"/>
    <w:rsid w:val="00DC66C7"/>
    <w:rsid w:val="00DC7E89"/>
    <w:rsid w:val="00DD0926"/>
    <w:rsid w:val="00DD1FA5"/>
    <w:rsid w:val="00DD278C"/>
    <w:rsid w:val="00DD2B73"/>
    <w:rsid w:val="00DD47B2"/>
    <w:rsid w:val="00DD5B62"/>
    <w:rsid w:val="00DD6A08"/>
    <w:rsid w:val="00DE2B7E"/>
    <w:rsid w:val="00DE325F"/>
    <w:rsid w:val="00DE4468"/>
    <w:rsid w:val="00DE4D23"/>
    <w:rsid w:val="00DE4FE3"/>
    <w:rsid w:val="00DE7993"/>
    <w:rsid w:val="00DF0A26"/>
    <w:rsid w:val="00DF1A53"/>
    <w:rsid w:val="00DF2E05"/>
    <w:rsid w:val="00DF35F4"/>
    <w:rsid w:val="00DF54A8"/>
    <w:rsid w:val="00DF649F"/>
    <w:rsid w:val="00DF65BD"/>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2018"/>
    <w:rsid w:val="00E13BF6"/>
    <w:rsid w:val="00E14809"/>
    <w:rsid w:val="00E15529"/>
    <w:rsid w:val="00E15B05"/>
    <w:rsid w:val="00E15C61"/>
    <w:rsid w:val="00E16F6D"/>
    <w:rsid w:val="00E20D88"/>
    <w:rsid w:val="00E210B3"/>
    <w:rsid w:val="00E217FF"/>
    <w:rsid w:val="00E21E7A"/>
    <w:rsid w:val="00E2211F"/>
    <w:rsid w:val="00E221DB"/>
    <w:rsid w:val="00E2227B"/>
    <w:rsid w:val="00E225DD"/>
    <w:rsid w:val="00E2280C"/>
    <w:rsid w:val="00E22EA6"/>
    <w:rsid w:val="00E234EE"/>
    <w:rsid w:val="00E2447A"/>
    <w:rsid w:val="00E25148"/>
    <w:rsid w:val="00E256DA"/>
    <w:rsid w:val="00E256F5"/>
    <w:rsid w:val="00E25BC5"/>
    <w:rsid w:val="00E25FC8"/>
    <w:rsid w:val="00E26D39"/>
    <w:rsid w:val="00E2783F"/>
    <w:rsid w:val="00E27D0C"/>
    <w:rsid w:val="00E30F53"/>
    <w:rsid w:val="00E311F4"/>
    <w:rsid w:val="00E312E9"/>
    <w:rsid w:val="00E3170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0B67"/>
    <w:rsid w:val="00E91093"/>
    <w:rsid w:val="00E91498"/>
    <w:rsid w:val="00E91691"/>
    <w:rsid w:val="00E9296B"/>
    <w:rsid w:val="00E92C8C"/>
    <w:rsid w:val="00E94931"/>
    <w:rsid w:val="00E958DD"/>
    <w:rsid w:val="00E95BA9"/>
    <w:rsid w:val="00E9637F"/>
    <w:rsid w:val="00EA07DC"/>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68C8"/>
    <w:rsid w:val="00EB7363"/>
    <w:rsid w:val="00EB7E8B"/>
    <w:rsid w:val="00EC1440"/>
    <w:rsid w:val="00EC1D40"/>
    <w:rsid w:val="00EC22E1"/>
    <w:rsid w:val="00EC2FDE"/>
    <w:rsid w:val="00EC36C0"/>
    <w:rsid w:val="00EC442F"/>
    <w:rsid w:val="00EC4457"/>
    <w:rsid w:val="00EC4515"/>
    <w:rsid w:val="00EC4939"/>
    <w:rsid w:val="00EC4CD4"/>
    <w:rsid w:val="00EC53AC"/>
    <w:rsid w:val="00EC6EB1"/>
    <w:rsid w:val="00EC78F4"/>
    <w:rsid w:val="00ED0096"/>
    <w:rsid w:val="00ED0544"/>
    <w:rsid w:val="00ED129B"/>
    <w:rsid w:val="00ED445C"/>
    <w:rsid w:val="00ED4E38"/>
    <w:rsid w:val="00ED5DA1"/>
    <w:rsid w:val="00ED7515"/>
    <w:rsid w:val="00EE11C0"/>
    <w:rsid w:val="00EE1219"/>
    <w:rsid w:val="00EE1B9C"/>
    <w:rsid w:val="00EE2FD9"/>
    <w:rsid w:val="00EE30F3"/>
    <w:rsid w:val="00EE42CC"/>
    <w:rsid w:val="00EE4662"/>
    <w:rsid w:val="00EE5F89"/>
    <w:rsid w:val="00EE66DA"/>
    <w:rsid w:val="00EE6717"/>
    <w:rsid w:val="00EE6A2D"/>
    <w:rsid w:val="00EE78EC"/>
    <w:rsid w:val="00EF097E"/>
    <w:rsid w:val="00EF0CB6"/>
    <w:rsid w:val="00EF19F9"/>
    <w:rsid w:val="00EF1F0D"/>
    <w:rsid w:val="00EF249C"/>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A4F"/>
    <w:rsid w:val="00F26B7C"/>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5798C"/>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6FE2"/>
    <w:rsid w:val="00F77118"/>
    <w:rsid w:val="00F7764E"/>
    <w:rsid w:val="00F80E63"/>
    <w:rsid w:val="00F8116D"/>
    <w:rsid w:val="00F81180"/>
    <w:rsid w:val="00F816EC"/>
    <w:rsid w:val="00F82967"/>
    <w:rsid w:val="00F84102"/>
    <w:rsid w:val="00F84248"/>
    <w:rsid w:val="00F8481F"/>
    <w:rsid w:val="00F85923"/>
    <w:rsid w:val="00F861C4"/>
    <w:rsid w:val="00F877DB"/>
    <w:rsid w:val="00F901CA"/>
    <w:rsid w:val="00F9063D"/>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4B2"/>
    <w:rsid w:val="00FB1849"/>
    <w:rsid w:val="00FB2293"/>
    <w:rsid w:val="00FB5464"/>
    <w:rsid w:val="00FB5981"/>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44DF"/>
    <w:rsid w:val="00FD7BCD"/>
    <w:rsid w:val="00FE1F7B"/>
    <w:rsid w:val="00FE367E"/>
    <w:rsid w:val="00FE518C"/>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2247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2">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6">
    <w:name w:val="Revision"/>
    <w:hidden/>
    <w:uiPriority w:val="99"/>
    <w:semiHidden/>
    <w:rsid w:val="00B71D07"/>
    <w:rPr>
      <w:color w:val="000000"/>
      <w:lang w:val="en-GB" w:eastAsia="ja-JP"/>
    </w:rPr>
  </w:style>
  <w:style w:type="character" w:customStyle="1" w:styleId="TACChar">
    <w:name w:val="TAC Char"/>
    <w:link w:val="TAC"/>
    <w:locked/>
    <w:rsid w:val="00C97D99"/>
    <w:rPr>
      <w:rFonts w:ascii="Arial" w:hAnsi="Arial"/>
      <w:color w:val="000000"/>
      <w:sz w:val="18"/>
      <w:lang w:val="en-GB" w:eastAsia="ja-JP"/>
    </w:rPr>
  </w:style>
  <w:style w:type="paragraph" w:customStyle="1" w:styleId="Default">
    <w:name w:val="Default"/>
    <w:rsid w:val="00083674"/>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9BADE914-34C0-497F-AF98-CB4400D87915}">
  <ds:schemaRefs>
    <ds:schemaRef ds:uri="http://schemas.openxmlformats.org/officeDocument/2006/bibliography"/>
  </ds:schemaRefs>
</ds:datastoreItem>
</file>

<file path=customXml/itemProps4.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5.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6.xml><?xml version="1.0" encoding="utf-8"?>
<ds:datastoreItem xmlns:ds="http://schemas.openxmlformats.org/officeDocument/2006/customXml" ds:itemID="{57DFDB35-4F12-4AB6-9573-4B9B8857C9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1406</Words>
  <Characters>8016</Characters>
  <Application>Microsoft Office Word</Application>
  <DocSecurity>0</DocSecurity>
  <Lines>66</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cp:lastModifiedBy>
  <cp:revision>3</cp:revision>
  <cp:lastPrinted>2018-08-13T16:59:00Z</cp:lastPrinted>
  <dcterms:created xsi:type="dcterms:W3CDTF">2025-09-26T08:53:00Z</dcterms:created>
  <dcterms:modified xsi:type="dcterms:W3CDTF">2025-09-26T09:57:00Z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(3)jYYTr8LhCXJI6lwVHpaW/UXgjuI1ga63dXa3pOAGDXOTEwdHgX2rpWagapcpCa2L2gonbmlt
GwpPVLTsrYKkCxZZr+2DXKXM5hHX3hZ860ODrZgtXPu0WnA+HirlXe77WQIVwBmijXM/og7U
FMOOOyz4LUUBvdtmPeut3Vluuse3jdgGz8Uf557ofIczUYpuiV+SD6NWUruYhvUZBONKl6Vo
vnrOAgLBxiJ/5u8+mh</vt:lpwstr>
  </property>
  <property fmtid="{D5CDD505-2E9C-101B-9397-08002B2CF9AE}" pid="9" name="_2015_ms_pID_7253431">
    <vt:lpwstr>X9Q4D+gahjHbGEwBDLrI1jofk7Qbb4lAeBxtAAzVu7GsZDZ/Bs58tw
oCurmfrg3UM0ib8YD/SDdZ79C5Ev4Zc5MP5ie4RqMs6GJLeLvW+AV3YhtpUdW1L6fx/Yg8cp
8l90Pi8jph749xhBbRJDAR4EwedPQofVlKL20XgsCj+2a2329dV2zZ1ODmcqLTlw1wcuhjbl
PuoY0m/d06g7W23La01TJl7dOibiAWCtxutP</vt:lpwstr>
  </property>
  <property fmtid="{D5CDD505-2E9C-101B-9397-08002B2CF9AE}" pid="10" name="_2015_ms_pID_7253432">
    <vt:lpwstr>ig==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1687504654</vt:lpwstr>
  </property>
</Properties>
</file>