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65162F4B" w:rsidR="007250E9" w:rsidRDefault="002D4769">
      <w:pPr>
        <w:tabs>
          <w:tab w:val="right" w:pos="9638"/>
        </w:tabs>
        <w:spacing w:after="60"/>
        <w:ind w:left="0" w:hanging="2"/>
        <w:rPr>
          <w:rFonts w:ascii="Arial" w:eastAsia="Arial" w:hAnsi="Arial" w:cs="Arial"/>
          <w:sz w:val="24"/>
          <w:szCs w:val="24"/>
        </w:rPr>
      </w:pPr>
      <w:r>
        <w:rPr>
          <w:rFonts w:ascii="Arial" w:eastAsia="Arial" w:hAnsi="Arial" w:cs="Arial"/>
          <w:b/>
          <w:sz w:val="24"/>
          <w:szCs w:val="24"/>
        </w:rPr>
        <w:t>SA WG2 Meeting #169</w:t>
      </w:r>
      <w:r>
        <w:rPr>
          <w:rFonts w:ascii="Arial" w:eastAsia="Arial" w:hAnsi="Arial" w:cs="Arial"/>
          <w:b/>
          <w:sz w:val="24"/>
          <w:szCs w:val="24"/>
        </w:rPr>
        <w:tab/>
        <w:t>S2-250</w:t>
      </w:r>
      <w:r w:rsidR="00BF6C3D">
        <w:rPr>
          <w:rFonts w:ascii="Arial" w:eastAsia="Arial" w:hAnsi="Arial" w:cs="Arial"/>
          <w:b/>
          <w:sz w:val="24"/>
          <w:szCs w:val="24"/>
        </w:rPr>
        <w:t>4769</w:t>
      </w:r>
    </w:p>
    <w:p w14:paraId="00000002" w14:textId="77777777" w:rsidR="007250E9" w:rsidRDefault="002D4769">
      <w:pPr>
        <w:pBdr>
          <w:bottom w:val="single" w:sz="4" w:space="1" w:color="000000"/>
        </w:pBdr>
        <w:tabs>
          <w:tab w:val="right" w:pos="9638"/>
        </w:tabs>
        <w:ind w:left="0" w:hanging="2"/>
        <w:rPr>
          <w:rFonts w:ascii="Arial" w:eastAsia="Arial" w:hAnsi="Arial" w:cs="Arial"/>
          <w:sz w:val="24"/>
          <w:szCs w:val="24"/>
        </w:rPr>
      </w:pPr>
      <w:r>
        <w:rPr>
          <w:rFonts w:ascii="Arial" w:eastAsia="Arial" w:hAnsi="Arial" w:cs="Arial"/>
          <w:b/>
          <w:sz w:val="24"/>
          <w:szCs w:val="24"/>
        </w:rPr>
        <w:t>19 - 23 May, 2025, Fukuoka, Japan</w:t>
      </w:r>
    </w:p>
    <w:p w14:paraId="00000003" w14:textId="40501AF3" w:rsidR="007250E9" w:rsidRDefault="002D4769">
      <w:pPr>
        <w:keepNext/>
        <w:tabs>
          <w:tab w:val="left" w:pos="2127"/>
        </w:tabs>
        <w:ind w:left="0" w:hanging="2"/>
        <w:rPr>
          <w:rFonts w:ascii="Arial" w:eastAsia="Arial" w:hAnsi="Arial" w:cs="Arial"/>
        </w:rPr>
      </w:pPr>
      <w:r>
        <w:rPr>
          <w:rFonts w:ascii="Arial" w:eastAsia="Arial" w:hAnsi="Arial" w:cs="Arial"/>
          <w:b/>
        </w:rPr>
        <w:t xml:space="preserve">Title: 6G </w:t>
      </w:r>
      <w:r w:rsidR="00873B87">
        <w:rPr>
          <w:rFonts w:ascii="Arial" w:eastAsia="Arial" w:hAnsi="Arial" w:cs="Arial"/>
          <w:b/>
        </w:rPr>
        <w:t>A</w:t>
      </w:r>
      <w:r>
        <w:rPr>
          <w:rFonts w:ascii="Arial" w:eastAsia="Arial" w:hAnsi="Arial" w:cs="Arial"/>
          <w:b/>
        </w:rPr>
        <w:t xml:space="preserve">rchitecture support cloud-Native </w:t>
      </w:r>
      <w:r w:rsidR="00873B87">
        <w:rPr>
          <w:rFonts w:ascii="Arial" w:eastAsia="Arial" w:hAnsi="Arial" w:cs="Arial"/>
          <w:b/>
        </w:rPr>
        <w:t>features</w:t>
      </w:r>
      <w:r>
        <w:rPr>
          <w:rFonts w:ascii="Arial" w:eastAsia="Arial" w:hAnsi="Arial" w:cs="Arial"/>
          <w:b/>
        </w:rPr>
        <w:tab/>
      </w:r>
    </w:p>
    <w:p w14:paraId="00000004" w14:textId="47078482" w:rsidR="007250E9" w:rsidRPr="00F672D8" w:rsidRDefault="002D4769">
      <w:pPr>
        <w:keepNext/>
        <w:ind w:left="0" w:hanging="2"/>
        <w:rPr>
          <w:rFonts w:ascii="Arial" w:hAnsi="Arial" w:cs="Arial"/>
          <w:color w:val="222222"/>
          <w:shd w:val="clear" w:color="auto" w:fill="FFFFFF"/>
        </w:rPr>
      </w:pPr>
      <w:r>
        <w:rPr>
          <w:rFonts w:ascii="Arial" w:eastAsia="Arial" w:hAnsi="Arial" w:cs="Arial"/>
          <w:b/>
        </w:rPr>
        <w:t xml:space="preserve">Source: </w:t>
      </w:r>
      <w:r>
        <w:rPr>
          <w:rFonts w:ascii="Arial" w:eastAsia="Arial" w:hAnsi="Arial" w:cs="Arial"/>
        </w:rPr>
        <w:t>Boost Mobile</w:t>
      </w:r>
      <w:r w:rsidR="004F0190">
        <w:rPr>
          <w:rFonts w:ascii="Arial" w:eastAsia="Arial" w:hAnsi="Arial" w:cs="Arial"/>
        </w:rPr>
        <w:t xml:space="preserve"> Network</w:t>
      </w:r>
      <w:r>
        <w:rPr>
          <w:rFonts w:ascii="Arial" w:eastAsia="Arial" w:hAnsi="Arial" w:cs="Arial"/>
        </w:rPr>
        <w:t xml:space="preserve">, EchoStar, </w:t>
      </w:r>
      <w:r w:rsidR="00FD663D">
        <w:rPr>
          <w:rFonts w:ascii="Arial" w:eastAsia="Arial" w:hAnsi="Arial" w:cs="Arial"/>
        </w:rPr>
        <w:t>AT&amp;T</w:t>
      </w:r>
      <w:r w:rsidR="00D53C4E" w:rsidRPr="00FB7E1A">
        <w:rPr>
          <w:rFonts w:ascii="Arial" w:eastAsia="Arial" w:hAnsi="Arial" w:cs="Arial"/>
        </w:rPr>
        <w:t>,</w:t>
      </w:r>
      <w:r w:rsidR="00D53C4E">
        <w:rPr>
          <w:rFonts w:ascii="Arial" w:eastAsia="Arial" w:hAnsi="Arial" w:cs="Arial"/>
          <w:b/>
        </w:rPr>
        <w:t xml:space="preserve"> </w:t>
      </w:r>
      <w:r w:rsidR="00FB7E1A" w:rsidRPr="00FB7E1A">
        <w:rPr>
          <w:rFonts w:ascii="Arial" w:eastAsia="Arial" w:hAnsi="Arial" w:cs="Arial"/>
        </w:rPr>
        <w:t>SK Telecom,</w:t>
      </w:r>
      <w:r w:rsidR="00FB7E1A">
        <w:rPr>
          <w:rFonts w:ascii="Arial" w:eastAsia="Arial" w:hAnsi="Arial" w:cs="Arial"/>
          <w:b/>
        </w:rPr>
        <w:t xml:space="preserve"> </w:t>
      </w:r>
      <w:r w:rsidR="00D53C4E">
        <w:rPr>
          <w:rFonts w:ascii="Arial" w:hAnsi="Arial" w:cs="Arial"/>
          <w:color w:val="222222"/>
          <w:shd w:val="clear" w:color="auto" w:fill="FFFFFF"/>
        </w:rPr>
        <w:t>KPN N.V., TNO</w:t>
      </w:r>
      <w:r w:rsidR="00EE0539">
        <w:rPr>
          <w:rFonts w:ascii="Arial" w:hAnsi="Arial" w:cs="Arial"/>
          <w:color w:val="222222"/>
          <w:shd w:val="clear" w:color="auto" w:fill="FFFFFF"/>
        </w:rPr>
        <w:t xml:space="preserve">, Deutsche Telekom AG, </w:t>
      </w:r>
      <w:r w:rsidR="00F672D8" w:rsidRPr="00F672D8">
        <w:rPr>
          <w:rFonts w:ascii="Arial" w:hAnsi="Arial" w:cs="Arial"/>
          <w:color w:val="222222"/>
          <w:shd w:val="clear" w:color="auto" w:fill="FFFFFF"/>
        </w:rPr>
        <w:t>Telecom Italia S.p.A.</w:t>
      </w:r>
      <w:r w:rsidR="004D60E9">
        <w:rPr>
          <w:rFonts w:ascii="Arial" w:hAnsi="Arial" w:cs="Arial"/>
          <w:color w:val="222222"/>
          <w:shd w:val="clear" w:color="auto" w:fill="FFFFFF"/>
        </w:rPr>
        <w:t>, Rakuten Mobile</w:t>
      </w:r>
    </w:p>
    <w:p w14:paraId="00000005" w14:textId="77777777" w:rsidR="007250E9" w:rsidRDefault="002D4769">
      <w:pPr>
        <w:keepNext/>
        <w:tabs>
          <w:tab w:val="left" w:pos="2127"/>
        </w:tabs>
        <w:ind w:left="0" w:hanging="2"/>
        <w:rPr>
          <w:rFonts w:ascii="Arial" w:eastAsia="Arial" w:hAnsi="Arial" w:cs="Arial"/>
        </w:rPr>
      </w:pPr>
      <w:r>
        <w:rPr>
          <w:rFonts w:ascii="Arial" w:eastAsia="Arial" w:hAnsi="Arial" w:cs="Arial"/>
          <w:b/>
        </w:rPr>
        <w:t>Document for:</w:t>
      </w:r>
      <w:r>
        <w:rPr>
          <w:rFonts w:ascii="Arial" w:eastAsia="Arial" w:hAnsi="Arial" w:cs="Arial"/>
          <w:b/>
        </w:rPr>
        <w:tab/>
        <w:t>Discussion and Endorsement</w:t>
      </w:r>
    </w:p>
    <w:p w14:paraId="00000006" w14:textId="77777777" w:rsidR="007250E9" w:rsidRDefault="002D4769">
      <w:pPr>
        <w:keepNext/>
        <w:tabs>
          <w:tab w:val="left" w:pos="2127"/>
        </w:tabs>
        <w:ind w:left="0" w:hanging="2"/>
        <w:rPr>
          <w:rFonts w:ascii="Arial" w:eastAsia="Arial" w:hAnsi="Arial" w:cs="Arial"/>
        </w:rPr>
      </w:pPr>
      <w:r>
        <w:rPr>
          <w:rFonts w:ascii="Arial" w:eastAsia="Arial" w:hAnsi="Arial" w:cs="Arial"/>
          <w:b/>
        </w:rPr>
        <w:t>Agenda Item: 30.3</w:t>
      </w:r>
      <w:r>
        <w:rPr>
          <w:rFonts w:ascii="Arial" w:eastAsia="Arial" w:hAnsi="Arial" w:cs="Arial"/>
          <w:b/>
        </w:rPr>
        <w:tab/>
      </w:r>
    </w:p>
    <w:p w14:paraId="00000007" w14:textId="6688870C" w:rsidR="007250E9" w:rsidRDefault="002D4769">
      <w:pPr>
        <w:spacing w:after="120"/>
        <w:ind w:left="0" w:hanging="2"/>
        <w:rPr>
          <w:rFonts w:ascii="Arial" w:eastAsia="Arial" w:hAnsi="Arial" w:cs="Arial"/>
        </w:rPr>
      </w:pPr>
      <w:r w:rsidRPr="007B6FED">
        <w:rPr>
          <w:rFonts w:ascii="Arial" w:eastAsia="Arial" w:hAnsi="Arial" w:cs="Arial"/>
          <w:b/>
          <w:i/>
        </w:rPr>
        <w:t>Abstract:</w:t>
      </w:r>
      <w:r>
        <w:rPr>
          <w:rFonts w:ascii="Arial" w:eastAsia="Arial" w:hAnsi="Arial" w:cs="Arial"/>
          <w:i/>
        </w:rPr>
        <w:t xml:space="preserve"> </w:t>
      </w:r>
      <w:r w:rsidR="00873B87">
        <w:rPr>
          <w:rFonts w:ascii="Arial" w:eastAsia="Arial" w:hAnsi="Arial" w:cs="Arial"/>
          <w:i/>
        </w:rPr>
        <w:t>T</w:t>
      </w:r>
      <w:r w:rsidR="003A263E">
        <w:rPr>
          <w:rFonts w:ascii="Arial" w:eastAsia="Arial" w:hAnsi="Arial" w:cs="Arial"/>
          <w:i/>
        </w:rPr>
        <w:t xml:space="preserve">he vast majority of companies support not having a separate WA for cloud native but </w:t>
      </w:r>
      <w:r w:rsidR="00C96BA7">
        <w:rPr>
          <w:rFonts w:ascii="Arial" w:eastAsia="Arial" w:hAnsi="Arial" w:cs="Arial"/>
          <w:i/>
        </w:rPr>
        <w:t xml:space="preserve">the majority of companies </w:t>
      </w:r>
      <w:r w:rsidR="00607581">
        <w:rPr>
          <w:rFonts w:ascii="Arial" w:eastAsia="Arial" w:hAnsi="Arial" w:cs="Arial"/>
          <w:i/>
        </w:rPr>
        <w:t>agreed to include</w:t>
      </w:r>
      <w:r w:rsidR="0004650C">
        <w:rPr>
          <w:rFonts w:ascii="Arial" w:eastAsia="Arial" w:hAnsi="Arial" w:cs="Arial"/>
          <w:i/>
        </w:rPr>
        <w:t xml:space="preserve"> </w:t>
      </w:r>
      <w:r w:rsidR="003A263E">
        <w:rPr>
          <w:rFonts w:ascii="Arial" w:eastAsia="Arial" w:hAnsi="Arial" w:cs="Arial"/>
          <w:i/>
        </w:rPr>
        <w:t>6G</w:t>
      </w:r>
      <w:r w:rsidR="0004650C">
        <w:rPr>
          <w:rFonts w:ascii="Arial" w:eastAsia="Arial" w:hAnsi="Arial" w:cs="Arial"/>
          <w:i/>
        </w:rPr>
        <w:t xml:space="preserve"> architecture to</w:t>
      </w:r>
      <w:r w:rsidR="003A263E">
        <w:rPr>
          <w:rFonts w:ascii="Arial" w:eastAsia="Arial" w:hAnsi="Arial" w:cs="Arial"/>
          <w:i/>
        </w:rPr>
        <w:t xml:space="preserve"> support cloud-native as part of the study. This contribution proposes two ways to achieve this goal. Either to endorse an architectural design principle as part of WA#1 or to have an objective as part of WA#2 (Architecture WA). </w:t>
      </w:r>
      <w:r>
        <w:rPr>
          <w:rFonts w:ascii="Arial" w:eastAsia="Arial" w:hAnsi="Arial" w:cs="Arial"/>
          <w:i/>
        </w:rPr>
        <w:t>This contribution kindly requests SA2 to endorse at least one of the two proposals.</w:t>
      </w:r>
    </w:p>
    <w:p w14:paraId="00000008" w14:textId="77777777" w:rsidR="007250E9" w:rsidRDefault="007250E9">
      <w:pPr>
        <w:pBdr>
          <w:top w:val="single" w:sz="4" w:space="1" w:color="000000"/>
        </w:pBdr>
        <w:ind w:left="0" w:hanging="2"/>
        <w:rPr>
          <w:sz w:val="16"/>
          <w:szCs w:val="16"/>
        </w:rPr>
      </w:pPr>
    </w:p>
    <w:p w14:paraId="00000009" w14:textId="77777777" w:rsidR="007250E9" w:rsidRDefault="002D4769">
      <w:pPr>
        <w:pStyle w:val="Heading4"/>
        <w:numPr>
          <w:ilvl w:val="0"/>
          <w:numId w:val="1"/>
        </w:numPr>
        <w:spacing w:before="0"/>
        <w:ind w:left="1" w:hanging="3"/>
        <w:rPr>
          <w:sz w:val="32"/>
          <w:szCs w:val="32"/>
        </w:rPr>
      </w:pPr>
      <w:r>
        <w:rPr>
          <w:sz w:val="32"/>
          <w:szCs w:val="32"/>
        </w:rPr>
        <w:t xml:space="preserve">      Introduction</w:t>
      </w:r>
    </w:p>
    <w:p w14:paraId="0CF912A8" w14:textId="3773510F" w:rsidR="00AD5601" w:rsidRDefault="002D4769" w:rsidP="0002650D">
      <w:pPr>
        <w:spacing w:line="276" w:lineRule="auto"/>
        <w:ind w:left="0" w:hanging="2"/>
      </w:pPr>
      <w:r>
        <w:t xml:space="preserve">During the development of 5G, one of the motivations and objectives was to leverage the IT-based benefits and features for 3GPP mobile network. </w:t>
      </w:r>
      <w:r w:rsidR="004F6074">
        <w:t>S</w:t>
      </w:r>
      <w:r w:rsidR="00873B87">
        <w:t xml:space="preserve">everal cloud-native features have been </w:t>
      </w:r>
      <w:r w:rsidR="004F6074">
        <w:t>adopted</w:t>
      </w:r>
      <w:r w:rsidR="00873B87">
        <w:t xml:space="preserve"> in 5G, e.g., </w:t>
      </w:r>
      <w:r w:rsidR="008255C5">
        <w:t>service</w:t>
      </w:r>
      <w:r w:rsidR="004F6074">
        <w:t xml:space="preserve"> </w:t>
      </w:r>
      <w:r w:rsidR="008255C5">
        <w:t>based</w:t>
      </w:r>
      <w:r w:rsidR="00873B87">
        <w:t xml:space="preserve"> architecture, </w:t>
      </w:r>
      <w:r w:rsidR="00333B5C">
        <w:t xml:space="preserve">micro </w:t>
      </w:r>
      <w:r w:rsidR="00873B87">
        <w:t>services level s</w:t>
      </w:r>
      <w:r w:rsidR="00333B5C">
        <w:t>upport</w:t>
      </w:r>
      <w:r w:rsidR="00873B87">
        <w:t xml:space="preserve">, </w:t>
      </w:r>
      <w:r w:rsidR="008255C5">
        <w:t xml:space="preserve">restful interfaces, </w:t>
      </w:r>
      <w:r w:rsidR="00333B5C">
        <w:t>etc</w:t>
      </w:r>
      <w:r w:rsidR="004F6074">
        <w:t>. On the other hand,</w:t>
      </w:r>
      <w:r w:rsidR="00873B87">
        <w:t xml:space="preserve"> </w:t>
      </w:r>
      <w:r w:rsidR="00333B5C">
        <w:t xml:space="preserve">some cloud-native features are still not </w:t>
      </w:r>
      <w:r w:rsidR="004F6074">
        <w:t>utilized</w:t>
      </w:r>
      <w:r w:rsidR="00333B5C">
        <w:t xml:space="preserve">, e.g., </w:t>
      </w:r>
      <w:r w:rsidR="00ED5682">
        <w:t>fine</w:t>
      </w:r>
      <w:r w:rsidR="00333B5C">
        <w:t xml:space="preserve"> software granularity </w:t>
      </w:r>
      <w:r w:rsidR="00ED5682">
        <w:t xml:space="preserve">level </w:t>
      </w:r>
      <w:r w:rsidR="00333B5C">
        <w:t>that can be restored, scaled and relocated as needed</w:t>
      </w:r>
      <w:r w:rsidR="00675553">
        <w:t xml:space="preserve">. </w:t>
      </w:r>
      <w:r w:rsidR="00AE391E">
        <w:t xml:space="preserve">In addition, cloud native provides </w:t>
      </w:r>
      <w:r w:rsidR="00607581">
        <w:t xml:space="preserve">another feature of </w:t>
      </w:r>
      <w:r w:rsidR="00AE391E">
        <w:t xml:space="preserve">a finer secure connections </w:t>
      </w:r>
      <w:r w:rsidR="00607581">
        <w:t xml:space="preserve">granularity </w:t>
      </w:r>
      <w:r w:rsidR="00AE391E">
        <w:t xml:space="preserve">which gives mobile network operator </w:t>
      </w:r>
      <w:r w:rsidR="00020570">
        <w:t xml:space="preserve">a </w:t>
      </w:r>
      <w:r w:rsidR="00AE391E">
        <w:t>better visibility to the mobile network security posture.</w:t>
      </w:r>
    </w:p>
    <w:p w14:paraId="5DF970A2" w14:textId="54DD7ECB" w:rsidR="00EF4674" w:rsidRDefault="00EF4674" w:rsidP="00EF4674">
      <w:pPr>
        <w:spacing w:line="276" w:lineRule="auto"/>
        <w:ind w:leftChars="0" w:left="2" w:firstLineChars="0" w:firstLine="0"/>
      </w:pPr>
      <w:r>
        <w:rPr>
          <w:lang w:eastAsia="ko-KR"/>
        </w:rPr>
        <w:t xml:space="preserve">          Please find a </w:t>
      </w:r>
      <w:r>
        <w:rPr>
          <w:rFonts w:hint="eastAsia"/>
          <w:lang w:eastAsia="ko-KR"/>
        </w:rPr>
        <w:t xml:space="preserve">Cloud </w:t>
      </w:r>
      <w:r>
        <w:rPr>
          <w:lang w:eastAsia="ko-KR"/>
        </w:rPr>
        <w:t>Native Definition</w:t>
      </w:r>
      <w:r>
        <w:rPr>
          <w:rFonts w:hint="eastAsia"/>
          <w:lang w:eastAsia="ko-KR"/>
        </w:rPr>
        <w:t xml:space="preserve"> : </w:t>
      </w:r>
      <w:hyperlink r:id="rId8" w:history="1">
        <w:r w:rsidRPr="006D2943">
          <w:rPr>
            <w:rStyle w:val="Hyperlink"/>
          </w:rPr>
          <w:t>https://github.com/cncf/toc/blob/main/DEFINITION.md</w:t>
        </w:r>
      </w:hyperlink>
    </w:p>
    <w:p w14:paraId="0000000B" w14:textId="77777777" w:rsidR="007250E9" w:rsidRDefault="002D4769">
      <w:pPr>
        <w:pStyle w:val="Heading4"/>
        <w:numPr>
          <w:ilvl w:val="0"/>
          <w:numId w:val="1"/>
        </w:numPr>
        <w:ind w:left="1" w:hanging="3"/>
        <w:rPr>
          <w:sz w:val="32"/>
          <w:szCs w:val="32"/>
        </w:rPr>
      </w:pPr>
      <w:r>
        <w:rPr>
          <w:sz w:val="32"/>
          <w:szCs w:val="32"/>
        </w:rPr>
        <w:t xml:space="preserve">      Discussion</w:t>
      </w:r>
    </w:p>
    <w:p w14:paraId="18060DA8" w14:textId="116026EC" w:rsidR="0002650D" w:rsidRDefault="002D4769" w:rsidP="0002650D">
      <w:pPr>
        <w:spacing w:line="276" w:lineRule="auto"/>
        <w:ind w:left="0" w:hanging="2"/>
      </w:pPr>
      <w:r>
        <w:t>Cloud Native technology provides</w:t>
      </w:r>
      <w:r w:rsidR="00607581">
        <w:t xml:space="preserve"> many</w:t>
      </w:r>
      <w:r>
        <w:t xml:space="preserve"> useful IT-</w:t>
      </w:r>
      <w:r w:rsidR="00FB7E1A">
        <w:t>l</w:t>
      </w:r>
      <w:r>
        <w:t xml:space="preserve">ike features </w:t>
      </w:r>
      <w:r w:rsidR="008255C5">
        <w:t xml:space="preserve">and </w:t>
      </w:r>
      <w:r>
        <w:t xml:space="preserve">3GPP </w:t>
      </w:r>
      <w:r w:rsidR="008255C5">
        <w:t xml:space="preserve">has benefited </w:t>
      </w:r>
      <w:r w:rsidR="00675553">
        <w:t xml:space="preserve">by </w:t>
      </w:r>
      <w:r w:rsidR="008255C5">
        <w:t xml:space="preserve">adopting </w:t>
      </w:r>
      <w:r w:rsidR="00607581">
        <w:t>several</w:t>
      </w:r>
      <w:r w:rsidR="008255C5">
        <w:t xml:space="preserve"> of these features </w:t>
      </w:r>
      <w:r w:rsidR="00675553">
        <w:t>in 5G</w:t>
      </w:r>
      <w:r w:rsidR="008255C5">
        <w:t xml:space="preserve">. The adoption of remaining cloud native features would make 6G mobile network more </w:t>
      </w:r>
      <w:r w:rsidR="00FB7E1A">
        <w:t>reliable</w:t>
      </w:r>
      <w:r w:rsidR="0002650D">
        <w:t>,</w:t>
      </w:r>
      <w:r w:rsidR="008255C5">
        <w:t xml:space="preserve"> </w:t>
      </w:r>
      <w:r w:rsidR="00FB7E1A">
        <w:t xml:space="preserve">scalable </w:t>
      </w:r>
      <w:r w:rsidR="0002650D">
        <w:t>and provide a better visibility to the operator mobile network security posture.</w:t>
      </w:r>
    </w:p>
    <w:p w14:paraId="0000000C" w14:textId="1E340522" w:rsidR="007250E9" w:rsidRDefault="002D4769" w:rsidP="0002650D">
      <w:pPr>
        <w:spacing w:line="276" w:lineRule="auto"/>
        <w:ind w:left="0" w:hanging="2"/>
      </w:pPr>
      <w:r>
        <w:t>The below subsections give more details on the cloud native features and how it may impact the 6G architecture.</w:t>
      </w:r>
    </w:p>
    <w:p w14:paraId="0000000F" w14:textId="460C4596" w:rsidR="007250E9" w:rsidRDefault="002D4769">
      <w:pPr>
        <w:pStyle w:val="Heading4"/>
        <w:ind w:left="1" w:hanging="3"/>
        <w:rPr>
          <w:sz w:val="32"/>
          <w:szCs w:val="32"/>
        </w:rPr>
      </w:pPr>
      <w:r>
        <w:rPr>
          <w:sz w:val="32"/>
          <w:szCs w:val="32"/>
        </w:rPr>
        <w:t>2.</w:t>
      </w:r>
      <w:r w:rsidR="0002650D">
        <w:rPr>
          <w:sz w:val="32"/>
          <w:szCs w:val="32"/>
        </w:rPr>
        <w:t>1</w:t>
      </w:r>
      <w:r>
        <w:rPr>
          <w:sz w:val="32"/>
          <w:szCs w:val="32"/>
        </w:rPr>
        <w:t xml:space="preserve">     </w:t>
      </w:r>
      <w:r w:rsidR="00020570">
        <w:rPr>
          <w:sz w:val="32"/>
          <w:szCs w:val="32"/>
        </w:rPr>
        <w:t>Cloud-Native level of h</w:t>
      </w:r>
      <w:r>
        <w:rPr>
          <w:sz w:val="32"/>
          <w:szCs w:val="32"/>
        </w:rPr>
        <w:t>igh availability and scalability</w:t>
      </w:r>
    </w:p>
    <w:p w14:paraId="4571D660" w14:textId="795CE837" w:rsidR="00B16FEF" w:rsidRPr="009866DC" w:rsidRDefault="00AE391E" w:rsidP="0002650D">
      <w:pPr>
        <w:spacing w:line="276" w:lineRule="auto"/>
        <w:ind w:left="0" w:hanging="2"/>
      </w:pPr>
      <w:r w:rsidRPr="009866DC">
        <w:t xml:space="preserve">In cloud native, </w:t>
      </w:r>
      <w:r w:rsidR="00B16FEF" w:rsidRPr="009866DC">
        <w:t>when a micro service fails or goes down, immediately a new microservice is initiated to take its place by duplicating the exact functionality of the failed one.</w:t>
      </w:r>
    </w:p>
    <w:p w14:paraId="2C2AE6C4" w14:textId="6C22AACB" w:rsidR="00B16FEF" w:rsidRPr="009866DC" w:rsidRDefault="00B16FEF" w:rsidP="0002650D">
      <w:pPr>
        <w:spacing w:line="276" w:lineRule="auto"/>
        <w:ind w:left="0" w:hanging="2"/>
      </w:pPr>
      <w:r w:rsidRPr="009866DC">
        <w:t xml:space="preserve">In addition, when a specific micro service, reaches its capacity limit, a new service instance is spun to scale the service out and the opposite happens when the service load goes down the running service scales in by dynamically reducing the number of service instances. </w:t>
      </w:r>
      <w:r w:rsidR="00F06B3F" w:rsidRPr="009866DC">
        <w:t>In addition, w</w:t>
      </w:r>
      <w:r w:rsidRPr="009866DC">
        <w:t xml:space="preserve">hen </w:t>
      </w:r>
      <w:r w:rsidR="00F06B3F" w:rsidRPr="009866DC">
        <w:t xml:space="preserve">cloud native </w:t>
      </w:r>
      <w:r w:rsidRPr="009866DC">
        <w:t xml:space="preserve">features are fully utilized in a 3GPP mobile network, all of these </w:t>
      </w:r>
      <w:r w:rsidR="00F06B3F" w:rsidRPr="009866DC">
        <w:t>valuable</w:t>
      </w:r>
      <w:r w:rsidRPr="009866DC">
        <w:t xml:space="preserve"> features are completed without any service impact to the 3GPP mobile network</w:t>
      </w:r>
      <w:r w:rsidR="00F06B3F" w:rsidRPr="009866DC">
        <w:t xml:space="preserve"> end user experience</w:t>
      </w:r>
      <w:r w:rsidRPr="009866DC">
        <w:t xml:space="preserve">.  </w:t>
      </w:r>
    </w:p>
    <w:p w14:paraId="00000012" w14:textId="772A79D9" w:rsidR="007250E9" w:rsidRDefault="00B16FEF" w:rsidP="0002650D">
      <w:pPr>
        <w:spacing w:line="276" w:lineRule="auto"/>
        <w:ind w:left="0" w:hanging="2"/>
      </w:pPr>
      <w:r w:rsidRPr="009866DC">
        <w:t xml:space="preserve">Therefore, it is highly beneficial for 3GPP mobile networks to support cloud-native </w:t>
      </w:r>
      <w:r w:rsidR="00F06B3F" w:rsidRPr="009866DC">
        <w:t xml:space="preserve">by design </w:t>
      </w:r>
      <w:r w:rsidRPr="009866DC">
        <w:t>and leverage these IT-</w:t>
      </w:r>
      <w:r w:rsidR="00FB7E1A">
        <w:t>l</w:t>
      </w:r>
      <w:r w:rsidRPr="009866DC">
        <w:t xml:space="preserve">ike benefits </w:t>
      </w:r>
      <w:r w:rsidR="005C647D" w:rsidRPr="009866DC">
        <w:t>of micro service</w:t>
      </w:r>
      <w:r w:rsidR="00FB7E1A">
        <w:t>s</w:t>
      </w:r>
      <w:r w:rsidR="002D4769" w:rsidRPr="009866DC">
        <w:t>.</w:t>
      </w:r>
    </w:p>
    <w:p w14:paraId="00000013" w14:textId="1C8541D8" w:rsidR="007250E9" w:rsidRDefault="002D4769">
      <w:pPr>
        <w:pStyle w:val="Heading4"/>
        <w:ind w:left="1" w:hanging="3"/>
        <w:rPr>
          <w:sz w:val="32"/>
          <w:szCs w:val="32"/>
        </w:rPr>
      </w:pPr>
      <w:r>
        <w:rPr>
          <w:sz w:val="32"/>
          <w:szCs w:val="32"/>
        </w:rPr>
        <w:t>2.</w:t>
      </w:r>
      <w:r w:rsidR="0002650D">
        <w:rPr>
          <w:sz w:val="32"/>
          <w:szCs w:val="32"/>
        </w:rPr>
        <w:t>2</w:t>
      </w:r>
      <w:r>
        <w:rPr>
          <w:sz w:val="32"/>
          <w:szCs w:val="32"/>
        </w:rPr>
        <w:t xml:space="preserve">     </w:t>
      </w:r>
      <w:r w:rsidR="005C647D">
        <w:rPr>
          <w:sz w:val="32"/>
          <w:szCs w:val="32"/>
        </w:rPr>
        <w:t>Cloud native</w:t>
      </w:r>
      <w:r>
        <w:rPr>
          <w:sz w:val="32"/>
          <w:szCs w:val="32"/>
        </w:rPr>
        <w:t xml:space="preserve"> </w:t>
      </w:r>
      <w:r w:rsidR="00020570">
        <w:rPr>
          <w:sz w:val="32"/>
          <w:szCs w:val="32"/>
        </w:rPr>
        <w:t>level network security visibility</w:t>
      </w:r>
    </w:p>
    <w:p w14:paraId="1047BEA9" w14:textId="24599BDF" w:rsidR="005C647D" w:rsidRDefault="002D4769" w:rsidP="0002650D">
      <w:pPr>
        <w:spacing w:line="276" w:lineRule="auto"/>
        <w:ind w:left="0" w:hanging="2"/>
      </w:pPr>
      <w:r>
        <w:t>In the age of cloud native and cloud deployment in general</w:t>
      </w:r>
      <w:r w:rsidR="00712032">
        <w:t xml:space="preserve">, </w:t>
      </w:r>
      <w:r>
        <w:t>the 3GPP mobile network may expand over different geographical clouds</w:t>
      </w:r>
      <w:r w:rsidR="00712032">
        <w:t>. Therefore,</w:t>
      </w:r>
      <w:r>
        <w:t xml:space="preserve"> securing communication </w:t>
      </w:r>
      <w:r w:rsidR="001E64ED">
        <w:t>as fine as possible</w:t>
      </w:r>
      <w:r>
        <w:t xml:space="preserve"> is extremely important to enable operators to have the </w:t>
      </w:r>
      <w:r w:rsidR="001E64ED">
        <w:t xml:space="preserve">finest possible </w:t>
      </w:r>
      <w:r>
        <w:t xml:space="preserve">visibility of the operator’s </w:t>
      </w:r>
      <w:r w:rsidR="001E64ED">
        <w:t xml:space="preserve">mobile </w:t>
      </w:r>
      <w:r>
        <w:t>network</w:t>
      </w:r>
      <w:r w:rsidR="001E64ED">
        <w:t xml:space="preserve"> security posture</w:t>
      </w:r>
      <w:r>
        <w:t xml:space="preserve">. </w:t>
      </w:r>
    </w:p>
    <w:p w14:paraId="1B50EC7D" w14:textId="34ED9340" w:rsidR="0030143B" w:rsidRDefault="0030143B" w:rsidP="00712032">
      <w:pPr>
        <w:spacing w:line="276" w:lineRule="auto"/>
        <w:ind w:left="0" w:hanging="2"/>
      </w:pPr>
      <w:r>
        <w:t xml:space="preserve">In order for 3GPP 6G mobile network to benefit from the cloud native </w:t>
      </w:r>
      <w:r w:rsidR="007507D2">
        <w:t xml:space="preserve">fine secure communication, for example </w:t>
      </w:r>
      <w:r>
        <w:t>a</w:t>
      </w:r>
      <w:r w:rsidR="001E64ED">
        <w:t xml:space="preserve">s part of the SBA security, the local service needs to authenticate the remote service before allowing the remote service to establish a secure link with it. </w:t>
      </w:r>
      <w:r w:rsidR="00712032">
        <w:t>This means that each service needs to be able to authenticate the identity of the remote service</w:t>
      </w:r>
      <w:r>
        <w:t>.</w:t>
      </w:r>
    </w:p>
    <w:p w14:paraId="4D668FB8" w14:textId="66185FAF" w:rsidR="007507D2" w:rsidRDefault="007507D2" w:rsidP="0002650D">
      <w:pPr>
        <w:spacing w:line="276" w:lineRule="auto"/>
        <w:ind w:left="0" w:hanging="2"/>
      </w:pPr>
      <w:r>
        <w:lastRenderedPageBreak/>
        <w:t>Therefore, in order to ensure that 6G architecture is able to support fine secure connection, 6G architecture needs to support a fine secure communication granularity similar to the one supported in cloud native.</w:t>
      </w:r>
    </w:p>
    <w:p w14:paraId="00000018" w14:textId="77777777" w:rsidR="007250E9" w:rsidRDefault="002D4769">
      <w:pPr>
        <w:pStyle w:val="Heading4"/>
        <w:ind w:left="1" w:hanging="3"/>
        <w:rPr>
          <w:sz w:val="32"/>
          <w:szCs w:val="32"/>
        </w:rPr>
      </w:pPr>
      <w:r>
        <w:rPr>
          <w:sz w:val="32"/>
          <w:szCs w:val="32"/>
        </w:rPr>
        <w:t>3.      Conclusion and Proposal</w:t>
      </w:r>
    </w:p>
    <w:p w14:paraId="746B1585" w14:textId="04E2C77A" w:rsidR="008D3085" w:rsidRDefault="002D4769" w:rsidP="0002650D">
      <w:pPr>
        <w:spacing w:line="276" w:lineRule="auto"/>
        <w:ind w:left="0" w:hanging="2"/>
      </w:pPr>
      <w:r>
        <w:t xml:space="preserve">It is concluded that in order for 6G architecture to be able to leverage all </w:t>
      </w:r>
      <w:r w:rsidR="0071087A">
        <w:t xml:space="preserve">the </w:t>
      </w:r>
      <w:r>
        <w:t>cloud-native IT-like benefits</w:t>
      </w:r>
      <w:r w:rsidR="0071087A">
        <w:t xml:space="preserve"> </w:t>
      </w:r>
      <w:r w:rsidR="008D3085">
        <w:t xml:space="preserve">the </w:t>
      </w:r>
      <w:r>
        <w:t xml:space="preserve">6G architecture </w:t>
      </w:r>
      <w:r w:rsidR="008D3085">
        <w:t xml:space="preserve">study needs to include one of the following </w:t>
      </w:r>
      <w:r w:rsidR="00712032">
        <w:t xml:space="preserve">two </w:t>
      </w:r>
      <w:r w:rsidR="008D3085">
        <w:t>proposals.</w:t>
      </w:r>
    </w:p>
    <w:p w14:paraId="0000001A" w14:textId="41B71890" w:rsidR="007250E9" w:rsidRDefault="002D4769" w:rsidP="0002650D">
      <w:pPr>
        <w:spacing w:line="276" w:lineRule="auto"/>
        <w:ind w:left="0" w:hanging="2"/>
      </w:pPr>
      <w:r>
        <w:t xml:space="preserve">SA2 is requested to </w:t>
      </w:r>
      <w:r w:rsidR="00A25DE3">
        <w:t>discuss</w:t>
      </w:r>
      <w:r w:rsidR="00C90DEC">
        <w:t xml:space="preserve">, </w:t>
      </w:r>
      <w:r>
        <w:t xml:space="preserve">endorse </w:t>
      </w:r>
      <w:r w:rsidR="00C90DEC">
        <w:t xml:space="preserve">and approve </w:t>
      </w:r>
      <w:bookmarkStart w:id="0" w:name="_GoBack"/>
      <w:bookmarkEnd w:id="0"/>
      <w:r>
        <w:t>one of the following two proposals to be part of the 6G study item:</w:t>
      </w:r>
    </w:p>
    <w:p w14:paraId="1A3A2C09" w14:textId="012FA7E0" w:rsidR="00C23C82" w:rsidRDefault="002D4769" w:rsidP="0002650D">
      <w:pPr>
        <w:spacing w:line="276" w:lineRule="auto"/>
        <w:ind w:left="0" w:hanging="2"/>
      </w:pPr>
      <w:r w:rsidRPr="0002650D">
        <w:rPr>
          <w:b/>
        </w:rPr>
        <w:t>Proposal No. 1</w:t>
      </w:r>
      <w:r>
        <w:t>: SA2 to endorse the following design principle for 6G: 6G architecture shall support and be able to leverage all cloud-native IT-like features</w:t>
      </w:r>
      <w:r w:rsidR="0071087A">
        <w:t>, e.g., secure communication granularity, level of software granularity that can be restored, upgraded, scaled, and relocated as needed.</w:t>
      </w:r>
    </w:p>
    <w:p w14:paraId="0000001C" w14:textId="2326E02F" w:rsidR="007250E9" w:rsidRDefault="002D4769" w:rsidP="0002650D">
      <w:pPr>
        <w:spacing w:line="276" w:lineRule="auto"/>
        <w:ind w:left="0" w:hanging="2"/>
      </w:pPr>
      <w:r w:rsidRPr="0002650D">
        <w:rPr>
          <w:b/>
        </w:rPr>
        <w:t>Proposal No. 2</w:t>
      </w:r>
      <w:r>
        <w:t>: SA2 to endorse the following as a study objective under the 6G architecture WA</w:t>
      </w:r>
      <w:r w:rsidR="009866DC">
        <w:t xml:space="preserve"> of the 6G study item</w:t>
      </w:r>
      <w:r>
        <w:t>: Study how 6G architecture can support and leverage all cloud-native IT-like features</w:t>
      </w:r>
      <w:r w:rsidR="00820B48">
        <w:t xml:space="preserve">, e.g., </w:t>
      </w:r>
      <w:r w:rsidR="009866DC">
        <w:t xml:space="preserve">secure communication granularity, </w:t>
      </w:r>
      <w:r w:rsidR="00820B48">
        <w:t xml:space="preserve">level of software granularity that can be restored, </w:t>
      </w:r>
      <w:r w:rsidR="00FB7E1A">
        <w:t xml:space="preserve">upgraded, </w:t>
      </w:r>
      <w:r w:rsidR="00C23C82">
        <w:t>scaled</w:t>
      </w:r>
      <w:r w:rsidR="009866DC">
        <w:t xml:space="preserve">, and </w:t>
      </w:r>
      <w:r w:rsidR="00C23C82">
        <w:t>relocated as needed</w:t>
      </w:r>
      <w:r w:rsidR="009866DC">
        <w:t>.</w:t>
      </w:r>
    </w:p>
    <w:p w14:paraId="0000001E" w14:textId="77777777" w:rsidR="007250E9" w:rsidRDefault="007250E9" w:rsidP="003137C0">
      <w:pPr>
        <w:ind w:leftChars="0" w:left="0" w:firstLineChars="0" w:firstLine="0"/>
      </w:pPr>
    </w:p>
    <w:sectPr w:rsidR="007250E9">
      <w:headerReference w:type="even" r:id="rId9"/>
      <w:headerReference w:type="default" r:id="rId10"/>
      <w:footerReference w:type="even" r:id="rId11"/>
      <w:footerReference w:type="default" r:id="rId12"/>
      <w:headerReference w:type="first" r:id="rId13"/>
      <w:footerReference w:type="first" r:id="rId14"/>
      <w:pgSz w:w="11907" w:h="16840"/>
      <w:pgMar w:top="567" w:right="1134" w:bottom="567"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DD259" w14:textId="77777777" w:rsidR="00364058" w:rsidRDefault="00364058">
      <w:pPr>
        <w:spacing w:after="0" w:line="240" w:lineRule="auto"/>
        <w:ind w:left="0" w:hanging="2"/>
      </w:pPr>
      <w:r>
        <w:separator/>
      </w:r>
    </w:p>
  </w:endnote>
  <w:endnote w:type="continuationSeparator" w:id="0">
    <w:p w14:paraId="69497D7E" w14:textId="77777777" w:rsidR="00364058" w:rsidRDefault="0036405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3" w14:textId="77777777" w:rsidR="007250E9" w:rsidRDefault="007250E9">
    <w:pPr>
      <w:widowControl w:val="0"/>
      <w:pBdr>
        <w:top w:val="nil"/>
        <w:left w:val="nil"/>
        <w:bottom w:val="nil"/>
        <w:right w:val="nil"/>
        <w:between w:val="nil"/>
      </w:pBdr>
      <w:spacing w:after="0" w:line="240" w:lineRule="auto"/>
      <w:ind w:left="0" w:hanging="2"/>
      <w:jc w:val="center"/>
      <w:rPr>
        <w:rFonts w:ascii="Arial" w:eastAsia="Arial" w:hAnsi="Arial" w:cs="Arial"/>
        <w:b/>
        <w: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7250E9" w:rsidRDefault="007250E9">
    <w:pPr>
      <w:widowControl w:val="0"/>
      <w:pBdr>
        <w:top w:val="nil"/>
        <w:left w:val="nil"/>
        <w:bottom w:val="nil"/>
        <w:right w:val="nil"/>
        <w:between w:val="nil"/>
      </w:pBdr>
      <w:spacing w:after="0" w:line="240" w:lineRule="auto"/>
      <w:ind w:left="0" w:hanging="2"/>
      <w:jc w:val="center"/>
      <w:rPr>
        <w:rFonts w:ascii="Arial" w:eastAsia="Arial" w:hAnsi="Arial" w:cs="Arial"/>
        <w:b/>
        <w:i/>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2" w14:textId="77777777" w:rsidR="007250E9" w:rsidRDefault="007250E9">
    <w:pPr>
      <w:widowControl w:val="0"/>
      <w:pBdr>
        <w:top w:val="nil"/>
        <w:left w:val="nil"/>
        <w:bottom w:val="nil"/>
        <w:right w:val="nil"/>
        <w:between w:val="nil"/>
      </w:pBdr>
      <w:spacing w:after="0" w:line="240" w:lineRule="auto"/>
      <w:ind w:left="0" w:hanging="2"/>
      <w:jc w:val="center"/>
      <w:rPr>
        <w:rFonts w:ascii="Arial" w:eastAsia="Arial" w:hAnsi="Arial" w:cs="Arial"/>
        <w:b/>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1CCAD" w14:textId="77777777" w:rsidR="00364058" w:rsidRDefault="00364058">
      <w:pPr>
        <w:spacing w:after="0" w:line="240" w:lineRule="auto"/>
        <w:ind w:left="0" w:hanging="2"/>
      </w:pPr>
      <w:r>
        <w:separator/>
      </w:r>
    </w:p>
  </w:footnote>
  <w:footnote w:type="continuationSeparator" w:id="0">
    <w:p w14:paraId="5D076FE0" w14:textId="77777777" w:rsidR="00364058" w:rsidRDefault="0036405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7250E9" w:rsidRDefault="007250E9">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7250E9" w:rsidRDefault="007250E9">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F" w14:textId="77777777" w:rsidR="007250E9" w:rsidRDefault="007250E9">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55B28"/>
    <w:multiLevelType w:val="multilevel"/>
    <w:tmpl w:val="B06A652C"/>
    <w:lvl w:ilvl="0">
      <w:start w:val="1"/>
      <w:numFmt w:val="decimal"/>
      <w:lvlText w:val="%1."/>
      <w:lvlJc w:val="left"/>
      <w:pPr>
        <w:ind w:left="1004" w:hanging="360"/>
      </w:pPr>
      <w:rPr>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 w15:restartNumberingAfterBreak="0">
    <w:nsid w:val="72334F99"/>
    <w:multiLevelType w:val="multilevel"/>
    <w:tmpl w:val="C958E9FA"/>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0E9"/>
    <w:rsid w:val="00020570"/>
    <w:rsid w:val="0002650D"/>
    <w:rsid w:val="0004650C"/>
    <w:rsid w:val="00113D51"/>
    <w:rsid w:val="00143F94"/>
    <w:rsid w:val="001927B8"/>
    <w:rsid w:val="001E64ED"/>
    <w:rsid w:val="002644CB"/>
    <w:rsid w:val="002D4769"/>
    <w:rsid w:val="0030143B"/>
    <w:rsid w:val="003137C0"/>
    <w:rsid w:val="00333B5C"/>
    <w:rsid w:val="00364058"/>
    <w:rsid w:val="00374776"/>
    <w:rsid w:val="003A263E"/>
    <w:rsid w:val="003C3851"/>
    <w:rsid w:val="003C736D"/>
    <w:rsid w:val="004332AA"/>
    <w:rsid w:val="004623E2"/>
    <w:rsid w:val="0048467E"/>
    <w:rsid w:val="004D60E9"/>
    <w:rsid w:val="004F0190"/>
    <w:rsid w:val="004F6074"/>
    <w:rsid w:val="004F7685"/>
    <w:rsid w:val="00574BAD"/>
    <w:rsid w:val="00586293"/>
    <w:rsid w:val="005C647D"/>
    <w:rsid w:val="00607581"/>
    <w:rsid w:val="00675553"/>
    <w:rsid w:val="0071087A"/>
    <w:rsid w:val="0071157F"/>
    <w:rsid w:val="00712032"/>
    <w:rsid w:val="007250E9"/>
    <w:rsid w:val="007507D2"/>
    <w:rsid w:val="00792E9D"/>
    <w:rsid w:val="007B6FED"/>
    <w:rsid w:val="007D6B0E"/>
    <w:rsid w:val="00820B48"/>
    <w:rsid w:val="008255C5"/>
    <w:rsid w:val="0084757F"/>
    <w:rsid w:val="00873B87"/>
    <w:rsid w:val="008A3AEE"/>
    <w:rsid w:val="008D3085"/>
    <w:rsid w:val="009742CC"/>
    <w:rsid w:val="009866DC"/>
    <w:rsid w:val="00A25DE3"/>
    <w:rsid w:val="00AD5601"/>
    <w:rsid w:val="00AE391E"/>
    <w:rsid w:val="00B16FEF"/>
    <w:rsid w:val="00BF6C3D"/>
    <w:rsid w:val="00C16195"/>
    <w:rsid w:val="00C23C82"/>
    <w:rsid w:val="00C43FF7"/>
    <w:rsid w:val="00C90DEC"/>
    <w:rsid w:val="00C96BA7"/>
    <w:rsid w:val="00CF78EA"/>
    <w:rsid w:val="00D22B6C"/>
    <w:rsid w:val="00D40E3A"/>
    <w:rsid w:val="00D53C4E"/>
    <w:rsid w:val="00D875C2"/>
    <w:rsid w:val="00DA61B9"/>
    <w:rsid w:val="00DB7BA4"/>
    <w:rsid w:val="00E315AE"/>
    <w:rsid w:val="00E84043"/>
    <w:rsid w:val="00EA2DD1"/>
    <w:rsid w:val="00EC4649"/>
    <w:rsid w:val="00ED5682"/>
    <w:rsid w:val="00EE0539"/>
    <w:rsid w:val="00EE1DDE"/>
    <w:rsid w:val="00EF4674"/>
    <w:rsid w:val="00F06B3F"/>
    <w:rsid w:val="00F256AD"/>
    <w:rsid w:val="00F672D8"/>
    <w:rsid w:val="00FB7E1A"/>
    <w:rsid w:val="00FD663D"/>
    <w:rsid w:val="00FE2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9F0A"/>
  <w15:docId w15:val="{34C3679F-028D-468D-B79A-567B34999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GB"/>
    </w:rPr>
  </w:style>
  <w:style w:type="paragraph" w:styleId="Heading1">
    <w:name w:val="heading 1"/>
    <w:next w:val="Normal"/>
    <w:uiPriority w:val="9"/>
    <w:qFormat/>
    <w:pPr>
      <w:keepNext/>
      <w:keepLines/>
      <w:pBdr>
        <w:top w:val="single" w:sz="12" w:space="3" w:color="auto"/>
      </w:pBdr>
      <w:suppressAutoHyphens/>
      <w:overflowPunct w:val="0"/>
      <w:autoSpaceDE w:val="0"/>
      <w:autoSpaceDN w:val="0"/>
      <w:adjustRightInd w:val="0"/>
      <w:spacing w:before="240" w:line="1" w:lineRule="atLeast"/>
      <w:ind w:leftChars="-1" w:left="1134" w:hangingChars="1" w:hanging="1134"/>
      <w:textDirection w:val="btLr"/>
      <w:textAlignment w:val="baseline"/>
      <w:outlineLvl w:val="0"/>
    </w:pPr>
    <w:rPr>
      <w:rFonts w:ascii="Arial" w:hAnsi="Arial"/>
      <w:position w:val="-1"/>
      <w:sz w:val="36"/>
      <w:lang w:eastAsia="en-GB"/>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libri Light" w:hAnsi="Calibri Light"/>
      <w:b/>
      <w:bCs/>
      <w:kern w:val="28"/>
      <w:sz w:val="32"/>
      <w:szCs w:val="32"/>
    </w:rPr>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customStyle="1" w:styleId="ZT">
    <w:name w:val="ZT"/>
    <w:pPr>
      <w:framePr w:wrap="notBeside" w:vAnchor="page" w:hAnchor="margin" w:yAlign="center"/>
      <w:widowControl w:val="0"/>
      <w:suppressAutoHyphens/>
      <w:overflowPunct w:val="0"/>
      <w:autoSpaceDE w:val="0"/>
      <w:autoSpaceDN w:val="0"/>
      <w:adjustRightInd w:val="0"/>
      <w:spacing w:line="240" w:lineRule="atLeast"/>
      <w:ind w:leftChars="-1" w:left="-1" w:hangingChars="1" w:hanging="1"/>
      <w:jc w:val="right"/>
      <w:textDirection w:val="btLr"/>
      <w:textAlignment w:val="baseline"/>
      <w:outlineLvl w:val="0"/>
    </w:pPr>
    <w:rPr>
      <w:rFonts w:ascii="Arial" w:hAnsi="Arial"/>
      <w:b/>
      <w:position w:val="-1"/>
      <w:sz w:val="34"/>
      <w:lang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overflowPunct w:val="0"/>
      <w:autoSpaceDE w:val="0"/>
      <w:autoSpaceDN w:val="0"/>
      <w:adjustRightInd w:val="0"/>
      <w:spacing w:line="1" w:lineRule="atLeast"/>
      <w:ind w:leftChars="-1" w:left="-1" w:hangingChars="1" w:hanging="1"/>
      <w:textDirection w:val="btLr"/>
      <w:textAlignment w:val="baseline"/>
      <w:outlineLvl w:val="0"/>
    </w:pPr>
    <w:rPr>
      <w:rFonts w:ascii="Arial" w:hAnsi="Arial"/>
      <w:noProof/>
      <w:position w:val="-1"/>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ListNumber">
    <w:name w:val="List Number"/>
    <w:basedOn w:val="List"/>
    <w:pPr>
      <w:tabs>
        <w:tab w:val="num" w:pos="360"/>
      </w:tabs>
    </w:pPr>
  </w:style>
  <w:style w:type="paragraph" w:styleId="List">
    <w:name w:val="List"/>
    <w:basedOn w:val="Normal"/>
    <w:pPr>
      <w:ind w:left="568" w:hanging="284"/>
    </w:pPr>
  </w:style>
  <w:style w:type="paragraph" w:styleId="Header">
    <w:name w:val="header"/>
    <w:pPr>
      <w:widowControl w:val="0"/>
      <w:suppressAutoHyphens/>
      <w:spacing w:line="1" w:lineRule="atLeast"/>
      <w:ind w:leftChars="-1" w:left="-1" w:hangingChars="1" w:hanging="1"/>
      <w:textDirection w:val="btLr"/>
      <w:textAlignment w:val="top"/>
      <w:outlineLvl w:val="0"/>
    </w:pPr>
    <w:rPr>
      <w:rFonts w:ascii="Arial" w:hAnsi="Arial"/>
      <w:b/>
      <w:position w:val="-1"/>
      <w:sz w:val="18"/>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autoSpaceDN w:val="0"/>
      <w:adjustRightInd w:val="0"/>
      <w:spacing w:line="180" w:lineRule="atLeast"/>
      <w:ind w:leftChars="-1" w:left="-1" w:hangingChars="1" w:hanging="1"/>
      <w:textDirection w:val="btLr"/>
      <w:textAlignment w:val="baseline"/>
      <w:outlineLvl w:val="0"/>
    </w:pPr>
    <w:rPr>
      <w:rFonts w:ascii="Courier New" w:hAnsi="Courier New"/>
      <w:noProof/>
      <w:position w:val="-1"/>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pPr>
      <w:tabs>
        <w:tab w:val="num" w:pos="360"/>
      </w:tabs>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wrap="notBeside" w:hAnchor="margin" w:y="1135"/>
      <w:widowControl w:val="0"/>
      <w:pBdr>
        <w:bottom w:val="single" w:sz="12" w:space="1" w:color="auto"/>
      </w:pBdr>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sz w:val="40"/>
    </w:rPr>
  </w:style>
  <w:style w:type="paragraph" w:customStyle="1" w:styleId="ZB">
    <w:name w:val="ZB"/>
    <w:pPr>
      <w:framePr w:w="10206" w:wrap="notBeside" w:hAnchor="margin" w:y="1986"/>
      <w:widowControl w:val="0"/>
      <w:suppressAutoHyphens/>
      <w:overflowPunct w:val="0"/>
      <w:autoSpaceDE w:val="0"/>
      <w:autoSpaceDN w:val="0"/>
      <w:adjustRightInd w:val="0"/>
      <w:spacing w:line="1" w:lineRule="atLeast"/>
      <w:ind w:leftChars="-1" w:left="-1" w:right="28" w:hangingChars="1" w:hanging="1"/>
      <w:jc w:val="right"/>
      <w:textDirection w:val="btLr"/>
      <w:textAlignment w:val="baseline"/>
      <w:outlineLvl w:val="0"/>
    </w:pPr>
    <w:rPr>
      <w:rFonts w:ascii="Arial" w:hAnsi="Arial"/>
      <w:i/>
      <w:noProof/>
      <w:position w:val="-1"/>
    </w:rPr>
  </w:style>
  <w:style w:type="paragraph" w:customStyle="1" w:styleId="ZD">
    <w:name w:val="ZD"/>
    <w:pPr>
      <w:framePr w:wrap="notBeside" w:hAnchor="margin" w:y="15764"/>
      <w:widowControl w:val="0"/>
      <w:suppressAutoHyphens/>
      <w:overflowPunct w:val="0"/>
      <w:autoSpaceDE w:val="0"/>
      <w:autoSpaceDN w:val="0"/>
      <w:adjustRightInd w:val="0"/>
      <w:spacing w:line="1" w:lineRule="atLeast"/>
      <w:ind w:leftChars="-1" w:left="-1" w:hangingChars="1" w:hanging="1"/>
      <w:textDirection w:val="btLr"/>
      <w:textAlignment w:val="baseline"/>
      <w:outlineLvl w:val="0"/>
    </w:pPr>
    <w:rPr>
      <w:rFonts w:ascii="Arial" w:hAnsi="Arial"/>
      <w:noProof/>
      <w:position w:val="-1"/>
      <w:sz w:val="32"/>
    </w:rPr>
  </w:style>
  <w:style w:type="paragraph" w:customStyle="1" w:styleId="ZU">
    <w:name w:val="ZU"/>
    <w:pPr>
      <w:framePr w:w="10206" w:wrap="notBeside" w:hAnchor="margin" w:y="6238"/>
      <w:widowControl w:val="0"/>
      <w:pBdr>
        <w:top w:val="single" w:sz="12" w:space="1" w:color="auto"/>
      </w:pBdr>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rPr>
  </w:style>
  <w:style w:type="paragraph" w:customStyle="1" w:styleId="tdoc-header">
    <w:name w:val="tdoc-header"/>
    <w:pPr>
      <w:suppressAutoHyphens/>
      <w:spacing w:line="1" w:lineRule="atLeast"/>
      <w:ind w:leftChars="-1" w:left="-1" w:hangingChars="1" w:hanging="1"/>
      <w:textDirection w:val="btLr"/>
      <w:textAlignment w:val="top"/>
      <w:outlineLvl w:val="0"/>
    </w:pPr>
    <w:rPr>
      <w:rFonts w:ascii="Arial" w:hAnsi="Arial"/>
      <w:position w:val="-1"/>
      <w:sz w:val="24"/>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rPr>
      <w:w w:val="100"/>
      <w:position w:val="-1"/>
      <w:effect w:val="none"/>
      <w:vertAlign w:val="baseline"/>
      <w:cs w:val="0"/>
      <w:em w:val="none"/>
    </w:rPr>
  </w:style>
  <w:style w:type="paragraph" w:customStyle="1" w:styleId="Reference">
    <w:name w:val="Reference"/>
    <w:basedOn w:val="Normal"/>
    <w:pPr>
      <w:tabs>
        <w:tab w:val="left" w:pos="851"/>
      </w:tabs>
      <w:ind w:left="851" w:hanging="851"/>
    </w:pPr>
  </w:style>
  <w:style w:type="character" w:customStyle="1" w:styleId="HeaderChar">
    <w:name w:val="Header Char"/>
    <w:rPr>
      <w:rFonts w:ascii="Arial" w:hAnsi="Arial"/>
      <w:b/>
      <w:w w:val="100"/>
      <w:position w:val="-1"/>
      <w:sz w:val="18"/>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
    <w:name w:val="Body Text"/>
    <w:basedOn w:val="Normal"/>
    <w:pPr>
      <w:spacing w:after="120"/>
    </w:pPr>
  </w:style>
  <w:style w:type="character" w:customStyle="1" w:styleId="BodyTextChar">
    <w:name w:val="Body Text Char"/>
    <w:rPr>
      <w:rFonts w:ascii="Times New Roman" w:hAnsi="Times New Roman"/>
      <w:w w:val="100"/>
      <w:position w:val="-1"/>
      <w:effect w:val="none"/>
      <w:vertAlign w:val="baseline"/>
      <w:cs w:val="0"/>
      <w:em w:val="none"/>
      <w:lang w:eastAsia="en-US"/>
    </w:rPr>
  </w:style>
  <w:style w:type="paragraph" w:styleId="BodyText2">
    <w:name w:val="Body Text 2"/>
    <w:basedOn w:val="Normal"/>
    <w:pPr>
      <w:spacing w:after="120" w:line="480" w:lineRule="auto"/>
    </w:pPr>
  </w:style>
  <w:style w:type="character" w:customStyle="1" w:styleId="BodyText2Char">
    <w:name w:val="Body Text 2 Char"/>
    <w:rPr>
      <w:rFonts w:ascii="Times New Roman" w:hAnsi="Times New Roman"/>
      <w:w w:val="100"/>
      <w:position w:val="-1"/>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rFonts w:ascii="Times New Roman" w:hAnsi="Times New Roman"/>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FirstIndentChar">
    <w:name w:val="Body Text First Indent Char"/>
    <w:basedOn w:val="BodyTextChar"/>
    <w:rPr>
      <w:rFonts w:ascii="Times New Roman" w:hAnsi="Times New Roman"/>
      <w:w w:val="100"/>
      <w:position w:val="-1"/>
      <w:effect w:val="none"/>
      <w:vertAlign w:val="baseline"/>
      <w:cs w:val="0"/>
      <w:em w:val="none"/>
      <w:lang w:eastAsia="en-US"/>
    </w:rPr>
  </w:style>
  <w:style w:type="paragraph" w:styleId="BodyTextIndent">
    <w:name w:val="Body Text Indent"/>
    <w:basedOn w:val="Normal"/>
    <w:pPr>
      <w:spacing w:after="120"/>
      <w:ind w:left="283"/>
    </w:pPr>
  </w:style>
  <w:style w:type="character" w:customStyle="1" w:styleId="BodyTextIndentChar">
    <w:name w:val="Body Text Indent Char"/>
    <w:rPr>
      <w:rFonts w:ascii="Times New Roman" w:hAnsi="Times New Roman"/>
      <w:w w:val="100"/>
      <w:position w:val="-1"/>
      <w:effect w:val="none"/>
      <w:vertAlign w:val="baseline"/>
      <w:cs w:val="0"/>
      <w:em w:val="none"/>
      <w:lang w:eastAsia="en-US"/>
    </w:rPr>
  </w:style>
  <w:style w:type="paragraph" w:styleId="BodyTextFirstIndent2">
    <w:name w:val="Body Text First Indent 2"/>
    <w:basedOn w:val="BodyTextIndent"/>
    <w:pPr>
      <w:ind w:firstLine="210"/>
    </w:pPr>
  </w:style>
  <w:style w:type="character" w:customStyle="1" w:styleId="BodyTextFirstIndent2Char">
    <w:name w:val="Body Text First Indent 2 Char"/>
    <w:basedOn w:val="BodyTextIndentChar"/>
    <w:rPr>
      <w:rFonts w:ascii="Times New Roman" w:hAnsi="Times New Roman"/>
      <w:w w:val="100"/>
      <w:position w:val="-1"/>
      <w:effect w:val="none"/>
      <w:vertAlign w:val="baseline"/>
      <w:cs w:val="0"/>
      <w:em w:val="none"/>
      <w:lang w:eastAsia="en-US"/>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rFonts w:ascii="Times New Roman" w:hAnsi="Times New Roman"/>
      <w:w w:val="100"/>
      <w:position w:val="-1"/>
      <w:effect w:val="none"/>
      <w:vertAlign w:val="baseline"/>
      <w:cs w:val="0"/>
      <w:em w:val="none"/>
      <w:lang w:eastAsia="en-US"/>
    </w:rPr>
  </w:style>
  <w:style w:type="paragraph" w:styleId="BodyTextIndent3">
    <w:name w:val="Body Text Indent 3"/>
    <w:basedOn w:val="Normal"/>
    <w:pPr>
      <w:spacing w:after="120"/>
      <w:ind w:left="283"/>
    </w:pPr>
    <w:rPr>
      <w:sz w:val="16"/>
      <w:szCs w:val="16"/>
    </w:rPr>
  </w:style>
  <w:style w:type="character" w:customStyle="1" w:styleId="BodyTextIndent3Char">
    <w:name w:val="Body Text Indent 3 Char"/>
    <w:rPr>
      <w:rFonts w:ascii="Times New Roman" w:hAnsi="Times New Roman"/>
      <w:w w:val="100"/>
      <w:position w:val="-1"/>
      <w:sz w:val="16"/>
      <w:szCs w:val="16"/>
      <w:effect w:val="none"/>
      <w:vertAlign w:val="baseline"/>
      <w:cs w:val="0"/>
      <w:em w:val="none"/>
      <w:lang w:eastAsia="en-US"/>
    </w:rPr>
  </w:style>
  <w:style w:type="paragraph" w:styleId="Caption">
    <w:name w:val="caption"/>
    <w:basedOn w:val="Normal"/>
    <w:next w:val="Normal"/>
    <w:qFormat/>
    <w:rPr>
      <w:b/>
      <w:bCs/>
    </w:rPr>
  </w:style>
  <w:style w:type="paragraph" w:styleId="Closing">
    <w:name w:val="Closing"/>
    <w:basedOn w:val="Normal"/>
    <w:pPr>
      <w:ind w:left="4252"/>
    </w:pPr>
  </w:style>
  <w:style w:type="character" w:customStyle="1" w:styleId="ClosingChar">
    <w:name w:val="Closing Char"/>
    <w:rPr>
      <w:rFonts w:ascii="Times New Roman" w:hAnsi="Times New Roman"/>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TextChar">
    <w:name w:val="Comment Text Char"/>
    <w:rPr>
      <w:rFonts w:ascii="Times New Roman" w:hAnsi="Times New Roman"/>
      <w:w w:val="100"/>
      <w:position w:val="-1"/>
      <w:effect w:val="none"/>
      <w:vertAlign w:val="baseline"/>
      <w:cs w:val="0"/>
      <w:em w:val="none"/>
      <w:lang w:eastAsia="en-US"/>
    </w:rPr>
  </w:style>
  <w:style w:type="character" w:customStyle="1" w:styleId="CommentSubjectChar">
    <w:name w:val="Comment Subject Char"/>
    <w:rPr>
      <w:rFonts w:ascii="Times New Roman" w:hAnsi="Times New Roman"/>
      <w:b/>
      <w:bCs/>
      <w:w w:val="100"/>
      <w:position w:val="-1"/>
      <w:effect w:val="none"/>
      <w:vertAlign w:val="baseline"/>
      <w:cs w:val="0"/>
      <w:em w:val="none"/>
      <w:lang w:eastAsia="en-US"/>
    </w:rPr>
  </w:style>
  <w:style w:type="paragraph" w:styleId="Date">
    <w:name w:val="Date"/>
    <w:basedOn w:val="Normal"/>
    <w:next w:val="Normal"/>
  </w:style>
  <w:style w:type="character" w:customStyle="1" w:styleId="DateChar">
    <w:name w:val="Date Char"/>
    <w:rPr>
      <w:rFonts w:ascii="Times New Roman" w:hAnsi="Times New Roman"/>
      <w:w w:val="100"/>
      <w:position w:val="-1"/>
      <w:effect w:val="none"/>
      <w:vertAlign w:val="baseline"/>
      <w:cs w:val="0"/>
      <w:em w:val="none"/>
      <w:lang w:eastAsia="en-US"/>
    </w:rPr>
  </w:style>
  <w:style w:type="paragraph" w:styleId="DocumentMap">
    <w:name w:val="Document Map"/>
    <w:basedOn w:val="Normal"/>
    <w:rPr>
      <w:rFonts w:ascii="Segoe UI" w:hAnsi="Segoe UI" w:cs="Segoe UI"/>
      <w:sz w:val="16"/>
      <w:szCs w:val="16"/>
    </w:rPr>
  </w:style>
  <w:style w:type="character" w:customStyle="1" w:styleId="DocumentMapChar">
    <w:name w:val="Document Map Char"/>
    <w:rPr>
      <w:rFonts w:ascii="Segoe UI" w:hAnsi="Segoe UI" w:cs="Segoe UI"/>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rFonts w:ascii="Times New Roman" w:hAnsi="Times New Roman"/>
      <w:w w:val="100"/>
      <w:position w:val="-1"/>
      <w:effect w:val="none"/>
      <w:vertAlign w:val="baseline"/>
      <w:cs w:val="0"/>
      <w:em w:val="none"/>
      <w:lang w:eastAsia="en-US"/>
    </w:rPr>
  </w:style>
  <w:style w:type="paragraph" w:styleId="EndnoteText">
    <w:name w:val="endnote text"/>
    <w:basedOn w:val="Normal"/>
  </w:style>
  <w:style w:type="character" w:customStyle="1" w:styleId="EndnoteTextChar">
    <w:name w:val="Endnote Text Char"/>
    <w:rPr>
      <w:rFonts w:ascii="Times New Roman" w:hAnsi="Times New Roman"/>
      <w:w w:val="100"/>
      <w:position w:val="-1"/>
      <w:effect w:val="none"/>
      <w:vertAlign w:val="baseline"/>
      <w:cs w:val="0"/>
      <w:em w:val="none"/>
      <w:lang w:eastAsia="en-US"/>
    </w:rPr>
  </w:style>
  <w:style w:type="paragraph" w:styleId="EnvelopeAddress">
    <w:name w:val="envelope address"/>
    <w:basedOn w:val="Normal"/>
    <w:pPr>
      <w:framePr w:w="7920" w:hSpace="180" w:wrap="auto" w:vAnchor="page" w:hAnchor="text" w:xAlign="center" w:yAlign="bottom"/>
      <w:ind w:left="2880"/>
    </w:pPr>
    <w:rPr>
      <w:rFonts w:ascii="Calibri Light" w:hAnsi="Calibri Light"/>
      <w:sz w:val="24"/>
      <w:szCs w:val="24"/>
    </w:rPr>
  </w:style>
  <w:style w:type="paragraph" w:styleId="EnvelopeReturn">
    <w:name w:val="envelope return"/>
    <w:basedOn w:val="Normal"/>
    <w:rPr>
      <w:rFonts w:ascii="Calibri Light" w:hAnsi="Calibri Light"/>
    </w:rPr>
  </w:style>
  <w:style w:type="paragraph" w:styleId="HTMLAddress">
    <w:name w:val="HTML Address"/>
    <w:basedOn w:val="Normal"/>
    <w:rPr>
      <w:i/>
      <w:iCs/>
    </w:rPr>
  </w:style>
  <w:style w:type="character" w:customStyle="1" w:styleId="HTMLAddressChar">
    <w:name w:val="HTML Address Char"/>
    <w:rPr>
      <w:rFonts w:ascii="Times New Roman" w:hAnsi="Times New Roman"/>
      <w:i/>
      <w:iCs/>
      <w:w w:val="100"/>
      <w:position w:val="-1"/>
      <w:effect w:val="none"/>
      <w:vertAlign w:val="baseline"/>
      <w:cs w:val="0"/>
      <w:em w:val="none"/>
      <w:lang w:eastAsia="en-US"/>
    </w:rPr>
  </w:style>
  <w:style w:type="paragraph" w:styleId="HTMLPreformatted">
    <w:name w:val="HTML Preformatted"/>
    <w:basedOn w:val="Normal"/>
    <w:rPr>
      <w:rFonts w:ascii="Courier New" w:hAnsi="Courier New" w:cs="Courier New"/>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b/>
      <w:bCs/>
    </w:rPr>
  </w:style>
  <w:style w:type="paragraph" w:styleId="IntenseQuot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rPr>
      <w:rFonts w:ascii="Times New Roman" w:hAnsi="Times New Roman"/>
      <w:i/>
      <w:iCs/>
      <w:color w:val="4472C4"/>
      <w:w w:val="100"/>
      <w:position w:val="-1"/>
      <w:effect w:val="none"/>
      <w:vertAlign w:val="baseline"/>
      <w:cs w:val="0"/>
      <w:em w:val="none"/>
      <w:lang w:eastAsia="en-US"/>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3"/>
      </w:numPr>
      <w:ind w:left="-1" w:hanging="1"/>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1" w:lineRule="atLeast"/>
      <w:ind w:leftChars="-1" w:left="-1" w:hangingChars="1" w:hanging="1"/>
      <w:textDirection w:val="btLr"/>
      <w:textAlignment w:val="top"/>
      <w:outlineLvl w:val="0"/>
    </w:pPr>
    <w:rPr>
      <w:rFonts w:ascii="Courier New" w:hAnsi="Courier New" w:cs="Courier New"/>
      <w:position w:val="-1"/>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rPr>
      <w:rFonts w:ascii="Calibri Light" w:eastAsia="Times New Roman" w:hAnsi="Calibri Light"/>
      <w:w w:val="100"/>
      <w:position w:val="-1"/>
      <w:sz w:val="24"/>
      <w:szCs w:val="24"/>
      <w:effect w:val="none"/>
      <w:shd w:val="pct20" w:color="auto" w:fill="auto"/>
      <w:vertAlign w:val="baseline"/>
      <w:cs w:val="0"/>
      <w:em w:val="none"/>
      <w:lang w:eastAsia="en-US"/>
    </w:rPr>
  </w:style>
  <w:style w:type="paragraph" w:styleId="NoSpacing">
    <w:name w:val="No Spacing"/>
    <w:pPr>
      <w:suppressAutoHyphens/>
      <w:spacing w:line="1" w:lineRule="atLeast"/>
      <w:ind w:leftChars="-1" w:left="-1" w:hangingChars="1" w:hanging="1"/>
      <w:textDirection w:val="btLr"/>
      <w:textAlignment w:val="top"/>
      <w:outlineLvl w:val="0"/>
    </w:pPr>
    <w:rPr>
      <w:position w:val="-1"/>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rFonts w:ascii="Times New Roman" w:hAnsi="Times New Roman"/>
      <w:w w:val="100"/>
      <w:position w:val="-1"/>
      <w:effect w:val="none"/>
      <w:vertAlign w:val="baseline"/>
      <w:cs w:val="0"/>
      <w:em w:val="none"/>
      <w:lang w:eastAsia="en-US"/>
    </w:rPr>
  </w:style>
  <w:style w:type="paragraph" w:styleId="PlainText">
    <w:name w:val="Plain Text"/>
    <w:basedOn w:val="Normal"/>
    <w:rPr>
      <w:rFonts w:ascii="Courier New" w:hAnsi="Courier New" w:cs="Courier New"/>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Times New Roman" w:hAnsi="Times New Roman"/>
      <w:i/>
      <w:iCs/>
      <w:color w:val="404040"/>
      <w:w w:val="100"/>
      <w:position w:val="-1"/>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rFonts w:ascii="Times New Roman" w:hAnsi="Times New Roman"/>
      <w:w w:val="100"/>
      <w:position w:val="-1"/>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rFonts w:ascii="Times New Roman" w:hAnsi="Times New Roman"/>
      <w:w w:val="100"/>
      <w:position w:val="-1"/>
      <w:effect w:val="none"/>
      <w:vertAlign w:val="baseline"/>
      <w:cs w:val="0"/>
      <w:em w:val="none"/>
      <w:lang w:eastAsia="en-US"/>
    </w:rPr>
  </w:style>
  <w:style w:type="paragraph" w:styleId="Subtitle">
    <w:name w:val="Subtitle"/>
    <w:basedOn w:val="Normal"/>
    <w:next w:val="Normal"/>
    <w:uiPriority w:val="11"/>
    <w:qFormat/>
    <w:pPr>
      <w:spacing w:after="60"/>
      <w:jc w:val="center"/>
    </w:pPr>
    <w:rPr>
      <w:rFonts w:ascii="Calibri" w:eastAsia="Calibri" w:hAnsi="Calibri" w:cs="Calibri"/>
      <w:sz w:val="24"/>
      <w:szCs w:val="24"/>
    </w:rPr>
  </w:style>
  <w:style w:type="character" w:customStyle="1" w:styleId="SubtitleChar">
    <w:name w:val="Subtitle Char"/>
    <w:rPr>
      <w:rFonts w:ascii="Calibri Light" w:eastAsia="Times New Roman" w:hAnsi="Calibri Light"/>
      <w:w w:val="100"/>
      <w:position w:val="-1"/>
      <w:sz w:val="24"/>
      <w:szCs w:val="24"/>
      <w:effect w:val="none"/>
      <w:vertAlign w:val="baseline"/>
      <w:cs w:val="0"/>
      <w:em w:val="none"/>
      <w:lang w:eastAsia="en-US"/>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character" w:customStyle="1" w:styleId="TitleChar">
    <w:name w:val="Title Char"/>
    <w:rPr>
      <w:rFonts w:ascii="Calibri Light" w:eastAsia="Times New Roman" w:hAnsi="Calibri Light"/>
      <w:b/>
      <w:bCs/>
      <w:w w:val="100"/>
      <w:kern w:val="28"/>
      <w:position w:val="-1"/>
      <w:sz w:val="32"/>
      <w:szCs w:val="32"/>
      <w:effect w:val="none"/>
      <w:vertAlign w:val="baseline"/>
      <w:cs w:val="0"/>
      <w:em w:val="none"/>
      <w:lang w:eastAsia="en-US"/>
    </w:rPr>
  </w:style>
  <w:style w:type="paragraph" w:styleId="TOAHeading">
    <w:name w:val="toa heading"/>
    <w:basedOn w:val="Normal"/>
    <w:next w:val="Normal"/>
    <w:pPr>
      <w:spacing w:before="120"/>
    </w:pPr>
    <w:rPr>
      <w:rFonts w:ascii="Calibri Light" w:hAnsi="Calibri Light"/>
      <w:b/>
      <w:bCs/>
      <w:sz w:val="24"/>
      <w:szCs w:val="24"/>
    </w:rPr>
  </w:style>
  <w:style w:type="paragraph" w:styleId="TOCHeading">
    <w:name w:val="TOC Heading"/>
    <w:basedOn w:val="Heading1"/>
    <w:next w:val="Normal"/>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character" w:styleId="Strong">
    <w:name w:val="Strong"/>
    <w:rPr>
      <w:b/>
      <w:bCs/>
      <w:w w:val="100"/>
      <w:position w:val="-1"/>
      <w:effect w:val="none"/>
      <w:vertAlign w:val="baseline"/>
      <w:cs w:val="0"/>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ithub.com/cncf/toc/blob/main/DEFINITION.m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g68Zeb4XnVxPO+5KvkWl4hglQQ==">CgMxLjA4AHIhMWJMeS0tZ2g2QThObDJVNlVma3p1WUJkWll3aGV2djlh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BMN-01</cp:lastModifiedBy>
  <cp:revision>6</cp:revision>
  <dcterms:created xsi:type="dcterms:W3CDTF">2025-05-08T14:08:00Z</dcterms:created>
  <dcterms:modified xsi:type="dcterms:W3CDTF">2025-05-09T14:30:00Z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