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31608" w14:textId="02B123FE"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w:t>
      </w:r>
      <w:r w:rsidR="00B5386D">
        <w:rPr>
          <w:rFonts w:eastAsia="Arial Unicode MS" w:cs="Arial"/>
          <w:bCs/>
          <w:sz w:val="24"/>
        </w:rPr>
        <w:t xml:space="preserve"> </w:t>
      </w:r>
      <w:r>
        <w:rPr>
          <w:rFonts w:eastAsia="Arial Unicode MS" w:cs="Arial"/>
          <w:bCs/>
          <w:sz w:val="24"/>
        </w:rPr>
        <w:t>SA WG2#1</w:t>
      </w:r>
      <w:r w:rsidR="005361D7">
        <w:rPr>
          <w:rFonts w:eastAsia="Arial Unicode MS" w:cs="Arial"/>
          <w:bCs/>
          <w:sz w:val="24"/>
        </w:rPr>
        <w:t>6</w:t>
      </w:r>
      <w:r w:rsidR="003564AA">
        <w:rPr>
          <w:rFonts w:eastAsia="Arial Unicode MS" w:cs="Arial"/>
          <w:bCs/>
          <w:sz w:val="24"/>
        </w:rPr>
        <w:t>9</w:t>
      </w:r>
      <w:r>
        <w:rPr>
          <w:rFonts w:eastAsia="Arial Unicode MS" w:cs="Arial"/>
          <w:bCs/>
          <w:sz w:val="24"/>
        </w:rPr>
        <w:tab/>
      </w:r>
      <w:r w:rsidR="00DD6F14" w:rsidRPr="00DD6F14">
        <w:rPr>
          <w:rFonts w:eastAsia="Arial Unicode MS" w:cs="Arial"/>
          <w:bCs/>
          <w:sz w:val="24"/>
        </w:rPr>
        <w:t>S2-2504699</w:t>
      </w:r>
    </w:p>
    <w:p w14:paraId="0BC102BB" w14:textId="701830A8" w:rsidR="00573595" w:rsidRDefault="003564AA" w:rsidP="00573595">
      <w:pPr>
        <w:pStyle w:val="Header"/>
        <w:pBdr>
          <w:bottom w:val="single" w:sz="4" w:space="1" w:color="auto"/>
        </w:pBdr>
        <w:tabs>
          <w:tab w:val="right" w:pos="9638"/>
        </w:tabs>
        <w:ind w:right="-57"/>
        <w:rPr>
          <w:rFonts w:eastAsia="Arial Unicode MS" w:cs="Arial"/>
          <w:bCs/>
          <w:sz w:val="24"/>
        </w:rPr>
      </w:pPr>
      <w:bookmarkStart w:id="0" w:name="_Hlk180677272"/>
      <w:r>
        <w:rPr>
          <w:rFonts w:eastAsia="Arial Unicode MS" w:cs="Arial"/>
          <w:bCs/>
          <w:sz w:val="24"/>
        </w:rPr>
        <w:t>Fukuoka</w:t>
      </w:r>
      <w:r w:rsidR="00573595">
        <w:rPr>
          <w:rFonts w:eastAsia="Arial Unicode MS" w:cs="Arial"/>
          <w:bCs/>
          <w:sz w:val="24"/>
        </w:rPr>
        <w:t>,</w:t>
      </w:r>
      <w:r>
        <w:rPr>
          <w:rFonts w:eastAsia="Arial Unicode MS" w:cs="Arial"/>
          <w:bCs/>
          <w:sz w:val="24"/>
        </w:rPr>
        <w:t xml:space="preserve"> Japan,</w:t>
      </w:r>
      <w:r w:rsidR="00573595">
        <w:rPr>
          <w:rFonts w:eastAsia="Arial Unicode MS" w:cs="Arial"/>
          <w:bCs/>
          <w:sz w:val="24"/>
        </w:rPr>
        <w:t xml:space="preserve"> </w:t>
      </w:r>
      <w:r>
        <w:rPr>
          <w:rFonts w:eastAsia="Arial Unicode MS" w:cs="Arial"/>
          <w:bCs/>
          <w:sz w:val="24"/>
        </w:rPr>
        <w:t>May</w:t>
      </w:r>
      <w:r w:rsidR="00C73109">
        <w:rPr>
          <w:rFonts w:eastAsia="Arial Unicode MS" w:cs="Arial"/>
          <w:bCs/>
          <w:sz w:val="24"/>
        </w:rPr>
        <w:t xml:space="preserve"> </w:t>
      </w:r>
      <w:r>
        <w:rPr>
          <w:rFonts w:eastAsia="Arial Unicode MS" w:cs="Arial"/>
          <w:bCs/>
          <w:sz w:val="24"/>
        </w:rPr>
        <w:t>19</w:t>
      </w:r>
      <w:r w:rsidR="00C73109">
        <w:rPr>
          <w:rFonts w:eastAsia="Arial Unicode MS" w:cs="Arial"/>
          <w:bCs/>
          <w:sz w:val="24"/>
        </w:rPr>
        <w:t xml:space="preserve"> – 2</w:t>
      </w:r>
      <w:r>
        <w:rPr>
          <w:rFonts w:eastAsia="Arial Unicode MS" w:cs="Arial"/>
          <w:bCs/>
          <w:sz w:val="24"/>
        </w:rPr>
        <w:t>3</w:t>
      </w:r>
      <w:r w:rsidR="008F786A">
        <w:rPr>
          <w:rFonts w:eastAsia="Arial Unicode MS" w:cs="Arial"/>
          <w:bCs/>
          <w:sz w:val="24"/>
        </w:rPr>
        <w:t>,</w:t>
      </w:r>
      <w:r w:rsidR="00C73109">
        <w:rPr>
          <w:rFonts w:eastAsia="Arial Unicode MS" w:cs="Arial"/>
          <w:bCs/>
          <w:sz w:val="24"/>
        </w:rPr>
        <w:t xml:space="preserve"> 202</w:t>
      </w:r>
      <w:bookmarkEnd w:id="0"/>
      <w:r>
        <w:rPr>
          <w:rFonts w:eastAsia="Arial Unicode MS" w:cs="Arial"/>
          <w:bCs/>
          <w:sz w:val="24"/>
        </w:rPr>
        <w:t>5</w:t>
      </w:r>
      <w:r w:rsidR="00573595">
        <w:rPr>
          <w:rFonts w:eastAsia="Arial Unicode MS" w:cs="Arial"/>
          <w:bCs/>
        </w:rPr>
        <w:tab/>
        <w:t>(was S2-2</w:t>
      </w:r>
      <w:r w:rsidR="005361D7">
        <w:rPr>
          <w:rFonts w:eastAsia="Arial Unicode MS" w:cs="Arial"/>
          <w:bCs/>
        </w:rPr>
        <w:t>41</w:t>
      </w:r>
      <w:r w:rsidR="00573595">
        <w:rPr>
          <w:rFonts w:eastAsia="Arial Unicode MS" w:cs="Arial"/>
          <w:bCs/>
        </w:rPr>
        <w:t>xxxx)</w:t>
      </w:r>
    </w:p>
    <w:p w14:paraId="3FF3C928" w14:textId="77777777" w:rsidR="00602CFF" w:rsidRDefault="00602CFF" w:rsidP="00602CFF">
      <w:pPr>
        <w:rPr>
          <w:rFonts w:ascii="Arial" w:hAnsi="Arial" w:cs="Arial"/>
        </w:rPr>
      </w:pPr>
    </w:p>
    <w:p w14:paraId="0678D595" w14:textId="03ABA40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4676FA">
        <w:rPr>
          <w:rFonts w:ascii="Arial" w:eastAsia="Batang" w:hAnsi="Arial"/>
          <w:b/>
          <w:lang w:val="en-US"/>
        </w:rPr>
        <w:t>Lenovo</w:t>
      </w:r>
    </w:p>
    <w:p w14:paraId="64A664A2" w14:textId="5245F2F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564AA">
        <w:rPr>
          <w:rFonts w:ascii="Arial" w:hAnsi="Arial" w:cs="Arial"/>
          <w:b/>
        </w:rPr>
        <w:t>New WT for AIML_CN_Ph2 work</w:t>
      </w:r>
    </w:p>
    <w:p w14:paraId="5E6F7AD5" w14:textId="2EFE44F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43F04">
        <w:rPr>
          <w:rFonts w:ascii="Arial" w:hAnsi="Arial" w:cs="Arial"/>
          <w:b/>
        </w:rPr>
        <w:t xml:space="preserve"> </w:t>
      </w:r>
    </w:p>
    <w:p w14:paraId="75C8315D" w14:textId="73C35E08" w:rsidR="00602CFF" w:rsidRDefault="00CD3BE6" w:rsidP="00602CFF">
      <w:pPr>
        <w:ind w:left="2127" w:hanging="2127"/>
        <w:rPr>
          <w:rFonts w:ascii="Arial" w:hAnsi="Arial" w:cs="Arial"/>
          <w:b/>
        </w:rPr>
      </w:pPr>
      <w:r w:rsidRPr="00DD6F14">
        <w:rPr>
          <w:rFonts w:ascii="Arial" w:hAnsi="Arial" w:cs="Arial"/>
          <w:b/>
        </w:rPr>
        <w:t>Agenda Item:</w:t>
      </w:r>
      <w:r w:rsidRPr="00DD6F14">
        <w:rPr>
          <w:rFonts w:ascii="Arial" w:hAnsi="Arial" w:cs="Arial"/>
          <w:b/>
        </w:rPr>
        <w:tab/>
      </w:r>
      <w:r w:rsidR="00DD6F14" w:rsidRPr="00DD6F14">
        <w:rPr>
          <w:rFonts w:ascii="Arial" w:hAnsi="Arial" w:cs="Arial"/>
          <w:b/>
        </w:rPr>
        <w:t>30.2</w:t>
      </w:r>
    </w:p>
    <w:p w14:paraId="1C1AC3E2" w14:textId="184E96E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73109">
        <w:rPr>
          <w:rFonts w:ascii="Arial" w:hAnsi="Arial" w:cs="Arial"/>
          <w:b/>
        </w:rPr>
        <w:t xml:space="preserve">Release </w:t>
      </w:r>
      <w:r w:rsidR="003564AA">
        <w:rPr>
          <w:rFonts w:ascii="Arial" w:hAnsi="Arial" w:cs="Arial"/>
          <w:b/>
        </w:rPr>
        <w:t>20</w:t>
      </w:r>
    </w:p>
    <w:p w14:paraId="49D97BC2" w14:textId="01DCCF07"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2C4883CB" w14:textId="1EAD853A" w:rsidR="002F04F9" w:rsidRDefault="004676FA" w:rsidP="00BD05D4">
      <w:pPr>
        <w:pStyle w:val="Heading1"/>
      </w:pPr>
      <w:r>
        <w:t>1</w:t>
      </w:r>
      <w:r w:rsidR="00E91556">
        <w:tab/>
      </w:r>
      <w:r w:rsidR="0031756C">
        <w:t>Discussion</w:t>
      </w:r>
    </w:p>
    <w:p w14:paraId="7135506D" w14:textId="56F400AA" w:rsidR="00790175" w:rsidRDefault="00790175" w:rsidP="00790175">
      <w:pPr>
        <w:pStyle w:val="Heading2"/>
        <w:rPr>
          <w:lang w:val="en-US" w:eastAsia="ko-KR"/>
        </w:rPr>
      </w:pPr>
      <w:r>
        <w:rPr>
          <w:lang w:val="en-US" w:eastAsia="ko-KR"/>
        </w:rPr>
        <w:t>1.1</w:t>
      </w:r>
      <w:r>
        <w:rPr>
          <w:lang w:val="en-US" w:eastAsia="ko-KR"/>
        </w:rPr>
        <w:tab/>
        <w:t>Introduction</w:t>
      </w:r>
    </w:p>
    <w:p w14:paraId="383C0EDA" w14:textId="578A95E6" w:rsidR="003564AA" w:rsidRDefault="00543C65" w:rsidP="00DA34A2">
      <w:pPr>
        <w:rPr>
          <w:lang w:val="en-US" w:eastAsia="ko-KR"/>
        </w:rPr>
      </w:pPr>
      <w:r>
        <w:rPr>
          <w:lang w:val="en-US" w:eastAsia="ko-KR"/>
        </w:rPr>
        <w:t>This DP pro</w:t>
      </w:r>
      <w:r w:rsidR="003564AA">
        <w:rPr>
          <w:lang w:val="en-US" w:eastAsia="ko-KR"/>
        </w:rPr>
        <w:t xml:space="preserve">poses a new Work Task for the AIML_CN_Ph2 study based on discussions of ML Model Transfer from the RAN node to a UE-side server for the scenario where UE and RAN node use a “2-sided ML model” for an AI/ML-enabled functionality. </w:t>
      </w:r>
    </w:p>
    <w:p w14:paraId="292148AD" w14:textId="77777777" w:rsidR="00543C65" w:rsidRDefault="00543C65" w:rsidP="00DA34A2">
      <w:pPr>
        <w:rPr>
          <w:lang w:val="en-US" w:eastAsia="ko-KR"/>
        </w:rPr>
      </w:pPr>
    </w:p>
    <w:p w14:paraId="75E09E36" w14:textId="20A05ABD" w:rsidR="00544B69" w:rsidRDefault="00790175" w:rsidP="00790175">
      <w:pPr>
        <w:pStyle w:val="Heading2"/>
        <w:rPr>
          <w:lang w:val="en-US" w:eastAsia="ko-KR"/>
        </w:rPr>
      </w:pPr>
      <w:r>
        <w:rPr>
          <w:lang w:val="en-US" w:eastAsia="ko-KR"/>
        </w:rPr>
        <w:t>1.2</w:t>
      </w:r>
      <w:r>
        <w:rPr>
          <w:lang w:val="en-US" w:eastAsia="ko-KR"/>
        </w:rPr>
        <w:tab/>
      </w:r>
      <w:r w:rsidR="003564AA">
        <w:rPr>
          <w:lang w:val="en-US" w:eastAsia="ko-KR"/>
        </w:rPr>
        <w:t>RAN progress on ML model transfer for 2-sided ML model.</w:t>
      </w:r>
    </w:p>
    <w:p w14:paraId="469750E5" w14:textId="432CE8E7" w:rsidR="00821273" w:rsidRDefault="00821273" w:rsidP="00DA34A2">
      <w:pPr>
        <w:rPr>
          <w:lang w:val="en-US" w:eastAsia="ko-KR"/>
        </w:rPr>
      </w:pPr>
      <w:r>
        <w:rPr>
          <w:lang w:val="en-US" w:eastAsia="ko-KR"/>
        </w:rPr>
        <w:t>SA2 has received the following LSs from RAN WGs related to 2-sided ML models.</w:t>
      </w:r>
    </w:p>
    <w:p w14:paraId="08299815" w14:textId="263A9F3C" w:rsidR="00821273" w:rsidRDefault="00821273" w:rsidP="00821273">
      <w:pPr>
        <w:rPr>
          <w:lang w:val="en-US" w:eastAsia="ko-KR"/>
        </w:rPr>
      </w:pPr>
      <w:r w:rsidRPr="00821273">
        <w:rPr>
          <w:b/>
          <w:bCs/>
          <w:lang w:val="en-US" w:eastAsia="ko-KR"/>
        </w:rPr>
        <w:t>S2-250041</w:t>
      </w:r>
      <w:r w:rsidRPr="00821273">
        <w:rPr>
          <w:lang w:val="en-US" w:eastAsia="ko-KR"/>
        </w:rPr>
        <w:t xml:space="preserve"> </w:t>
      </w:r>
      <w:r w:rsidRPr="00821273">
        <w:rPr>
          <w:b/>
          <w:bCs/>
        </w:rPr>
        <w:t>LS on signalling feasibility of dataset and parameter sharing</w:t>
      </w:r>
      <w:r w:rsidRPr="00821273">
        <w:rPr>
          <w:b/>
          <w:bCs/>
          <w:lang w:val="en-US" w:eastAsia="ko-KR"/>
        </w:rPr>
        <w:t xml:space="preserve"> )(SA2 was on CC)</w:t>
      </w:r>
      <w:r w:rsidRPr="00821273">
        <w:rPr>
          <w:lang w:val="en-US" w:eastAsia="ko-KR"/>
        </w:rPr>
        <w:t xml:space="preserve"> </w:t>
      </w:r>
      <w:r>
        <w:rPr>
          <w:lang w:val="en-US" w:eastAsia="ko-KR"/>
        </w:rPr>
        <w:t>indicating options related to inter-vendor training collaboration for 2-side ML model.</w:t>
      </w:r>
    </w:p>
    <w:p w14:paraId="2E16665F" w14:textId="1020136C" w:rsidR="002A4004" w:rsidRDefault="002A4004" w:rsidP="00DA34A2">
      <w:pPr>
        <w:rPr>
          <w:lang w:val="en-US" w:eastAsia="ko-KR"/>
        </w:rPr>
      </w:pPr>
      <w:r>
        <w:rPr>
          <w:lang w:val="en-US" w:eastAsia="ko-KR"/>
        </w:rPr>
        <w:t>In particular,</w:t>
      </w:r>
      <w:r w:rsidR="00CA7158">
        <w:rPr>
          <w:lang w:val="en-US" w:eastAsia="ko-KR"/>
        </w:rPr>
        <w:t xml:space="preserve"> one scenario is for the NW-side (i.e. RAN mode) to provide to the UE/UE-side server </w:t>
      </w:r>
      <w:r w:rsidR="008665A9">
        <w:rPr>
          <w:lang w:val="en-US" w:eastAsia="ko-KR"/>
        </w:rPr>
        <w:t>training data (</w:t>
      </w:r>
      <w:r>
        <w:rPr>
          <w:lang w:val="en-US" w:eastAsia="ko-KR"/>
        </w:rPr>
        <w:t xml:space="preserve">model parameters and/or </w:t>
      </w:r>
      <w:r w:rsidR="00CA7158">
        <w:rPr>
          <w:lang w:val="en-US" w:eastAsia="ko-KR"/>
        </w:rPr>
        <w:t xml:space="preserve">training </w:t>
      </w:r>
      <w:r>
        <w:rPr>
          <w:lang w:val="en-US" w:eastAsia="ko-KR"/>
        </w:rPr>
        <w:t>dataset</w:t>
      </w:r>
      <w:r w:rsidR="00CA7158">
        <w:rPr>
          <w:lang w:val="en-US" w:eastAsia="ko-KR"/>
        </w:rPr>
        <w:t xml:space="preserve"> associated to the model parameters</w:t>
      </w:r>
      <w:r w:rsidR="008665A9">
        <w:rPr>
          <w:lang w:val="en-US" w:eastAsia="ko-KR"/>
        </w:rPr>
        <w:t>)</w:t>
      </w:r>
      <w:r w:rsidR="00CA7158">
        <w:rPr>
          <w:lang w:val="en-US" w:eastAsia="ko-KR"/>
        </w:rPr>
        <w:t xml:space="preserve"> that the UE-side server uses to train a UE-side ML model as described below:</w:t>
      </w:r>
    </w:p>
    <w:p w14:paraId="6C3CDE34" w14:textId="77777777" w:rsidR="00CA7158" w:rsidRDefault="00CA7158" w:rsidP="00CA7158">
      <w:pPr>
        <w:pStyle w:val="ListParagraph"/>
        <w:numPr>
          <w:ilvl w:val="0"/>
          <w:numId w:val="223"/>
        </w:numPr>
      </w:pPr>
      <w:r>
        <w:rPr>
          <w:b/>
          <w:bCs/>
        </w:rPr>
        <w:t>NW-side shares model parameters</w:t>
      </w:r>
      <w:r>
        <w:rPr>
          <w:rFonts w:eastAsia="DengXian"/>
          <w:b/>
          <w:bCs/>
          <w:lang w:eastAsia="zh-CN"/>
        </w:rPr>
        <w:t xml:space="preserve"> and/or </w:t>
      </w:r>
      <w:r>
        <w:rPr>
          <w:b/>
          <w:bCs/>
        </w:rPr>
        <w:t xml:space="preserve">dataset to the UE or UE-side </w:t>
      </w:r>
      <w:r>
        <w:t xml:space="preserve">via </w:t>
      </w:r>
      <w:r>
        <w:rPr>
          <w:b/>
          <w:bCs/>
        </w:rPr>
        <w:t xml:space="preserve">standardized signaling, </w:t>
      </w:r>
      <w:r w:rsidRPr="009125AC">
        <w:t>where the model parameters</w:t>
      </w:r>
      <w:r w:rsidRPr="008F547A">
        <w:t xml:space="preserve"> </w:t>
      </w:r>
      <w:r>
        <w:t xml:space="preserve">and/or dataset </w:t>
      </w:r>
      <w:r w:rsidRPr="008F547A">
        <w:t xml:space="preserve">received at the </w:t>
      </w:r>
      <w:r>
        <w:t xml:space="preserve">UE or </w:t>
      </w:r>
      <w:r w:rsidRPr="008F547A">
        <w:t xml:space="preserve">UE-side go through offline engineering at the </w:t>
      </w:r>
      <w:r>
        <w:t>UE-</w:t>
      </w:r>
      <w:r w:rsidRPr="009125AC">
        <w:t>side (e.g., UE-side OTT server)</w:t>
      </w:r>
      <w:r w:rsidRPr="009125AC">
        <w:rPr>
          <w:rFonts w:eastAsia="DengXian" w:hint="eastAsia"/>
          <w:lang w:eastAsia="zh-CN"/>
        </w:rPr>
        <w:t>, e</w:t>
      </w:r>
      <w:r>
        <w:rPr>
          <w:rFonts w:eastAsia="DengXian" w:hint="eastAsia"/>
          <w:lang w:eastAsia="zh-CN"/>
        </w:rPr>
        <w:t xml:space="preserve">.g., model </w:t>
      </w:r>
      <w:r>
        <w:rPr>
          <w:rFonts w:eastAsia="DengXian"/>
          <w:lang w:eastAsia="zh-CN"/>
        </w:rPr>
        <w:t>(re-)training</w:t>
      </w:r>
      <w:r w:rsidRPr="00481717">
        <w:t>.</w:t>
      </w:r>
    </w:p>
    <w:p w14:paraId="5FFB6B6B" w14:textId="14FC35D8" w:rsidR="002A4004" w:rsidRDefault="00CA7158" w:rsidP="00DA34A2">
      <w:pPr>
        <w:rPr>
          <w:lang w:val="en-US" w:eastAsia="ko-KR"/>
        </w:rPr>
      </w:pPr>
      <w:r>
        <w:rPr>
          <w:lang w:val="en-US" w:eastAsia="ko-KR"/>
        </w:rPr>
        <w:t xml:space="preserve">RAN1 has indicated that the method to convey standardized signalling corresponding to the transfer of model parameters and/or training data set from the NW-side to the UE-side server </w:t>
      </w:r>
      <w:r w:rsidRPr="00CA7158">
        <w:rPr>
          <w:b/>
          <w:bCs/>
          <w:lang w:val="en-US" w:eastAsia="ko-KR"/>
        </w:rPr>
        <w:t xml:space="preserve">may be over-the-air </w:t>
      </w:r>
      <w:r w:rsidR="00821273">
        <w:rPr>
          <w:b/>
          <w:bCs/>
          <w:lang w:val="en-US" w:eastAsia="ko-KR"/>
        </w:rPr>
        <w:t xml:space="preserve">(OTA) </w:t>
      </w:r>
      <w:r w:rsidRPr="00CA7158">
        <w:rPr>
          <w:b/>
          <w:bCs/>
          <w:lang w:val="en-US" w:eastAsia="ko-KR"/>
        </w:rPr>
        <w:t>or by other approaches</w:t>
      </w:r>
      <w:r w:rsidR="00821273">
        <w:rPr>
          <w:b/>
          <w:bCs/>
          <w:lang w:val="en-US" w:eastAsia="ko-KR"/>
        </w:rPr>
        <w:t xml:space="preserve"> (non-OTA)</w:t>
      </w:r>
      <w:r w:rsidRPr="00CA7158">
        <w:rPr>
          <w:b/>
          <w:bCs/>
          <w:lang w:val="en-US" w:eastAsia="ko-KR"/>
        </w:rPr>
        <w:t>.</w:t>
      </w:r>
    </w:p>
    <w:p w14:paraId="1260BDB3" w14:textId="141F300C" w:rsidR="002A4004" w:rsidRDefault="00CA7158" w:rsidP="00CA7158">
      <w:pPr>
        <w:pStyle w:val="ListParagraph"/>
        <w:numPr>
          <w:ilvl w:val="0"/>
          <w:numId w:val="222"/>
        </w:numPr>
        <w:rPr>
          <w:lang w:val="en-US" w:eastAsia="ko-KR"/>
        </w:rPr>
      </w:pPr>
      <w:r>
        <w:rPr>
          <w:lang w:val="en-US" w:eastAsia="ko-KR"/>
        </w:rPr>
        <w:t>If over-the-air solution is used the NW-side (i.e. RAN) conveys the standardized data over RRC signalling to the UE and the UE further forwards the data to the UE-side server via OTT mechanisms.</w:t>
      </w:r>
    </w:p>
    <w:p w14:paraId="3B59DDD8" w14:textId="2F51636F" w:rsidR="00CA7158" w:rsidRDefault="00CA7158" w:rsidP="00CA7158">
      <w:pPr>
        <w:pStyle w:val="ListParagraph"/>
        <w:numPr>
          <w:ilvl w:val="0"/>
          <w:numId w:val="222"/>
        </w:numPr>
        <w:rPr>
          <w:lang w:val="en-US" w:eastAsia="ko-KR"/>
        </w:rPr>
      </w:pPr>
      <w:r>
        <w:rPr>
          <w:lang w:val="en-US" w:eastAsia="ko-KR"/>
        </w:rPr>
        <w:t>RAN has not studied other approaches as it is outside the scope of RAN WGs.</w:t>
      </w:r>
    </w:p>
    <w:p w14:paraId="6BD08ABA" w14:textId="77777777" w:rsidR="00CA7158" w:rsidRDefault="00CA7158" w:rsidP="00CA7158">
      <w:pPr>
        <w:rPr>
          <w:lang w:val="en-US" w:eastAsia="ko-KR"/>
        </w:rPr>
      </w:pPr>
    </w:p>
    <w:p w14:paraId="3745C58A" w14:textId="53335B02" w:rsidR="00821273" w:rsidRPr="00821273" w:rsidRDefault="00DB2728" w:rsidP="00CA7158">
      <w:pPr>
        <w:rPr>
          <w:bCs/>
          <w:lang w:val="en-US" w:eastAsia="ko-KR"/>
        </w:rPr>
      </w:pPr>
      <w:r w:rsidRPr="00E65C6F">
        <w:rPr>
          <w:b/>
          <w:bCs/>
          <w:lang w:val="en-US" w:eastAsia="ko-KR"/>
        </w:rPr>
        <w:t>R2-2503169</w:t>
      </w:r>
      <w:r w:rsidR="00821273" w:rsidRPr="00E65C6F">
        <w:rPr>
          <w:lang w:val="en-US" w:eastAsia="ko-KR"/>
        </w:rPr>
        <w:t xml:space="preserve"> </w:t>
      </w:r>
      <w:r w:rsidR="00821273" w:rsidRPr="00E65C6F">
        <w:rPr>
          <w:b/>
          <w:lang w:eastAsia="ko-KR"/>
        </w:rPr>
        <w:t xml:space="preserve">Reply LS on signalling feasibility of dataset and parameter sharing </w:t>
      </w:r>
      <w:r w:rsidR="00821273" w:rsidRPr="00E65C6F">
        <w:rPr>
          <w:bCs/>
          <w:lang w:eastAsia="ko-KR"/>
        </w:rPr>
        <w:t>summarising OTA vs non-OTA approaches.</w:t>
      </w:r>
    </w:p>
    <w:p w14:paraId="4FE88510" w14:textId="5B5D747C" w:rsidR="00821273" w:rsidRPr="00563803" w:rsidRDefault="00821273" w:rsidP="00CA7158">
      <w:pPr>
        <w:rPr>
          <w:b/>
          <w:bCs/>
          <w:lang w:val="en-US" w:eastAsia="ko-KR"/>
        </w:rPr>
      </w:pPr>
      <w:r>
        <w:rPr>
          <w:lang w:val="en-US" w:eastAsia="ko-KR"/>
        </w:rPr>
        <w:t xml:space="preserve">RAN2 has listed </w:t>
      </w:r>
      <w:r w:rsidR="00B137E4">
        <w:rPr>
          <w:lang w:val="en-US" w:eastAsia="ko-KR"/>
        </w:rPr>
        <w:t xml:space="preserve">the following </w:t>
      </w:r>
      <w:r>
        <w:rPr>
          <w:lang w:val="en-US" w:eastAsia="ko-KR"/>
        </w:rPr>
        <w:t>option</w:t>
      </w:r>
      <w:r w:rsidR="00B137E4">
        <w:rPr>
          <w:lang w:val="en-US" w:eastAsia="ko-KR"/>
        </w:rPr>
        <w:t>s</w:t>
      </w:r>
      <w:r>
        <w:rPr>
          <w:lang w:val="en-US" w:eastAsia="ko-KR"/>
        </w:rPr>
        <w:t xml:space="preserve"> of supporting</w:t>
      </w:r>
      <w:r w:rsidR="00B137E4">
        <w:rPr>
          <w:lang w:val="en-US" w:eastAsia="ko-KR"/>
        </w:rPr>
        <w:t xml:space="preserve"> non-OTA approaches </w:t>
      </w:r>
      <w:r w:rsidR="00B137E4" w:rsidRPr="00563803">
        <w:rPr>
          <w:lang w:val="en-US" w:eastAsia="ko-KR"/>
        </w:rPr>
        <w:t>where it is assumed that they can be supported within Rel-19 existing architecture framework</w:t>
      </w:r>
      <w:r w:rsidR="00DB2728" w:rsidRPr="00563803">
        <w:rPr>
          <w:lang w:val="en-US" w:eastAsia="ko-KR"/>
        </w:rPr>
        <w:t xml:space="preserve">, , </w:t>
      </w:r>
    </w:p>
    <w:p w14:paraId="4364527D" w14:textId="77777777" w:rsidR="00B137E4" w:rsidRPr="00B137E4" w:rsidRDefault="00B137E4" w:rsidP="00B137E4">
      <w:pPr>
        <w:jc w:val="center"/>
        <w:rPr>
          <w:lang w:eastAsia="ko-KR"/>
        </w:rPr>
      </w:pPr>
      <w:r w:rsidRPr="00B137E4">
        <w:rPr>
          <w:lang w:eastAsia="ko-KR"/>
        </w:rPr>
        <w:t>Table 1. non-OTA candidate solutions</w:t>
      </w:r>
    </w:p>
    <w:tbl>
      <w:tblPr>
        <w:tblStyle w:val="TableGrid"/>
        <w:tblW w:w="9351" w:type="dxa"/>
        <w:tblLook w:val="04A0" w:firstRow="1" w:lastRow="0" w:firstColumn="1" w:lastColumn="0" w:noHBand="0" w:noVBand="1"/>
      </w:tblPr>
      <w:tblGrid>
        <w:gridCol w:w="4957"/>
        <w:gridCol w:w="1559"/>
        <w:gridCol w:w="2835"/>
      </w:tblGrid>
      <w:tr w:rsidR="00B137E4" w:rsidRPr="00B137E4" w14:paraId="53861982" w14:textId="77777777" w:rsidTr="00B137E4">
        <w:tc>
          <w:tcPr>
            <w:tcW w:w="4957" w:type="dxa"/>
            <w:tcBorders>
              <w:top w:val="single" w:sz="4" w:space="0" w:color="auto"/>
              <w:left w:val="single" w:sz="4" w:space="0" w:color="auto"/>
              <w:bottom w:val="single" w:sz="4" w:space="0" w:color="auto"/>
              <w:right w:val="single" w:sz="4" w:space="0" w:color="auto"/>
            </w:tcBorders>
            <w:hideMark/>
          </w:tcPr>
          <w:p w14:paraId="7ABD6BAF" w14:textId="77777777" w:rsidR="00B137E4" w:rsidRPr="00B137E4" w:rsidRDefault="00B137E4" w:rsidP="00B137E4">
            <w:pPr>
              <w:rPr>
                <w:b/>
                <w:bCs/>
                <w:lang w:val="en-US" w:eastAsia="ko-KR"/>
              </w:rPr>
            </w:pPr>
            <w:r w:rsidRPr="00B137E4">
              <w:rPr>
                <w:b/>
                <w:bCs/>
                <w:lang w:val="en-US" w:eastAsia="ko-KR"/>
              </w:rPr>
              <w:lastRenderedPageBreak/>
              <w:t>Option</w:t>
            </w:r>
          </w:p>
        </w:tc>
        <w:tc>
          <w:tcPr>
            <w:tcW w:w="1559" w:type="dxa"/>
            <w:tcBorders>
              <w:top w:val="single" w:sz="4" w:space="0" w:color="auto"/>
              <w:left w:val="single" w:sz="4" w:space="0" w:color="auto"/>
              <w:bottom w:val="single" w:sz="4" w:space="0" w:color="auto"/>
              <w:right w:val="single" w:sz="4" w:space="0" w:color="auto"/>
            </w:tcBorders>
            <w:hideMark/>
          </w:tcPr>
          <w:p w14:paraId="4FD91674" w14:textId="77777777" w:rsidR="00B137E4" w:rsidRPr="00B137E4" w:rsidRDefault="00B137E4" w:rsidP="00B137E4">
            <w:pPr>
              <w:rPr>
                <w:b/>
                <w:bCs/>
                <w:lang w:val="en-US" w:eastAsia="ko-KR"/>
              </w:rPr>
            </w:pPr>
            <w:r w:rsidRPr="00B137E4">
              <w:rPr>
                <w:b/>
                <w:bCs/>
                <w:lang w:val="en-US" w:eastAsia="ko-KR"/>
              </w:rPr>
              <w:t>Impacted WG</w:t>
            </w:r>
          </w:p>
        </w:tc>
        <w:tc>
          <w:tcPr>
            <w:tcW w:w="2835" w:type="dxa"/>
            <w:tcBorders>
              <w:top w:val="single" w:sz="4" w:space="0" w:color="auto"/>
              <w:left w:val="single" w:sz="4" w:space="0" w:color="auto"/>
              <w:bottom w:val="single" w:sz="4" w:space="0" w:color="auto"/>
              <w:right w:val="single" w:sz="4" w:space="0" w:color="auto"/>
            </w:tcBorders>
            <w:hideMark/>
          </w:tcPr>
          <w:p w14:paraId="563F3FF9" w14:textId="77777777" w:rsidR="00B137E4" w:rsidRPr="00B137E4" w:rsidRDefault="00B137E4" w:rsidP="00B137E4">
            <w:pPr>
              <w:rPr>
                <w:b/>
                <w:bCs/>
                <w:lang w:val="en-US" w:eastAsia="ko-KR"/>
              </w:rPr>
            </w:pPr>
            <w:r w:rsidRPr="00B137E4">
              <w:rPr>
                <w:b/>
                <w:bCs/>
                <w:lang w:val="en-US" w:eastAsia="ko-KR"/>
              </w:rPr>
              <w:t>Specification impact/Implementation impact</w:t>
            </w:r>
          </w:p>
        </w:tc>
      </w:tr>
      <w:tr w:rsidR="00B137E4" w:rsidRPr="00B137E4" w14:paraId="10FEB995" w14:textId="77777777" w:rsidTr="00B137E4">
        <w:tc>
          <w:tcPr>
            <w:tcW w:w="4957" w:type="dxa"/>
            <w:tcBorders>
              <w:top w:val="single" w:sz="4" w:space="0" w:color="auto"/>
              <w:left w:val="single" w:sz="4" w:space="0" w:color="auto"/>
              <w:bottom w:val="single" w:sz="4" w:space="0" w:color="auto"/>
              <w:right w:val="single" w:sz="4" w:space="0" w:color="auto"/>
            </w:tcBorders>
            <w:hideMark/>
          </w:tcPr>
          <w:p w14:paraId="5A8D7933" w14:textId="6AA83458" w:rsidR="00B137E4" w:rsidRPr="00B137E4" w:rsidRDefault="00B137E4" w:rsidP="00B137E4">
            <w:pPr>
              <w:rPr>
                <w:lang w:val="en-US" w:eastAsia="ko-KR"/>
              </w:rPr>
            </w:pPr>
            <w:r w:rsidRPr="00B137E4">
              <w:rPr>
                <w:b/>
                <w:bCs/>
                <w:u w:val="single"/>
                <w:lang w:val="en-US" w:eastAsia="ko-KR"/>
              </w:rPr>
              <w:t>Option 1:</w:t>
            </w:r>
            <w:r>
              <w:rPr>
                <w:u w:val="single"/>
                <w:lang w:val="en-US" w:eastAsia="ko-KR"/>
              </w:rPr>
              <w:t xml:space="preserve"> </w:t>
            </w:r>
            <w:r w:rsidRPr="00B137E4">
              <w:rPr>
                <w:u w:val="single"/>
                <w:lang w:val="en-US" w:eastAsia="ko-KR"/>
              </w:rPr>
              <w:t xml:space="preserve">OAM -&gt; UE-side training entity </w:t>
            </w:r>
            <w:r w:rsidRPr="00B137E4">
              <w:rPr>
                <w:lang w:val="en-US" w:eastAsia="ko-KR"/>
              </w:rPr>
              <w:t>(a server inside MNO or an OTT server)</w:t>
            </w:r>
            <w:bookmarkStart w:id="1" w:name="_Hlk195138904"/>
            <w:r w:rsidRPr="00B137E4">
              <w:rPr>
                <w:lang w:val="en-US" w:eastAsia="ko-KR"/>
              </w:rPr>
              <w:t>, where OAM is NW-side dataset/model parameter collection entity</w:t>
            </w:r>
            <w:bookmarkEnd w:id="1"/>
          </w:p>
        </w:tc>
        <w:tc>
          <w:tcPr>
            <w:tcW w:w="1559" w:type="dxa"/>
            <w:tcBorders>
              <w:top w:val="single" w:sz="4" w:space="0" w:color="auto"/>
              <w:left w:val="single" w:sz="4" w:space="0" w:color="auto"/>
              <w:bottom w:val="single" w:sz="4" w:space="0" w:color="auto"/>
              <w:right w:val="single" w:sz="4" w:space="0" w:color="auto"/>
            </w:tcBorders>
            <w:hideMark/>
          </w:tcPr>
          <w:p w14:paraId="006F85BA" w14:textId="77777777" w:rsidR="00B137E4" w:rsidRPr="00B137E4" w:rsidRDefault="00B137E4" w:rsidP="00B137E4">
            <w:pPr>
              <w:rPr>
                <w:lang w:val="en-US" w:eastAsia="ko-KR"/>
              </w:rPr>
            </w:pPr>
            <w:r w:rsidRPr="00B137E4">
              <w:rPr>
                <w:lang w:val="en-US" w:eastAsia="ko-KR"/>
              </w:rPr>
              <w:t>SA5, SA3</w:t>
            </w:r>
          </w:p>
        </w:tc>
        <w:tc>
          <w:tcPr>
            <w:tcW w:w="2835" w:type="dxa"/>
            <w:tcBorders>
              <w:top w:val="single" w:sz="4" w:space="0" w:color="auto"/>
              <w:left w:val="single" w:sz="4" w:space="0" w:color="auto"/>
              <w:bottom w:val="single" w:sz="4" w:space="0" w:color="auto"/>
              <w:right w:val="single" w:sz="4" w:space="0" w:color="auto"/>
            </w:tcBorders>
            <w:hideMark/>
          </w:tcPr>
          <w:p w14:paraId="5169EF22" w14:textId="77777777" w:rsidR="00B137E4" w:rsidRPr="00B137E4" w:rsidRDefault="00B137E4" w:rsidP="00B137E4">
            <w:pPr>
              <w:rPr>
                <w:lang w:val="en-US" w:eastAsia="ko-KR"/>
              </w:rPr>
            </w:pPr>
            <w:r w:rsidRPr="00B137E4">
              <w:rPr>
                <w:lang w:val="en-US" w:eastAsia="ko-KR"/>
              </w:rPr>
              <w:t>Up to SA5</w:t>
            </w:r>
          </w:p>
          <w:p w14:paraId="6807DEE4" w14:textId="77777777" w:rsidR="00B137E4" w:rsidRPr="00B137E4" w:rsidRDefault="00B137E4" w:rsidP="00B137E4">
            <w:pPr>
              <w:rPr>
                <w:lang w:val="en-US" w:eastAsia="ko-KR"/>
              </w:rPr>
            </w:pPr>
            <w:r w:rsidRPr="00B137E4">
              <w:rPr>
                <w:lang w:val="en-US" w:eastAsia="ko-KR"/>
              </w:rPr>
              <w:t>(any intermediate node between OAM and UE-side OTT server is up to SA5; CN involvement if needed is up to SA2/SA5 discussion)</w:t>
            </w:r>
          </w:p>
        </w:tc>
      </w:tr>
      <w:tr w:rsidR="00B137E4" w:rsidRPr="00B137E4" w14:paraId="512D8BB2" w14:textId="77777777" w:rsidTr="00B137E4">
        <w:tc>
          <w:tcPr>
            <w:tcW w:w="4957" w:type="dxa"/>
            <w:tcBorders>
              <w:top w:val="single" w:sz="4" w:space="0" w:color="auto"/>
              <w:left w:val="single" w:sz="4" w:space="0" w:color="auto"/>
              <w:bottom w:val="single" w:sz="4" w:space="0" w:color="auto"/>
              <w:right w:val="single" w:sz="4" w:space="0" w:color="auto"/>
            </w:tcBorders>
            <w:hideMark/>
          </w:tcPr>
          <w:p w14:paraId="17223A0F" w14:textId="0ADF59F6" w:rsidR="00B137E4" w:rsidRPr="00B137E4" w:rsidRDefault="00B137E4" w:rsidP="00B137E4">
            <w:pPr>
              <w:rPr>
                <w:lang w:val="en-US" w:eastAsia="ko-KR"/>
              </w:rPr>
            </w:pPr>
            <w:r w:rsidRPr="00B137E4">
              <w:rPr>
                <w:b/>
                <w:bCs/>
                <w:u w:val="single"/>
                <w:lang w:val="en-US" w:eastAsia="ko-KR"/>
              </w:rPr>
              <w:t>Option 2:</w:t>
            </w:r>
            <w:r>
              <w:rPr>
                <w:u w:val="single"/>
                <w:lang w:val="en-US" w:eastAsia="ko-KR"/>
              </w:rPr>
              <w:t xml:space="preserve"> </w:t>
            </w:r>
            <w:r w:rsidRPr="00B137E4">
              <w:rPr>
                <w:u w:val="single"/>
                <w:lang w:val="en-US" w:eastAsia="ko-KR"/>
              </w:rPr>
              <w:t>CN -&gt; UE-side training entity</w:t>
            </w:r>
            <w:r w:rsidRPr="00B137E4">
              <w:rPr>
                <w:lang w:val="en-US" w:eastAsia="ko-KR"/>
              </w:rPr>
              <w:t xml:space="preserve"> (a server inside MNO or an OTT server)</w:t>
            </w:r>
            <w:bookmarkStart w:id="2" w:name="_Hlk195138895"/>
            <w:r w:rsidRPr="00B137E4">
              <w:rPr>
                <w:lang w:val="en-US" w:eastAsia="ko-KR"/>
              </w:rPr>
              <w:t>, where CN is NW-side dataset/model parameter collection entity</w:t>
            </w:r>
            <w:bookmarkEnd w:id="2"/>
          </w:p>
        </w:tc>
        <w:tc>
          <w:tcPr>
            <w:tcW w:w="1559" w:type="dxa"/>
            <w:tcBorders>
              <w:top w:val="single" w:sz="4" w:space="0" w:color="auto"/>
              <w:left w:val="single" w:sz="4" w:space="0" w:color="auto"/>
              <w:bottom w:val="single" w:sz="4" w:space="0" w:color="auto"/>
              <w:right w:val="single" w:sz="4" w:space="0" w:color="auto"/>
            </w:tcBorders>
            <w:hideMark/>
          </w:tcPr>
          <w:p w14:paraId="171A1C61" w14:textId="77777777" w:rsidR="00B137E4" w:rsidRPr="00B137E4" w:rsidRDefault="00B137E4" w:rsidP="00B137E4">
            <w:pPr>
              <w:rPr>
                <w:lang w:val="en-US" w:eastAsia="ko-KR"/>
              </w:rPr>
            </w:pPr>
            <w:r w:rsidRPr="00B137E4">
              <w:rPr>
                <w:lang w:val="en-US" w:eastAsia="ko-KR"/>
              </w:rPr>
              <w:t>SA2, SA3</w:t>
            </w:r>
          </w:p>
        </w:tc>
        <w:tc>
          <w:tcPr>
            <w:tcW w:w="2835" w:type="dxa"/>
            <w:tcBorders>
              <w:top w:val="single" w:sz="4" w:space="0" w:color="auto"/>
              <w:left w:val="single" w:sz="4" w:space="0" w:color="auto"/>
              <w:bottom w:val="single" w:sz="4" w:space="0" w:color="auto"/>
              <w:right w:val="single" w:sz="4" w:space="0" w:color="auto"/>
            </w:tcBorders>
            <w:hideMark/>
          </w:tcPr>
          <w:p w14:paraId="5FBF814A" w14:textId="77777777" w:rsidR="00B137E4" w:rsidRPr="00B137E4" w:rsidRDefault="00B137E4" w:rsidP="00B137E4">
            <w:pPr>
              <w:rPr>
                <w:lang w:val="en-US" w:eastAsia="ko-KR"/>
              </w:rPr>
            </w:pPr>
            <w:r w:rsidRPr="00B137E4">
              <w:rPr>
                <w:lang w:val="en-US" w:eastAsia="ko-KR"/>
              </w:rPr>
              <w:t>Up to SA2</w:t>
            </w:r>
          </w:p>
          <w:p w14:paraId="50CFDBBC" w14:textId="77777777" w:rsidR="00B137E4" w:rsidRPr="00B137E4" w:rsidRDefault="00B137E4" w:rsidP="00B137E4">
            <w:pPr>
              <w:rPr>
                <w:lang w:val="en-US" w:eastAsia="ko-KR"/>
              </w:rPr>
            </w:pPr>
            <w:r w:rsidRPr="00B137E4">
              <w:rPr>
                <w:lang w:val="en-US" w:eastAsia="ko-KR"/>
              </w:rPr>
              <w:t>(any intermediate node between CN and UE-side OTT server is up to SA2)</w:t>
            </w:r>
          </w:p>
        </w:tc>
      </w:tr>
      <w:tr w:rsidR="00B137E4" w:rsidRPr="00B137E4" w14:paraId="1C89CC46" w14:textId="77777777" w:rsidTr="00B137E4">
        <w:tc>
          <w:tcPr>
            <w:tcW w:w="4957" w:type="dxa"/>
            <w:tcBorders>
              <w:top w:val="single" w:sz="4" w:space="0" w:color="auto"/>
              <w:left w:val="single" w:sz="4" w:space="0" w:color="auto"/>
              <w:bottom w:val="single" w:sz="4" w:space="0" w:color="auto"/>
              <w:right w:val="single" w:sz="4" w:space="0" w:color="auto"/>
            </w:tcBorders>
            <w:hideMark/>
          </w:tcPr>
          <w:p w14:paraId="5B5501AE" w14:textId="7F7D5260" w:rsidR="00B137E4" w:rsidRPr="00B137E4" w:rsidRDefault="00B137E4" w:rsidP="00B137E4">
            <w:pPr>
              <w:rPr>
                <w:lang w:val="en-US" w:eastAsia="ko-KR"/>
              </w:rPr>
            </w:pPr>
            <w:r w:rsidRPr="00B137E4">
              <w:rPr>
                <w:b/>
                <w:bCs/>
                <w:u w:val="single"/>
                <w:lang w:val="en-US" w:eastAsia="ko-KR"/>
              </w:rPr>
              <w:t>Option 3:</w:t>
            </w:r>
            <w:r>
              <w:rPr>
                <w:u w:val="single"/>
                <w:lang w:val="en-US" w:eastAsia="ko-KR"/>
              </w:rPr>
              <w:t xml:space="preserve"> </w:t>
            </w:r>
            <w:r w:rsidRPr="00B137E4">
              <w:rPr>
                <w:u w:val="single"/>
                <w:lang w:val="en-US" w:eastAsia="ko-KR"/>
              </w:rPr>
              <w:t>gNB -&gt; OAM/CN -&gt; UE-side training entity</w:t>
            </w:r>
            <w:r w:rsidRPr="00B137E4">
              <w:rPr>
                <w:lang w:val="en-US" w:eastAsia="ko-KR"/>
              </w:rPr>
              <w:t xml:space="preserve"> (a server inside MNO or an OTT server)</w:t>
            </w:r>
            <w:bookmarkStart w:id="3" w:name="_Hlk195138882"/>
            <w:r w:rsidRPr="00B137E4">
              <w:rPr>
                <w:lang w:val="en-US" w:eastAsia="ko-KR"/>
              </w:rPr>
              <w:t>, where gNB is NW-side dataset/model parameter collection entity</w:t>
            </w:r>
            <w:bookmarkEnd w:id="3"/>
          </w:p>
        </w:tc>
        <w:tc>
          <w:tcPr>
            <w:tcW w:w="1559" w:type="dxa"/>
            <w:tcBorders>
              <w:top w:val="single" w:sz="4" w:space="0" w:color="auto"/>
              <w:left w:val="single" w:sz="4" w:space="0" w:color="auto"/>
              <w:bottom w:val="single" w:sz="4" w:space="0" w:color="auto"/>
              <w:right w:val="single" w:sz="4" w:space="0" w:color="auto"/>
            </w:tcBorders>
            <w:hideMark/>
          </w:tcPr>
          <w:p w14:paraId="672E5E21" w14:textId="77777777" w:rsidR="00B137E4" w:rsidRPr="00B137E4" w:rsidRDefault="00B137E4" w:rsidP="00B137E4">
            <w:pPr>
              <w:rPr>
                <w:lang w:val="en-US" w:eastAsia="ko-KR"/>
              </w:rPr>
            </w:pPr>
            <w:r w:rsidRPr="00B137E4">
              <w:rPr>
                <w:lang w:val="en-US" w:eastAsia="ko-KR"/>
              </w:rPr>
              <w:t>RAN3, SA2, SA5, SA3</w:t>
            </w:r>
          </w:p>
        </w:tc>
        <w:tc>
          <w:tcPr>
            <w:tcW w:w="2835" w:type="dxa"/>
            <w:tcBorders>
              <w:top w:val="single" w:sz="4" w:space="0" w:color="auto"/>
              <w:left w:val="single" w:sz="4" w:space="0" w:color="auto"/>
              <w:bottom w:val="single" w:sz="4" w:space="0" w:color="auto"/>
              <w:right w:val="single" w:sz="4" w:space="0" w:color="auto"/>
            </w:tcBorders>
            <w:hideMark/>
          </w:tcPr>
          <w:p w14:paraId="78DE03BB" w14:textId="77777777" w:rsidR="00B137E4" w:rsidRPr="00B137E4" w:rsidRDefault="00B137E4" w:rsidP="00B137E4">
            <w:pPr>
              <w:rPr>
                <w:lang w:val="en-US" w:eastAsia="ko-KR"/>
              </w:rPr>
            </w:pPr>
            <w:r w:rsidRPr="00B137E4">
              <w:rPr>
                <w:lang w:val="en-US" w:eastAsia="ko-KR"/>
              </w:rPr>
              <w:t>Up to RAN3, SA2, SA5</w:t>
            </w:r>
          </w:p>
          <w:p w14:paraId="784224C7" w14:textId="77777777" w:rsidR="00B137E4" w:rsidRPr="00B137E4" w:rsidRDefault="00B137E4" w:rsidP="00B137E4">
            <w:pPr>
              <w:rPr>
                <w:lang w:val="en-US" w:eastAsia="ko-KR"/>
              </w:rPr>
            </w:pPr>
            <w:r w:rsidRPr="00B137E4">
              <w:rPr>
                <w:lang w:val="en-US" w:eastAsia="ko-KR"/>
              </w:rPr>
              <w:t>(any intermediate node between gNB/OAM, OAM/UE-side OTT server, CN/UE-side OTT server is up to RAN3/SA2/SA5)</w:t>
            </w:r>
          </w:p>
        </w:tc>
      </w:tr>
    </w:tbl>
    <w:p w14:paraId="38AFF2AC" w14:textId="77777777" w:rsidR="00B137E4" w:rsidRPr="00B137E4" w:rsidRDefault="00B137E4" w:rsidP="00CA7158">
      <w:pPr>
        <w:rPr>
          <w:lang w:eastAsia="ko-KR"/>
        </w:rPr>
      </w:pPr>
    </w:p>
    <w:p w14:paraId="40690C6A" w14:textId="5861D860" w:rsidR="0087062A" w:rsidRPr="00E65C6F" w:rsidRDefault="00B137E4" w:rsidP="00CA7158">
      <w:pPr>
        <w:rPr>
          <w:lang w:val="en-US" w:eastAsia="ko-KR"/>
        </w:rPr>
      </w:pPr>
      <w:r w:rsidRPr="00E65C6F">
        <w:rPr>
          <w:lang w:val="en-US" w:eastAsia="ko-KR"/>
        </w:rPr>
        <w:t>For the options listed of SA2 merit the following observations are made:</w:t>
      </w:r>
    </w:p>
    <w:p w14:paraId="545DF2D4" w14:textId="1D3E4447" w:rsidR="00870FA6" w:rsidRPr="00E65C6F" w:rsidRDefault="00870FA6" w:rsidP="00CA7158">
      <w:pPr>
        <w:rPr>
          <w:lang w:val="en-US" w:eastAsia="ko-KR"/>
        </w:rPr>
      </w:pPr>
      <w:r w:rsidRPr="00E65C6F">
        <w:rPr>
          <w:lang w:val="en-US" w:eastAsia="ko-KR"/>
        </w:rPr>
        <w:t>Options 2 and 3 have a common assumption that the UE-side server may be a server inside the core network or an OTT server whereas the NW-side server is a dataset/model parameters collection entity in the core (Option 2) or in the gNB (Option 3). Both options 2 and 3 require a study in SA2 to determine their feasibility.</w:t>
      </w:r>
    </w:p>
    <w:p w14:paraId="283B7EFA" w14:textId="006703CF" w:rsidR="00563803" w:rsidRPr="00E65C6F" w:rsidRDefault="001D60F3" w:rsidP="00CA7158">
      <w:pPr>
        <w:rPr>
          <w:lang w:val="en-US" w:eastAsia="ko-KR"/>
        </w:rPr>
      </w:pPr>
      <w:r w:rsidRPr="00E65C6F">
        <w:rPr>
          <w:lang w:val="en-US" w:eastAsia="ko-KR"/>
        </w:rPr>
        <w:t>A</w:t>
      </w:r>
      <w:r w:rsidR="00563803" w:rsidRPr="00E65C6F">
        <w:rPr>
          <w:lang w:val="en-US" w:eastAsia="ko-KR"/>
        </w:rPr>
        <w:t>s far as the RAN assumption that all options can be supported with</w:t>
      </w:r>
      <w:r w:rsidRPr="00E65C6F">
        <w:rPr>
          <w:lang w:val="en-US" w:eastAsia="ko-KR"/>
        </w:rPr>
        <w:t>in</w:t>
      </w:r>
      <w:r w:rsidR="00563803" w:rsidRPr="00E65C6F">
        <w:rPr>
          <w:lang w:val="en-US" w:eastAsia="ko-KR"/>
        </w:rPr>
        <w:t xml:space="preserve"> the existing Rel-19 architecture</w:t>
      </w:r>
      <w:r w:rsidRPr="00E65C6F">
        <w:rPr>
          <w:lang w:val="en-US" w:eastAsia="ko-KR"/>
        </w:rPr>
        <w:t xml:space="preserve"> framework</w:t>
      </w:r>
      <w:r w:rsidR="00563803" w:rsidRPr="00E65C6F">
        <w:rPr>
          <w:lang w:val="en-US" w:eastAsia="ko-KR"/>
        </w:rPr>
        <w:t>,</w:t>
      </w:r>
      <w:r w:rsidRPr="00E65C6F">
        <w:rPr>
          <w:lang w:val="en-US" w:eastAsia="ko-KR"/>
        </w:rPr>
        <w:t xml:space="preserve"> SA2 can provide feedback</w:t>
      </w:r>
      <w:r w:rsidR="00D633F7">
        <w:rPr>
          <w:lang w:val="en-US" w:eastAsia="ko-KR"/>
        </w:rPr>
        <w:t xml:space="preserve"> on such assumption</w:t>
      </w:r>
      <w:r w:rsidRPr="00E65C6F">
        <w:rPr>
          <w:lang w:val="en-US" w:eastAsia="ko-KR"/>
        </w:rPr>
        <w:t xml:space="preserve"> once the feasibility of the aforementioned options is completed.</w:t>
      </w:r>
    </w:p>
    <w:p w14:paraId="6CEF60E7" w14:textId="5D1F8913" w:rsidR="00563803" w:rsidRPr="00E65C6F" w:rsidRDefault="00563803" w:rsidP="00CA7158">
      <w:pPr>
        <w:rPr>
          <w:i/>
          <w:iCs/>
          <w:lang w:val="en-US" w:eastAsia="ko-KR"/>
        </w:rPr>
      </w:pPr>
    </w:p>
    <w:p w14:paraId="5C9E1E15" w14:textId="5D14CC67" w:rsidR="00870FA6" w:rsidRDefault="007B1C82" w:rsidP="00CA7158">
      <w:pPr>
        <w:rPr>
          <w:lang w:val="en-US" w:eastAsia="ko-KR"/>
        </w:rPr>
      </w:pPr>
      <w:r w:rsidRPr="00E65C6F">
        <w:rPr>
          <w:b/>
          <w:bCs/>
          <w:lang w:val="en-US" w:eastAsia="ko-KR"/>
        </w:rPr>
        <w:t xml:space="preserve">Observation 1: For options of SA2 merit a study is needed in Release 20 (with potential coordination with other groups SA3/RAN3) to </w:t>
      </w:r>
      <w:r w:rsidR="00870FA6" w:rsidRPr="00E65C6F">
        <w:rPr>
          <w:b/>
          <w:bCs/>
          <w:lang w:val="en-US" w:eastAsia="ko-KR"/>
        </w:rPr>
        <w:t>determine their feasibility to support the non-OTA approach</w:t>
      </w:r>
      <w:r w:rsidRPr="00E65C6F">
        <w:rPr>
          <w:b/>
          <w:bCs/>
          <w:lang w:val="en-US" w:eastAsia="ko-KR"/>
        </w:rPr>
        <w:t>.</w:t>
      </w:r>
    </w:p>
    <w:p w14:paraId="08B73523" w14:textId="37A0BB93" w:rsidR="00870FA6" w:rsidRDefault="00870FA6" w:rsidP="00CA7158">
      <w:pPr>
        <w:rPr>
          <w:lang w:val="en-US" w:eastAsia="ko-KR"/>
        </w:rPr>
      </w:pPr>
    </w:p>
    <w:p w14:paraId="45641A1C" w14:textId="777E452C" w:rsidR="007B1C82" w:rsidRDefault="007B1C82" w:rsidP="00CA7158">
      <w:pPr>
        <w:rPr>
          <w:lang w:val="en-US" w:eastAsia="ko-KR"/>
        </w:rPr>
      </w:pPr>
      <w:r>
        <w:rPr>
          <w:lang w:val="en-US" w:eastAsia="ko-KR"/>
        </w:rPr>
        <w:t>In the LS RAN2 has also listed some challenges on supporting OTA solution as shown in the table below:</w:t>
      </w:r>
    </w:p>
    <w:p w14:paraId="7456DB83" w14:textId="77777777" w:rsidR="007B1C82" w:rsidRPr="007B1C82" w:rsidRDefault="007B1C82" w:rsidP="007B1C82">
      <w:pPr>
        <w:jc w:val="center"/>
        <w:rPr>
          <w:lang w:eastAsia="ko-KR"/>
        </w:rPr>
      </w:pPr>
      <w:r w:rsidRPr="007B1C82">
        <w:rPr>
          <w:lang w:eastAsia="ko-KR"/>
        </w:rPr>
        <w:t>Table 2. OTA candidate solutions</w:t>
      </w:r>
    </w:p>
    <w:tbl>
      <w:tblPr>
        <w:tblStyle w:val="TableGrid"/>
        <w:tblW w:w="9351" w:type="dxa"/>
        <w:tblLook w:val="04A0" w:firstRow="1" w:lastRow="0" w:firstColumn="1" w:lastColumn="0" w:noHBand="0" w:noVBand="1"/>
      </w:tblPr>
      <w:tblGrid>
        <w:gridCol w:w="1555"/>
        <w:gridCol w:w="1555"/>
        <w:gridCol w:w="6241"/>
      </w:tblGrid>
      <w:tr w:rsidR="007B1C82" w:rsidRPr="007B1C82" w14:paraId="763FA2EF" w14:textId="77777777" w:rsidTr="007B1C82">
        <w:tc>
          <w:tcPr>
            <w:tcW w:w="1555" w:type="dxa"/>
            <w:vMerge w:val="restart"/>
            <w:tcBorders>
              <w:top w:val="single" w:sz="4" w:space="0" w:color="auto"/>
              <w:left w:val="single" w:sz="4" w:space="0" w:color="auto"/>
              <w:bottom w:val="single" w:sz="4" w:space="0" w:color="auto"/>
              <w:right w:val="single" w:sz="4" w:space="0" w:color="auto"/>
            </w:tcBorders>
          </w:tcPr>
          <w:p w14:paraId="43302900" w14:textId="77777777" w:rsidR="007B1C82" w:rsidRPr="007B1C82" w:rsidRDefault="007B1C82" w:rsidP="007B1C82">
            <w:pPr>
              <w:rPr>
                <w:lang w:val="en-US" w:eastAsia="ko-KR"/>
              </w:rPr>
            </w:pPr>
            <w:r w:rsidRPr="007B1C82">
              <w:rPr>
                <w:lang w:val="en-US" w:eastAsia="ko-KR"/>
              </w:rPr>
              <w:t xml:space="preserve">gNB -&gt; UE via CP </w:t>
            </w:r>
          </w:p>
          <w:p w14:paraId="29A1BAF2" w14:textId="77777777" w:rsidR="007B1C82" w:rsidRPr="007B1C82" w:rsidRDefault="007B1C82" w:rsidP="007B1C82">
            <w:pPr>
              <w:rPr>
                <w:lang w:val="en-US" w:eastAsia="ko-KR"/>
              </w:rPr>
            </w:pPr>
          </w:p>
        </w:tc>
        <w:tc>
          <w:tcPr>
            <w:tcW w:w="1555" w:type="dxa"/>
            <w:tcBorders>
              <w:top w:val="single" w:sz="4" w:space="0" w:color="auto"/>
              <w:left w:val="single" w:sz="4" w:space="0" w:color="auto"/>
              <w:bottom w:val="single" w:sz="4" w:space="0" w:color="auto"/>
              <w:right w:val="single" w:sz="4" w:space="0" w:color="auto"/>
            </w:tcBorders>
            <w:hideMark/>
          </w:tcPr>
          <w:p w14:paraId="3C8D9681" w14:textId="77777777" w:rsidR="007B1C82" w:rsidRPr="007B1C82" w:rsidRDefault="007B1C82" w:rsidP="007B1C82">
            <w:pPr>
              <w:rPr>
                <w:lang w:val="en-US" w:eastAsia="ko-KR"/>
              </w:rPr>
            </w:pPr>
            <w:r w:rsidRPr="007B1C82">
              <w:rPr>
                <w:lang w:val="en-US" w:eastAsia="ko-KR"/>
              </w:rPr>
              <w:t>Challenges</w:t>
            </w:r>
          </w:p>
        </w:tc>
        <w:tc>
          <w:tcPr>
            <w:tcW w:w="6241" w:type="dxa"/>
            <w:tcBorders>
              <w:top w:val="single" w:sz="4" w:space="0" w:color="auto"/>
              <w:left w:val="single" w:sz="4" w:space="0" w:color="auto"/>
              <w:bottom w:val="single" w:sz="4" w:space="0" w:color="auto"/>
              <w:right w:val="single" w:sz="4" w:space="0" w:color="auto"/>
            </w:tcBorders>
            <w:hideMark/>
          </w:tcPr>
          <w:p w14:paraId="1ED39C5F" w14:textId="77777777" w:rsidR="007B1C82" w:rsidRPr="007B1C82" w:rsidRDefault="007B1C82" w:rsidP="007B1C82">
            <w:pPr>
              <w:numPr>
                <w:ilvl w:val="0"/>
                <w:numId w:val="224"/>
              </w:numPr>
              <w:rPr>
                <w:lang w:val="en-US" w:eastAsia="ko-KR"/>
              </w:rPr>
            </w:pPr>
            <w:r w:rsidRPr="007B1C82">
              <w:rPr>
                <w:lang w:val="en-US" w:eastAsia="ko-KR"/>
              </w:rPr>
              <w:t>UE is only required to support 45kB RRC buffer size, according to TS 38.306.</w:t>
            </w:r>
          </w:p>
          <w:p w14:paraId="3722A342" w14:textId="77777777" w:rsidR="007B1C82" w:rsidRPr="007B1C82" w:rsidRDefault="007B1C82" w:rsidP="007B1C82">
            <w:pPr>
              <w:numPr>
                <w:ilvl w:val="0"/>
                <w:numId w:val="224"/>
              </w:numPr>
              <w:rPr>
                <w:lang w:val="en-US" w:eastAsia="ko-KR"/>
              </w:rPr>
            </w:pPr>
            <w:r w:rsidRPr="007B1C82">
              <w:rPr>
                <w:lang w:val="en-US" w:eastAsia="ko-KR"/>
              </w:rPr>
              <w:t>Significant specification impact:</w:t>
            </w:r>
          </w:p>
          <w:p w14:paraId="46DDDE0A" w14:textId="77777777" w:rsidR="007B1C82" w:rsidRPr="007B1C82" w:rsidRDefault="007B1C82" w:rsidP="007B1C82">
            <w:pPr>
              <w:numPr>
                <w:ilvl w:val="1"/>
                <w:numId w:val="224"/>
              </w:numPr>
              <w:rPr>
                <w:lang w:val="en-US" w:eastAsia="ko-KR"/>
              </w:rPr>
            </w:pPr>
            <w:r w:rsidRPr="007B1C82">
              <w:rPr>
                <w:lang w:val="en-US" w:eastAsia="ko-KR"/>
              </w:rPr>
              <w:t>Other segmentation beyond RRC layer requires a new SRB protocol stack to perform segmentation, including functions such as handling segmentation, retransmission, etc</w:t>
            </w:r>
          </w:p>
          <w:p w14:paraId="489BEEEA" w14:textId="77777777" w:rsidR="007B1C82" w:rsidRPr="007B1C82" w:rsidRDefault="007B1C82" w:rsidP="007B1C82">
            <w:pPr>
              <w:numPr>
                <w:ilvl w:val="1"/>
                <w:numId w:val="224"/>
              </w:numPr>
              <w:rPr>
                <w:lang w:val="en-US" w:eastAsia="ko-KR"/>
              </w:rPr>
            </w:pPr>
            <w:r w:rsidRPr="007B1C82">
              <w:rPr>
                <w:lang w:val="en-US" w:eastAsia="ko-KR"/>
              </w:rPr>
              <w:t xml:space="preserve">UE selection </w:t>
            </w:r>
          </w:p>
          <w:p w14:paraId="21295336" w14:textId="77777777" w:rsidR="007B1C82" w:rsidRPr="007B1C82" w:rsidRDefault="007B1C82" w:rsidP="007B1C82">
            <w:pPr>
              <w:numPr>
                <w:ilvl w:val="0"/>
                <w:numId w:val="224"/>
              </w:numPr>
              <w:rPr>
                <w:lang w:val="en-US" w:eastAsia="ko-KR"/>
              </w:rPr>
            </w:pPr>
            <w:r w:rsidRPr="007B1C82">
              <w:rPr>
                <w:lang w:val="en-US" w:eastAsia="ko-KR"/>
              </w:rPr>
              <w:t>Challenges to support E2E reliability, considering dataset/model parameter transfer is shared by different gNB/vendors during UE mobility and different RRC state transition</w:t>
            </w:r>
          </w:p>
          <w:p w14:paraId="496A0E0A" w14:textId="77777777" w:rsidR="007B1C82" w:rsidRPr="007B1C82" w:rsidRDefault="007B1C82" w:rsidP="007B1C82">
            <w:pPr>
              <w:numPr>
                <w:ilvl w:val="0"/>
                <w:numId w:val="224"/>
              </w:numPr>
              <w:rPr>
                <w:lang w:val="en-US" w:eastAsia="ko-KR"/>
              </w:rPr>
            </w:pPr>
            <w:r w:rsidRPr="007B1C82">
              <w:rPr>
                <w:lang w:val="en-US" w:eastAsia="ko-KR"/>
              </w:rPr>
              <w:t xml:space="preserve">Uu overhead for data collection from UE and dataset/model parameter transfer to UE </w:t>
            </w:r>
          </w:p>
          <w:p w14:paraId="04A98428" w14:textId="77777777" w:rsidR="007B1C82" w:rsidRPr="007B1C82" w:rsidRDefault="007B1C82" w:rsidP="007B1C82">
            <w:pPr>
              <w:numPr>
                <w:ilvl w:val="0"/>
                <w:numId w:val="224"/>
              </w:numPr>
              <w:rPr>
                <w:lang w:val="en-US" w:eastAsia="ko-KR"/>
              </w:rPr>
            </w:pPr>
            <w:r w:rsidRPr="007B1C82">
              <w:rPr>
                <w:lang w:val="en-US" w:eastAsia="ko-KR"/>
              </w:rPr>
              <w:lastRenderedPageBreak/>
              <w:t>Overloading CP with large datasets would disrupt core control message transmission (e.g. service degradation, reliability, etc)</w:t>
            </w:r>
          </w:p>
        </w:tc>
      </w:tr>
      <w:tr w:rsidR="007B1C82" w:rsidRPr="007B1C82" w14:paraId="59EC2E31" w14:textId="77777777" w:rsidTr="007B1C82">
        <w:tc>
          <w:tcPr>
            <w:tcW w:w="0" w:type="auto"/>
            <w:vMerge/>
            <w:tcBorders>
              <w:top w:val="single" w:sz="4" w:space="0" w:color="auto"/>
              <w:left w:val="single" w:sz="4" w:space="0" w:color="auto"/>
              <w:bottom w:val="single" w:sz="4" w:space="0" w:color="auto"/>
              <w:right w:val="single" w:sz="4" w:space="0" w:color="auto"/>
            </w:tcBorders>
            <w:vAlign w:val="center"/>
            <w:hideMark/>
          </w:tcPr>
          <w:p w14:paraId="025A91B4" w14:textId="77777777" w:rsidR="007B1C82" w:rsidRPr="007B1C82" w:rsidRDefault="007B1C82" w:rsidP="007B1C82">
            <w:pPr>
              <w:rPr>
                <w:lang w:val="en-US" w:eastAsia="ko-KR"/>
              </w:rPr>
            </w:pPr>
          </w:p>
        </w:tc>
        <w:tc>
          <w:tcPr>
            <w:tcW w:w="1555" w:type="dxa"/>
            <w:tcBorders>
              <w:top w:val="single" w:sz="4" w:space="0" w:color="auto"/>
              <w:left w:val="single" w:sz="4" w:space="0" w:color="auto"/>
              <w:bottom w:val="single" w:sz="4" w:space="0" w:color="auto"/>
              <w:right w:val="single" w:sz="4" w:space="0" w:color="auto"/>
            </w:tcBorders>
            <w:hideMark/>
          </w:tcPr>
          <w:p w14:paraId="67946900" w14:textId="77777777" w:rsidR="007B1C82" w:rsidRPr="007B1C82" w:rsidRDefault="007B1C82" w:rsidP="007B1C82">
            <w:pPr>
              <w:rPr>
                <w:lang w:val="en-US" w:eastAsia="ko-KR"/>
              </w:rPr>
            </w:pPr>
            <w:r w:rsidRPr="007B1C82">
              <w:rPr>
                <w:lang w:val="en-US" w:eastAsia="ko-KR"/>
              </w:rPr>
              <w:t>Potential suitable scenario</w:t>
            </w:r>
          </w:p>
        </w:tc>
        <w:tc>
          <w:tcPr>
            <w:tcW w:w="6241" w:type="dxa"/>
            <w:tcBorders>
              <w:top w:val="single" w:sz="4" w:space="0" w:color="auto"/>
              <w:left w:val="single" w:sz="4" w:space="0" w:color="auto"/>
              <w:bottom w:val="single" w:sz="4" w:space="0" w:color="auto"/>
              <w:right w:val="single" w:sz="4" w:space="0" w:color="auto"/>
            </w:tcBorders>
            <w:hideMark/>
          </w:tcPr>
          <w:p w14:paraId="438D1133" w14:textId="77777777" w:rsidR="007B1C82" w:rsidRPr="007B1C82" w:rsidRDefault="007B1C82" w:rsidP="007B1C82">
            <w:pPr>
              <w:numPr>
                <w:ilvl w:val="0"/>
                <w:numId w:val="224"/>
              </w:numPr>
              <w:rPr>
                <w:lang w:val="en-US" w:eastAsia="ko-KR"/>
              </w:rPr>
            </w:pPr>
            <w:r w:rsidRPr="007B1C82">
              <w:rPr>
                <w:lang w:val="en-US" w:eastAsia="ko-KR"/>
              </w:rPr>
              <w:t>Small dataset/model parameter size. However, the maximum RRC segment needs to be further studied</w:t>
            </w:r>
          </w:p>
          <w:p w14:paraId="15D9A719" w14:textId="77777777" w:rsidR="007B1C82" w:rsidRPr="007B1C82" w:rsidRDefault="007B1C82" w:rsidP="007B1C82">
            <w:pPr>
              <w:numPr>
                <w:ilvl w:val="0"/>
                <w:numId w:val="224"/>
              </w:numPr>
              <w:rPr>
                <w:lang w:val="en-US" w:eastAsia="ko-KR"/>
              </w:rPr>
            </w:pPr>
            <w:r w:rsidRPr="007B1C82">
              <w:rPr>
                <w:lang w:val="en-US" w:eastAsia="ko-KR"/>
              </w:rPr>
              <w:t>Split large dataset/model parameter into small pieces, and potentially send to multiple UEs, then gather by UE training entity. RAN2 has not study the feasibility of split dataset/model parameter to multiple UEs.</w:t>
            </w:r>
          </w:p>
        </w:tc>
      </w:tr>
      <w:tr w:rsidR="007B1C82" w:rsidRPr="007B1C82" w14:paraId="700C9AAD" w14:textId="77777777" w:rsidTr="007B1C82">
        <w:tc>
          <w:tcPr>
            <w:tcW w:w="1555" w:type="dxa"/>
            <w:vMerge w:val="restart"/>
            <w:tcBorders>
              <w:top w:val="single" w:sz="4" w:space="0" w:color="auto"/>
              <w:left w:val="single" w:sz="4" w:space="0" w:color="auto"/>
              <w:bottom w:val="single" w:sz="4" w:space="0" w:color="auto"/>
              <w:right w:val="single" w:sz="4" w:space="0" w:color="auto"/>
            </w:tcBorders>
          </w:tcPr>
          <w:p w14:paraId="54B4EBE9" w14:textId="77777777" w:rsidR="007B1C82" w:rsidRPr="007B1C82" w:rsidRDefault="007B1C82" w:rsidP="007B1C82">
            <w:pPr>
              <w:rPr>
                <w:lang w:val="en-US" w:eastAsia="ko-KR"/>
              </w:rPr>
            </w:pPr>
            <w:r w:rsidRPr="007B1C82">
              <w:rPr>
                <w:lang w:val="en-US" w:eastAsia="ko-KR"/>
              </w:rPr>
              <w:t>CN -&gt; UE via gNB</w:t>
            </w:r>
          </w:p>
          <w:p w14:paraId="3BCB28E1" w14:textId="77777777" w:rsidR="007B1C82" w:rsidRPr="007B1C82" w:rsidRDefault="007B1C82" w:rsidP="007B1C82">
            <w:pPr>
              <w:rPr>
                <w:lang w:val="en-US" w:eastAsia="ko-KR"/>
              </w:rPr>
            </w:pPr>
          </w:p>
        </w:tc>
        <w:tc>
          <w:tcPr>
            <w:tcW w:w="1555" w:type="dxa"/>
            <w:tcBorders>
              <w:top w:val="single" w:sz="4" w:space="0" w:color="auto"/>
              <w:left w:val="single" w:sz="4" w:space="0" w:color="auto"/>
              <w:bottom w:val="single" w:sz="4" w:space="0" w:color="auto"/>
              <w:right w:val="single" w:sz="4" w:space="0" w:color="auto"/>
            </w:tcBorders>
            <w:hideMark/>
          </w:tcPr>
          <w:p w14:paraId="7BEC1467" w14:textId="77777777" w:rsidR="007B1C82" w:rsidRPr="007B1C82" w:rsidRDefault="007B1C82" w:rsidP="007B1C82">
            <w:pPr>
              <w:rPr>
                <w:lang w:val="en-US" w:eastAsia="ko-KR"/>
              </w:rPr>
            </w:pPr>
            <w:r w:rsidRPr="007B1C82">
              <w:rPr>
                <w:lang w:val="en-US" w:eastAsia="ko-KR"/>
              </w:rPr>
              <w:t>Challenges</w:t>
            </w:r>
          </w:p>
        </w:tc>
        <w:tc>
          <w:tcPr>
            <w:tcW w:w="6241" w:type="dxa"/>
            <w:tcBorders>
              <w:top w:val="single" w:sz="4" w:space="0" w:color="auto"/>
              <w:left w:val="single" w:sz="4" w:space="0" w:color="auto"/>
              <w:bottom w:val="single" w:sz="4" w:space="0" w:color="auto"/>
              <w:right w:val="single" w:sz="4" w:space="0" w:color="auto"/>
            </w:tcBorders>
            <w:hideMark/>
          </w:tcPr>
          <w:p w14:paraId="2AD7BD5D" w14:textId="77777777" w:rsidR="007B1C82" w:rsidRPr="007B1C82" w:rsidRDefault="007B1C82" w:rsidP="007B1C82">
            <w:pPr>
              <w:numPr>
                <w:ilvl w:val="0"/>
                <w:numId w:val="224"/>
              </w:numPr>
              <w:rPr>
                <w:lang w:val="en-US" w:eastAsia="ko-KR"/>
              </w:rPr>
            </w:pPr>
            <w:r w:rsidRPr="007B1C82">
              <w:rPr>
                <w:lang w:val="en-US" w:eastAsia="ko-KR"/>
              </w:rPr>
              <w:t>Same challenges as OTA solution ‘gNB-&gt;UE via CP’, if OTA solution ‘CN -&gt; UE via gNB’ via CP</w:t>
            </w:r>
          </w:p>
          <w:p w14:paraId="31885BB3" w14:textId="77777777" w:rsidR="007B1C82" w:rsidRPr="007B1C82" w:rsidRDefault="007B1C82" w:rsidP="007B1C82">
            <w:pPr>
              <w:numPr>
                <w:ilvl w:val="0"/>
                <w:numId w:val="224"/>
              </w:numPr>
              <w:rPr>
                <w:lang w:val="en-US" w:eastAsia="ko-KR"/>
              </w:rPr>
            </w:pPr>
            <w:r w:rsidRPr="007B1C82">
              <w:rPr>
                <w:lang w:val="en-US" w:eastAsia="ko-KR"/>
              </w:rPr>
              <w:t>No benefit over non-OTA solution, as dataset/model parameter needs to transmit to CN, then transmit back to gNB. Relaying dataset/model parameter via gNB to UE then back to UE training entity is not desirable.</w:t>
            </w:r>
          </w:p>
          <w:p w14:paraId="57329D5F" w14:textId="77777777" w:rsidR="007B1C82" w:rsidRPr="007B1C82" w:rsidRDefault="007B1C82" w:rsidP="007B1C82">
            <w:pPr>
              <w:numPr>
                <w:ilvl w:val="0"/>
                <w:numId w:val="224"/>
              </w:numPr>
              <w:rPr>
                <w:lang w:val="en-US" w:eastAsia="ko-KR"/>
              </w:rPr>
            </w:pPr>
            <w:r w:rsidRPr="007B1C82">
              <w:rPr>
                <w:lang w:val="en-US" w:eastAsia="ko-KR"/>
              </w:rPr>
              <w:t>Unclear how to guarantee E2E reliability across multiple hops</w:t>
            </w:r>
          </w:p>
          <w:p w14:paraId="4BCC19F5" w14:textId="77777777" w:rsidR="007B1C82" w:rsidRPr="007B1C82" w:rsidRDefault="007B1C82" w:rsidP="007B1C82">
            <w:pPr>
              <w:numPr>
                <w:ilvl w:val="0"/>
                <w:numId w:val="224"/>
              </w:numPr>
              <w:rPr>
                <w:lang w:val="en-US" w:eastAsia="ko-KR"/>
              </w:rPr>
            </w:pPr>
            <w:r w:rsidRPr="007B1C82">
              <w:rPr>
                <w:lang w:val="en-US" w:eastAsia="ko-KR"/>
              </w:rPr>
              <w:t>A risk of proprietary information exposure if gNB and CN are not from the same NW vendor</w:t>
            </w:r>
          </w:p>
        </w:tc>
      </w:tr>
      <w:tr w:rsidR="007B1C82" w:rsidRPr="007B1C82" w14:paraId="53737D1E" w14:textId="77777777" w:rsidTr="007B1C82">
        <w:tc>
          <w:tcPr>
            <w:tcW w:w="0" w:type="auto"/>
            <w:vMerge/>
            <w:tcBorders>
              <w:top w:val="single" w:sz="4" w:space="0" w:color="auto"/>
              <w:left w:val="single" w:sz="4" w:space="0" w:color="auto"/>
              <w:bottom w:val="single" w:sz="4" w:space="0" w:color="auto"/>
              <w:right w:val="single" w:sz="4" w:space="0" w:color="auto"/>
            </w:tcBorders>
            <w:vAlign w:val="center"/>
            <w:hideMark/>
          </w:tcPr>
          <w:p w14:paraId="2E96D469" w14:textId="77777777" w:rsidR="007B1C82" w:rsidRPr="007B1C82" w:rsidRDefault="007B1C82" w:rsidP="007B1C82">
            <w:pPr>
              <w:rPr>
                <w:lang w:val="en-US" w:eastAsia="ko-KR"/>
              </w:rPr>
            </w:pPr>
          </w:p>
        </w:tc>
        <w:tc>
          <w:tcPr>
            <w:tcW w:w="1555" w:type="dxa"/>
            <w:tcBorders>
              <w:top w:val="single" w:sz="4" w:space="0" w:color="auto"/>
              <w:left w:val="single" w:sz="4" w:space="0" w:color="auto"/>
              <w:bottom w:val="single" w:sz="4" w:space="0" w:color="auto"/>
              <w:right w:val="single" w:sz="4" w:space="0" w:color="auto"/>
            </w:tcBorders>
            <w:hideMark/>
          </w:tcPr>
          <w:p w14:paraId="6B5F99D5" w14:textId="77777777" w:rsidR="007B1C82" w:rsidRPr="007B1C82" w:rsidRDefault="007B1C82" w:rsidP="007B1C82">
            <w:pPr>
              <w:rPr>
                <w:lang w:val="en-US" w:eastAsia="ko-KR"/>
              </w:rPr>
            </w:pPr>
            <w:r w:rsidRPr="007B1C82">
              <w:rPr>
                <w:lang w:val="en-US" w:eastAsia="ko-KR"/>
              </w:rPr>
              <w:t>Potential suitable scenario</w:t>
            </w:r>
          </w:p>
        </w:tc>
        <w:tc>
          <w:tcPr>
            <w:tcW w:w="6241" w:type="dxa"/>
            <w:tcBorders>
              <w:top w:val="single" w:sz="4" w:space="0" w:color="auto"/>
              <w:left w:val="single" w:sz="4" w:space="0" w:color="auto"/>
              <w:bottom w:val="single" w:sz="4" w:space="0" w:color="auto"/>
              <w:right w:val="single" w:sz="4" w:space="0" w:color="auto"/>
            </w:tcBorders>
            <w:hideMark/>
          </w:tcPr>
          <w:p w14:paraId="4D9D6A7A" w14:textId="77777777" w:rsidR="007B1C82" w:rsidRPr="007B1C82" w:rsidRDefault="007B1C82" w:rsidP="007B1C82">
            <w:pPr>
              <w:numPr>
                <w:ilvl w:val="0"/>
                <w:numId w:val="224"/>
              </w:numPr>
              <w:rPr>
                <w:lang w:val="en-US" w:eastAsia="ko-KR"/>
              </w:rPr>
            </w:pPr>
            <w:r w:rsidRPr="007B1C82">
              <w:rPr>
                <w:lang w:val="en-US" w:eastAsia="ko-KR"/>
              </w:rPr>
              <w:t>Feasibility analysis of OTA solution ‘CN -&gt; UE via gNB’ via CP is the same as OTA solution ‘gNB -&gt; UE via CP’</w:t>
            </w:r>
          </w:p>
          <w:p w14:paraId="2B0AABF4" w14:textId="77777777" w:rsidR="007B1C82" w:rsidRPr="007B1C82" w:rsidRDefault="007B1C82" w:rsidP="007B1C82">
            <w:pPr>
              <w:numPr>
                <w:ilvl w:val="0"/>
                <w:numId w:val="224"/>
              </w:numPr>
              <w:rPr>
                <w:lang w:val="en-US" w:eastAsia="ko-KR"/>
              </w:rPr>
            </w:pPr>
            <w:r w:rsidRPr="007B1C82">
              <w:rPr>
                <w:lang w:val="en-US" w:eastAsia="ko-KR"/>
              </w:rPr>
              <w:t>OTA solution ‘CN -&gt; UE via gNB’ and its feasibility is required to be evaluated by RAN3 and SA2.</w:t>
            </w:r>
          </w:p>
        </w:tc>
      </w:tr>
      <w:tr w:rsidR="007B1C82" w:rsidRPr="007B1C82" w14:paraId="50E02FE6" w14:textId="77777777" w:rsidTr="007B1C82">
        <w:tc>
          <w:tcPr>
            <w:tcW w:w="1555" w:type="dxa"/>
            <w:vMerge w:val="restart"/>
            <w:tcBorders>
              <w:top w:val="single" w:sz="4" w:space="0" w:color="auto"/>
              <w:left w:val="single" w:sz="4" w:space="0" w:color="auto"/>
              <w:bottom w:val="single" w:sz="4" w:space="0" w:color="auto"/>
              <w:right w:val="single" w:sz="4" w:space="0" w:color="auto"/>
            </w:tcBorders>
          </w:tcPr>
          <w:p w14:paraId="1093BAB3" w14:textId="77777777" w:rsidR="007B1C82" w:rsidRPr="007B1C82" w:rsidRDefault="007B1C82" w:rsidP="007B1C82">
            <w:pPr>
              <w:rPr>
                <w:lang w:val="en-US" w:eastAsia="ko-KR"/>
              </w:rPr>
            </w:pPr>
            <w:r w:rsidRPr="007B1C82">
              <w:rPr>
                <w:lang w:val="en-US" w:eastAsia="ko-KR"/>
              </w:rPr>
              <w:t>OAM -&gt; UE via gNB</w:t>
            </w:r>
          </w:p>
          <w:p w14:paraId="0E6E0D7E" w14:textId="77777777" w:rsidR="007B1C82" w:rsidRPr="007B1C82" w:rsidRDefault="007B1C82" w:rsidP="007B1C82">
            <w:pPr>
              <w:rPr>
                <w:lang w:val="en-US" w:eastAsia="ko-KR"/>
              </w:rPr>
            </w:pPr>
          </w:p>
        </w:tc>
        <w:tc>
          <w:tcPr>
            <w:tcW w:w="1555" w:type="dxa"/>
            <w:tcBorders>
              <w:top w:val="single" w:sz="4" w:space="0" w:color="auto"/>
              <w:left w:val="single" w:sz="4" w:space="0" w:color="auto"/>
              <w:bottom w:val="single" w:sz="4" w:space="0" w:color="auto"/>
              <w:right w:val="single" w:sz="4" w:space="0" w:color="auto"/>
            </w:tcBorders>
            <w:hideMark/>
          </w:tcPr>
          <w:p w14:paraId="2F08518C" w14:textId="77777777" w:rsidR="007B1C82" w:rsidRPr="007B1C82" w:rsidRDefault="007B1C82" w:rsidP="007B1C82">
            <w:pPr>
              <w:rPr>
                <w:lang w:val="en-US" w:eastAsia="ko-KR"/>
              </w:rPr>
            </w:pPr>
            <w:r w:rsidRPr="007B1C82">
              <w:rPr>
                <w:lang w:val="en-US" w:eastAsia="ko-KR"/>
              </w:rPr>
              <w:t>Challenges</w:t>
            </w:r>
          </w:p>
        </w:tc>
        <w:tc>
          <w:tcPr>
            <w:tcW w:w="6241" w:type="dxa"/>
            <w:tcBorders>
              <w:top w:val="single" w:sz="4" w:space="0" w:color="auto"/>
              <w:left w:val="single" w:sz="4" w:space="0" w:color="auto"/>
              <w:bottom w:val="single" w:sz="4" w:space="0" w:color="auto"/>
              <w:right w:val="single" w:sz="4" w:space="0" w:color="auto"/>
            </w:tcBorders>
            <w:hideMark/>
          </w:tcPr>
          <w:p w14:paraId="6D2D393B" w14:textId="77777777" w:rsidR="007B1C82" w:rsidRPr="007B1C82" w:rsidRDefault="007B1C82" w:rsidP="007B1C82">
            <w:pPr>
              <w:numPr>
                <w:ilvl w:val="0"/>
                <w:numId w:val="224"/>
              </w:numPr>
              <w:rPr>
                <w:lang w:val="en-US" w:eastAsia="ko-KR"/>
              </w:rPr>
            </w:pPr>
            <w:r w:rsidRPr="007B1C82">
              <w:rPr>
                <w:lang w:val="en-US" w:eastAsia="ko-KR"/>
              </w:rPr>
              <w:t>Same challenges as OTA solution ‘gNB -&gt; UE via CP’, if OTA solution ‘OAM -&gt; UE via gNB’ via CP</w:t>
            </w:r>
          </w:p>
          <w:p w14:paraId="7AF9704F" w14:textId="77777777" w:rsidR="007B1C82" w:rsidRPr="007B1C82" w:rsidRDefault="007B1C82" w:rsidP="007B1C82">
            <w:pPr>
              <w:numPr>
                <w:ilvl w:val="0"/>
                <w:numId w:val="224"/>
              </w:numPr>
              <w:rPr>
                <w:lang w:val="en-US" w:eastAsia="ko-KR"/>
              </w:rPr>
            </w:pPr>
            <w:r w:rsidRPr="007B1C82">
              <w:rPr>
                <w:lang w:val="en-US" w:eastAsia="ko-KR"/>
              </w:rPr>
              <w:t>No benefit over non-OTA solution, as dataset/model parameter needs to transmit to OAM, then transmit back to gNB.</w:t>
            </w:r>
          </w:p>
          <w:p w14:paraId="4E568BD9" w14:textId="77777777" w:rsidR="007B1C82" w:rsidRPr="007B1C82" w:rsidRDefault="007B1C82" w:rsidP="007B1C82">
            <w:pPr>
              <w:numPr>
                <w:ilvl w:val="0"/>
                <w:numId w:val="224"/>
              </w:numPr>
              <w:rPr>
                <w:lang w:val="en-US" w:eastAsia="ko-KR"/>
              </w:rPr>
            </w:pPr>
            <w:r w:rsidRPr="007B1C82">
              <w:rPr>
                <w:lang w:val="en-US" w:eastAsia="ko-KR"/>
              </w:rPr>
              <w:t>Unclear how to guarantee E2E reliability across multiple hops</w:t>
            </w:r>
          </w:p>
          <w:p w14:paraId="693FD521" w14:textId="77777777" w:rsidR="007B1C82" w:rsidRPr="007B1C82" w:rsidRDefault="007B1C82" w:rsidP="007B1C82">
            <w:pPr>
              <w:numPr>
                <w:ilvl w:val="0"/>
                <w:numId w:val="224"/>
              </w:numPr>
              <w:rPr>
                <w:lang w:val="en-US" w:eastAsia="ko-KR"/>
              </w:rPr>
            </w:pPr>
            <w:r w:rsidRPr="007B1C82">
              <w:rPr>
                <w:lang w:val="en-US" w:eastAsia="ko-KR"/>
              </w:rPr>
              <w:t>A risk of proprietary information exposure that OAM may share to a second NW vendor</w:t>
            </w:r>
          </w:p>
        </w:tc>
      </w:tr>
      <w:tr w:rsidR="007B1C82" w:rsidRPr="007B1C82" w14:paraId="4249DC6F" w14:textId="77777777" w:rsidTr="007B1C82">
        <w:tc>
          <w:tcPr>
            <w:tcW w:w="0" w:type="auto"/>
            <w:vMerge/>
            <w:tcBorders>
              <w:top w:val="single" w:sz="4" w:space="0" w:color="auto"/>
              <w:left w:val="single" w:sz="4" w:space="0" w:color="auto"/>
              <w:bottom w:val="single" w:sz="4" w:space="0" w:color="auto"/>
              <w:right w:val="single" w:sz="4" w:space="0" w:color="auto"/>
            </w:tcBorders>
            <w:vAlign w:val="center"/>
            <w:hideMark/>
          </w:tcPr>
          <w:p w14:paraId="439A6D63" w14:textId="77777777" w:rsidR="007B1C82" w:rsidRPr="007B1C82" w:rsidRDefault="007B1C82" w:rsidP="007B1C82">
            <w:pPr>
              <w:rPr>
                <w:lang w:val="en-US" w:eastAsia="ko-KR"/>
              </w:rPr>
            </w:pPr>
          </w:p>
        </w:tc>
        <w:tc>
          <w:tcPr>
            <w:tcW w:w="1555" w:type="dxa"/>
            <w:tcBorders>
              <w:top w:val="single" w:sz="4" w:space="0" w:color="auto"/>
              <w:left w:val="single" w:sz="4" w:space="0" w:color="auto"/>
              <w:bottom w:val="single" w:sz="4" w:space="0" w:color="auto"/>
              <w:right w:val="single" w:sz="4" w:space="0" w:color="auto"/>
            </w:tcBorders>
            <w:hideMark/>
          </w:tcPr>
          <w:p w14:paraId="166338D9" w14:textId="77777777" w:rsidR="007B1C82" w:rsidRPr="007B1C82" w:rsidRDefault="007B1C82" w:rsidP="007B1C82">
            <w:pPr>
              <w:rPr>
                <w:lang w:val="en-US" w:eastAsia="ko-KR"/>
              </w:rPr>
            </w:pPr>
            <w:r w:rsidRPr="007B1C82">
              <w:rPr>
                <w:lang w:val="en-US" w:eastAsia="ko-KR"/>
              </w:rPr>
              <w:t>Potential suitable scenario</w:t>
            </w:r>
          </w:p>
        </w:tc>
        <w:tc>
          <w:tcPr>
            <w:tcW w:w="6241" w:type="dxa"/>
            <w:tcBorders>
              <w:top w:val="single" w:sz="4" w:space="0" w:color="auto"/>
              <w:left w:val="single" w:sz="4" w:space="0" w:color="auto"/>
              <w:bottom w:val="single" w:sz="4" w:space="0" w:color="auto"/>
              <w:right w:val="single" w:sz="4" w:space="0" w:color="auto"/>
            </w:tcBorders>
            <w:hideMark/>
          </w:tcPr>
          <w:p w14:paraId="7788940D" w14:textId="77777777" w:rsidR="007B1C82" w:rsidRPr="007B1C82" w:rsidRDefault="007B1C82" w:rsidP="007B1C82">
            <w:pPr>
              <w:numPr>
                <w:ilvl w:val="0"/>
                <w:numId w:val="224"/>
              </w:numPr>
              <w:rPr>
                <w:lang w:val="en-US" w:eastAsia="ko-KR"/>
              </w:rPr>
            </w:pPr>
            <w:r w:rsidRPr="007B1C82">
              <w:rPr>
                <w:lang w:val="en-US" w:eastAsia="ko-KR"/>
              </w:rPr>
              <w:t>Feasibility analysis of OTA solution ‘OAM -&gt; UE via gNB’ via CP is the same as OTA solution ‘gNB -&gt; UE via CP’</w:t>
            </w:r>
          </w:p>
          <w:p w14:paraId="4DA4B1E7" w14:textId="77777777" w:rsidR="007B1C82" w:rsidRPr="007B1C82" w:rsidRDefault="007B1C82" w:rsidP="007B1C82">
            <w:pPr>
              <w:numPr>
                <w:ilvl w:val="0"/>
                <w:numId w:val="224"/>
              </w:numPr>
              <w:rPr>
                <w:lang w:val="en-US" w:eastAsia="ko-KR"/>
              </w:rPr>
            </w:pPr>
            <w:r w:rsidRPr="007B1C82">
              <w:rPr>
                <w:lang w:val="en-US" w:eastAsia="ko-KR"/>
              </w:rPr>
              <w:t>OTA solution ‘OAM -&gt; UE via gNB’ and its feasibility is required to be evaluated by RAN3 and SA5.</w:t>
            </w:r>
          </w:p>
        </w:tc>
      </w:tr>
    </w:tbl>
    <w:p w14:paraId="4C43F7E7" w14:textId="77777777" w:rsidR="007B1C82" w:rsidRPr="007B1C82" w:rsidRDefault="007B1C82" w:rsidP="00CA7158">
      <w:pPr>
        <w:rPr>
          <w:lang w:eastAsia="ko-KR"/>
        </w:rPr>
      </w:pPr>
    </w:p>
    <w:p w14:paraId="60F1F551" w14:textId="3909C646" w:rsidR="007B1C82" w:rsidRDefault="007B1C82" w:rsidP="00CA7158">
      <w:pPr>
        <w:rPr>
          <w:lang w:val="en-US" w:eastAsia="ko-KR"/>
        </w:rPr>
      </w:pPr>
      <w:r>
        <w:rPr>
          <w:lang w:val="en-US" w:eastAsia="ko-KR"/>
        </w:rPr>
        <w:t>The following observations are made</w:t>
      </w:r>
      <w:r w:rsidR="00CB1B73">
        <w:rPr>
          <w:lang w:val="en-US" w:eastAsia="ko-KR"/>
        </w:rPr>
        <w:t xml:space="preserve"> for options of SA2 merit</w:t>
      </w:r>
      <w:r>
        <w:rPr>
          <w:lang w:val="en-US" w:eastAsia="ko-KR"/>
        </w:rPr>
        <w:t>:</w:t>
      </w:r>
    </w:p>
    <w:p w14:paraId="5FA52D4E" w14:textId="15B35CEB" w:rsidR="00CB1B73" w:rsidRPr="00F900FD" w:rsidRDefault="00CB1B73" w:rsidP="00CB1B73">
      <w:pPr>
        <w:rPr>
          <w:lang w:val="en-US" w:eastAsia="ko-KR"/>
        </w:rPr>
      </w:pPr>
      <w:r w:rsidRPr="00F900FD">
        <w:rPr>
          <w:lang w:val="en-US" w:eastAsia="ko-KR"/>
        </w:rPr>
        <w:t xml:space="preserve">gNB -&gt; UE via CP Option: has considerable UE </w:t>
      </w:r>
      <w:r w:rsidR="00356D6E" w:rsidRPr="00F900FD">
        <w:rPr>
          <w:lang w:val="en-US" w:eastAsia="ko-KR"/>
        </w:rPr>
        <w:t xml:space="preserve">and RAN </w:t>
      </w:r>
      <w:r w:rsidRPr="00F900FD">
        <w:rPr>
          <w:lang w:val="en-US" w:eastAsia="ko-KR"/>
        </w:rPr>
        <w:t xml:space="preserve">impacts as </w:t>
      </w:r>
      <w:r w:rsidR="00356D6E" w:rsidRPr="00F900FD">
        <w:rPr>
          <w:lang w:val="en-US" w:eastAsia="ko-KR"/>
        </w:rPr>
        <w:t xml:space="preserve">coordination is needed between the UE and the RAN node for </w:t>
      </w:r>
      <w:r w:rsidRPr="00F900FD">
        <w:rPr>
          <w:lang w:val="en-US" w:eastAsia="ko-KR"/>
        </w:rPr>
        <w:t>setting up the radio resources for receiving the model parameters</w:t>
      </w:r>
      <w:r w:rsidR="00356D6E" w:rsidRPr="00F900FD">
        <w:rPr>
          <w:lang w:val="en-US" w:eastAsia="ko-KR"/>
        </w:rPr>
        <w:t xml:space="preserve">. In addition, the UE needs to additionally </w:t>
      </w:r>
      <w:r w:rsidRPr="00F900FD">
        <w:rPr>
          <w:lang w:val="en-US" w:eastAsia="ko-KR"/>
        </w:rPr>
        <w:t>convey the data to the UE-side server</w:t>
      </w:r>
      <w:r w:rsidR="00356D6E" w:rsidRPr="00F900FD">
        <w:rPr>
          <w:lang w:val="en-US" w:eastAsia="ko-KR"/>
        </w:rPr>
        <w:t>.</w:t>
      </w:r>
    </w:p>
    <w:p w14:paraId="2A9C97C6" w14:textId="1D006563" w:rsidR="00CB1B73" w:rsidRPr="00F900FD" w:rsidRDefault="00CB1B73" w:rsidP="00CB1B73">
      <w:pPr>
        <w:rPr>
          <w:lang w:val="en-US" w:eastAsia="ko-KR"/>
        </w:rPr>
      </w:pPr>
      <w:r w:rsidRPr="00F900FD">
        <w:rPr>
          <w:lang w:val="en-US" w:eastAsia="ko-KR"/>
        </w:rPr>
        <w:t>CN -&gt; UE via gNB Option: Requires the gNB to transfer NW-side dataset that are stored in an repository in the core network and when the UE requires the dataset triggering the transfer of the data from the repository to the UE via a control plane procedure. Such option has the same limitation as with the gNB</w:t>
      </w:r>
      <w:r w:rsidRPr="00F900FD">
        <w:rPr>
          <w:lang w:val="en-US" w:eastAsia="ko-KR"/>
        </w:rPr>
        <w:sym w:font="Wingdings" w:char="F0E0"/>
      </w:r>
      <w:r w:rsidRPr="00F900FD">
        <w:rPr>
          <w:lang w:val="en-US" w:eastAsia="ko-KR"/>
        </w:rPr>
        <w:t xml:space="preserve">UE via CP option </w:t>
      </w:r>
      <w:r w:rsidR="00356D6E" w:rsidRPr="00F900FD">
        <w:rPr>
          <w:lang w:val="en-US" w:eastAsia="ko-KR"/>
        </w:rPr>
        <w:t>(UE – RAN impacts)</w:t>
      </w:r>
      <w:r w:rsidRPr="00F900FD">
        <w:rPr>
          <w:lang w:val="en-US" w:eastAsia="ko-KR"/>
        </w:rPr>
        <w:t>.</w:t>
      </w:r>
    </w:p>
    <w:p w14:paraId="0DBEDFB0" w14:textId="41DE9C1F" w:rsidR="00CB1B73" w:rsidRPr="00F900FD" w:rsidRDefault="00CB1B73" w:rsidP="00CB1B73">
      <w:pPr>
        <w:rPr>
          <w:b/>
          <w:bCs/>
          <w:lang w:val="en-US" w:eastAsia="ko-KR"/>
        </w:rPr>
      </w:pPr>
      <w:r w:rsidRPr="00F900FD">
        <w:rPr>
          <w:b/>
          <w:bCs/>
          <w:lang w:val="en-US" w:eastAsia="ko-KR"/>
        </w:rPr>
        <w:t>Observation 2: OTA options have considerable UE</w:t>
      </w:r>
      <w:r w:rsidR="00356D6E" w:rsidRPr="00F900FD">
        <w:rPr>
          <w:b/>
          <w:bCs/>
          <w:lang w:val="en-US" w:eastAsia="ko-KR"/>
        </w:rPr>
        <w:t xml:space="preserve"> and RAN</w:t>
      </w:r>
      <w:r w:rsidRPr="00F900FD">
        <w:rPr>
          <w:b/>
          <w:bCs/>
          <w:lang w:val="en-US" w:eastAsia="ko-KR"/>
        </w:rPr>
        <w:t xml:space="preserve"> impacts</w:t>
      </w:r>
    </w:p>
    <w:p w14:paraId="28EA71E8" w14:textId="77777777" w:rsidR="00CB1B73" w:rsidRPr="00F900FD" w:rsidRDefault="00CB1B73" w:rsidP="00CB1B73">
      <w:pPr>
        <w:rPr>
          <w:b/>
          <w:bCs/>
          <w:lang w:val="en-US" w:eastAsia="ko-KR"/>
        </w:rPr>
      </w:pPr>
    </w:p>
    <w:p w14:paraId="1EE5E8CC" w14:textId="77777777" w:rsidR="008665A9" w:rsidRPr="00F900FD" w:rsidRDefault="008665A9" w:rsidP="00DA34A2">
      <w:pPr>
        <w:rPr>
          <w:lang w:val="en-US" w:eastAsia="ko-KR"/>
        </w:rPr>
      </w:pPr>
    </w:p>
    <w:p w14:paraId="7D68BF36" w14:textId="528AC31B" w:rsidR="008665A9" w:rsidRPr="00F900FD" w:rsidRDefault="008665A9" w:rsidP="00947D27">
      <w:pPr>
        <w:pStyle w:val="Heading1"/>
        <w:rPr>
          <w:lang w:val="en-US" w:eastAsia="ko-KR"/>
        </w:rPr>
      </w:pPr>
      <w:r w:rsidRPr="00F900FD">
        <w:rPr>
          <w:lang w:val="en-US" w:eastAsia="ko-KR"/>
        </w:rPr>
        <w:lastRenderedPageBreak/>
        <w:t>2. Proposal</w:t>
      </w:r>
    </w:p>
    <w:p w14:paraId="621246E3" w14:textId="3CFD1F8F" w:rsidR="00F900FD" w:rsidRPr="00E65C6F" w:rsidRDefault="00F900FD" w:rsidP="00F900FD">
      <w:pPr>
        <w:rPr>
          <w:lang w:val="en-US" w:eastAsia="ko-KR"/>
        </w:rPr>
      </w:pPr>
      <w:r w:rsidRPr="00F900FD">
        <w:rPr>
          <w:lang w:val="en-US" w:eastAsia="ko-KR"/>
        </w:rPr>
        <w:t xml:space="preserve">As the OTA </w:t>
      </w:r>
      <w:r w:rsidRPr="00E65C6F">
        <w:rPr>
          <w:lang w:val="en-US" w:eastAsia="ko-KR"/>
        </w:rPr>
        <w:t>solutions ha</w:t>
      </w:r>
      <w:r w:rsidR="00D633F7">
        <w:rPr>
          <w:lang w:val="en-US" w:eastAsia="ko-KR"/>
        </w:rPr>
        <w:t>ve</w:t>
      </w:r>
      <w:r w:rsidRPr="00E65C6F">
        <w:rPr>
          <w:lang w:val="en-US" w:eastAsia="ko-KR"/>
        </w:rPr>
        <w:t xml:space="preserve"> considerable UE impacts it is proposed for SA2 to study alternatives that do not rely on the UE for conveying NW-side related training data set to the UE-side server. The non-OTA options of SA2 merit listed in R2-2503169 will be used as a basis for the study.</w:t>
      </w:r>
    </w:p>
    <w:p w14:paraId="4672B3B8" w14:textId="10FA0158" w:rsidR="00F900FD" w:rsidRPr="00E65C6F" w:rsidRDefault="00F900FD" w:rsidP="00F900FD">
      <w:pPr>
        <w:rPr>
          <w:lang w:val="en-US" w:eastAsia="ko-KR"/>
        </w:rPr>
      </w:pPr>
      <w:r w:rsidRPr="00E65C6F">
        <w:rPr>
          <w:lang w:val="en-US" w:eastAsia="ko-KR"/>
        </w:rPr>
        <w:t>The following is proposed as a WT within the AIML_CN_Ph2 study:</w:t>
      </w:r>
    </w:p>
    <w:p w14:paraId="396571E3" w14:textId="77777777" w:rsidR="00F900FD" w:rsidRPr="00E65C6F" w:rsidRDefault="00F900FD" w:rsidP="00F900FD">
      <w:pPr>
        <w:rPr>
          <w:lang w:val="en-US" w:eastAsia="ko-KR"/>
        </w:rPr>
      </w:pPr>
    </w:p>
    <w:p w14:paraId="03CED55B" w14:textId="77777777" w:rsidR="00F900FD" w:rsidRPr="00E65C6F" w:rsidRDefault="00F900FD" w:rsidP="00F900FD">
      <w:pPr>
        <w:rPr>
          <w:b/>
          <w:bCs/>
          <w:lang w:val="en-US" w:eastAsia="ko-KR"/>
        </w:rPr>
      </w:pPr>
      <w:r w:rsidRPr="00E65C6F">
        <w:rPr>
          <w:b/>
          <w:bCs/>
          <w:lang w:val="en-US" w:eastAsia="ko-KR"/>
        </w:rPr>
        <w:t>New Proposed WT: 2-side ML model training collaboration:</w:t>
      </w:r>
    </w:p>
    <w:p w14:paraId="30DBA6E7" w14:textId="55B079F7" w:rsidR="00F900FD" w:rsidRPr="00E65C6F" w:rsidRDefault="00F900FD" w:rsidP="00F900FD">
      <w:pPr>
        <w:pStyle w:val="ListParagraph"/>
        <w:numPr>
          <w:ilvl w:val="0"/>
          <w:numId w:val="222"/>
        </w:numPr>
        <w:rPr>
          <w:lang w:val="en-US" w:eastAsia="ko-KR"/>
        </w:rPr>
      </w:pPr>
      <w:r w:rsidRPr="00E65C6F">
        <w:rPr>
          <w:lang w:val="en-US" w:eastAsia="ko-KR"/>
        </w:rPr>
        <w:t>Study whether and how NW-side ML model training parameters (ML model parameters and/or training data set associated to the ML model parameters) are transferred to the UE-side server via the core network via standardized signalling that do not rely on the UE for conveying NW-side related training data set to the UE-side server.</w:t>
      </w:r>
    </w:p>
    <w:p w14:paraId="4B27786B" w14:textId="187B3CEB" w:rsidR="00F900FD" w:rsidRPr="00F900FD" w:rsidRDefault="00F900FD" w:rsidP="00F900FD">
      <w:pPr>
        <w:pStyle w:val="NO"/>
        <w:rPr>
          <w:lang w:eastAsia="ko-KR"/>
        </w:rPr>
      </w:pPr>
      <w:r w:rsidRPr="00E65C6F">
        <w:rPr>
          <w:lang w:eastAsia="ko-KR"/>
        </w:rPr>
        <w:t>NOTE:</w:t>
      </w:r>
      <w:r w:rsidRPr="00E65C6F">
        <w:rPr>
          <w:lang w:eastAsia="ko-KR"/>
        </w:rPr>
        <w:tab/>
        <w:t>The non-OTA options of SA2 merit listed in R2-2503169 will be used as a basis for the study.</w:t>
      </w:r>
    </w:p>
    <w:p w14:paraId="3B4EF987" w14:textId="04BD5CDB" w:rsidR="00947D27" w:rsidRPr="00F900FD" w:rsidRDefault="00947D27" w:rsidP="00F900FD">
      <w:pPr>
        <w:rPr>
          <w:lang w:val="en-US" w:eastAsia="ko-KR"/>
        </w:rPr>
      </w:pPr>
      <w:r w:rsidRPr="00F900FD">
        <w:rPr>
          <w:lang w:val="en-US" w:eastAsia="ko-KR"/>
        </w:rPr>
        <w:t xml:space="preserve"> </w:t>
      </w:r>
    </w:p>
    <w:sectPr w:rsidR="00947D27" w:rsidRPr="00F900FD"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A28C0" w14:textId="77777777" w:rsidR="00FA146C" w:rsidRDefault="00FA146C">
      <w:r>
        <w:separator/>
      </w:r>
    </w:p>
  </w:endnote>
  <w:endnote w:type="continuationSeparator" w:id="0">
    <w:p w14:paraId="6C2E36C3" w14:textId="77777777" w:rsidR="00FA146C" w:rsidRDefault="00FA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13E8" w14:textId="77777777" w:rsidR="00FA146C" w:rsidRDefault="00FA146C">
      <w:r>
        <w:separator/>
      </w:r>
    </w:p>
  </w:footnote>
  <w:footnote w:type="continuationSeparator" w:id="0">
    <w:p w14:paraId="644C8AC7" w14:textId="77777777" w:rsidR="00FA146C" w:rsidRDefault="00FA1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9EAF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D8FC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823F50"/>
    <w:lvl w:ilvl="0">
      <w:start w:val="1"/>
      <w:numFmt w:val="decimal"/>
      <w:lvlText w:val="%1."/>
      <w:lvlJc w:val="left"/>
      <w:pPr>
        <w:tabs>
          <w:tab w:val="num" w:pos="926"/>
        </w:tabs>
        <w:ind w:left="926" w:hanging="360"/>
      </w:pPr>
    </w:lvl>
  </w:abstractNum>
  <w:abstractNum w:abstractNumId="3"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9910E63"/>
    <w:multiLevelType w:val="hybridMultilevel"/>
    <w:tmpl w:val="0636A656"/>
    <w:lvl w:ilvl="0" w:tplc="DF344B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7399"/>
    <w:multiLevelType w:val="hybridMultilevel"/>
    <w:tmpl w:val="47E20394"/>
    <w:lvl w:ilvl="0" w:tplc="A296DA4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246501415">
    <w:abstractNumId w:val="8"/>
  </w:num>
  <w:num w:numId="2" w16cid:durableId="269316208">
    <w:abstractNumId w:val="6"/>
  </w:num>
  <w:num w:numId="3" w16cid:durableId="1527717177">
    <w:abstractNumId w:val="10"/>
  </w:num>
  <w:num w:numId="4" w16cid:durableId="226961745">
    <w:abstractNumId w:val="7"/>
  </w:num>
  <w:num w:numId="5" w16cid:durableId="2053186157">
    <w:abstractNumId w:val="4"/>
  </w:num>
  <w:num w:numId="6" w16cid:durableId="1917862507">
    <w:abstractNumId w:val="2"/>
  </w:num>
  <w:num w:numId="7" w16cid:durableId="541599495">
    <w:abstractNumId w:val="1"/>
  </w:num>
  <w:num w:numId="8" w16cid:durableId="109320134">
    <w:abstractNumId w:val="0"/>
  </w:num>
  <w:num w:numId="9" w16cid:durableId="492377340">
    <w:abstractNumId w:val="2"/>
  </w:num>
  <w:num w:numId="10" w16cid:durableId="982999603">
    <w:abstractNumId w:val="1"/>
  </w:num>
  <w:num w:numId="11" w16cid:durableId="857282088">
    <w:abstractNumId w:val="0"/>
  </w:num>
  <w:num w:numId="12" w16cid:durableId="2027168554">
    <w:abstractNumId w:val="2"/>
  </w:num>
  <w:num w:numId="13" w16cid:durableId="714889557">
    <w:abstractNumId w:val="1"/>
  </w:num>
  <w:num w:numId="14" w16cid:durableId="868294289">
    <w:abstractNumId w:val="0"/>
  </w:num>
  <w:num w:numId="15" w16cid:durableId="295528321">
    <w:abstractNumId w:val="2"/>
  </w:num>
  <w:num w:numId="16" w16cid:durableId="1368022483">
    <w:abstractNumId w:val="1"/>
  </w:num>
  <w:num w:numId="17" w16cid:durableId="66004963">
    <w:abstractNumId w:val="0"/>
  </w:num>
  <w:num w:numId="18" w16cid:durableId="797575092">
    <w:abstractNumId w:val="2"/>
  </w:num>
  <w:num w:numId="19" w16cid:durableId="538279019">
    <w:abstractNumId w:val="1"/>
  </w:num>
  <w:num w:numId="20" w16cid:durableId="495461474">
    <w:abstractNumId w:val="0"/>
  </w:num>
  <w:num w:numId="21" w16cid:durableId="329069400">
    <w:abstractNumId w:val="2"/>
  </w:num>
  <w:num w:numId="22" w16cid:durableId="1546411211">
    <w:abstractNumId w:val="1"/>
  </w:num>
  <w:num w:numId="23" w16cid:durableId="81723418">
    <w:abstractNumId w:val="0"/>
  </w:num>
  <w:num w:numId="24" w16cid:durableId="1666131625">
    <w:abstractNumId w:val="2"/>
  </w:num>
  <w:num w:numId="25" w16cid:durableId="1527670310">
    <w:abstractNumId w:val="1"/>
  </w:num>
  <w:num w:numId="26" w16cid:durableId="1326081699">
    <w:abstractNumId w:val="0"/>
  </w:num>
  <w:num w:numId="27" w16cid:durableId="913130434">
    <w:abstractNumId w:val="2"/>
  </w:num>
  <w:num w:numId="28" w16cid:durableId="594823886">
    <w:abstractNumId w:val="1"/>
  </w:num>
  <w:num w:numId="29" w16cid:durableId="152569175">
    <w:abstractNumId w:val="0"/>
  </w:num>
  <w:num w:numId="30" w16cid:durableId="1112168158">
    <w:abstractNumId w:val="2"/>
  </w:num>
  <w:num w:numId="31" w16cid:durableId="52777909">
    <w:abstractNumId w:val="1"/>
  </w:num>
  <w:num w:numId="32" w16cid:durableId="1380057774">
    <w:abstractNumId w:val="0"/>
  </w:num>
  <w:num w:numId="33" w16cid:durableId="56560053">
    <w:abstractNumId w:val="2"/>
  </w:num>
  <w:num w:numId="34" w16cid:durableId="62456900">
    <w:abstractNumId w:val="1"/>
  </w:num>
  <w:num w:numId="35" w16cid:durableId="714962777">
    <w:abstractNumId w:val="0"/>
  </w:num>
  <w:num w:numId="36" w16cid:durableId="1077022090">
    <w:abstractNumId w:val="2"/>
  </w:num>
  <w:num w:numId="37" w16cid:durableId="413819361">
    <w:abstractNumId w:val="1"/>
  </w:num>
  <w:num w:numId="38" w16cid:durableId="984746037">
    <w:abstractNumId w:val="0"/>
  </w:num>
  <w:num w:numId="39" w16cid:durableId="2048866631">
    <w:abstractNumId w:val="2"/>
  </w:num>
  <w:num w:numId="40" w16cid:durableId="1559048985">
    <w:abstractNumId w:val="1"/>
  </w:num>
  <w:num w:numId="41" w16cid:durableId="825821337">
    <w:abstractNumId w:val="0"/>
  </w:num>
  <w:num w:numId="42" w16cid:durableId="988436485">
    <w:abstractNumId w:val="2"/>
  </w:num>
  <w:num w:numId="43" w16cid:durableId="86315016">
    <w:abstractNumId w:val="1"/>
  </w:num>
  <w:num w:numId="44" w16cid:durableId="1771900047">
    <w:abstractNumId w:val="0"/>
  </w:num>
  <w:num w:numId="45" w16cid:durableId="1899785108">
    <w:abstractNumId w:val="2"/>
  </w:num>
  <w:num w:numId="46" w16cid:durableId="590042036">
    <w:abstractNumId w:val="1"/>
  </w:num>
  <w:num w:numId="47" w16cid:durableId="1852720595">
    <w:abstractNumId w:val="0"/>
  </w:num>
  <w:num w:numId="48" w16cid:durableId="1770930639">
    <w:abstractNumId w:val="2"/>
  </w:num>
  <w:num w:numId="49" w16cid:durableId="1176769348">
    <w:abstractNumId w:val="1"/>
  </w:num>
  <w:num w:numId="50" w16cid:durableId="1634093165">
    <w:abstractNumId w:val="0"/>
  </w:num>
  <w:num w:numId="51" w16cid:durableId="1430924739">
    <w:abstractNumId w:val="2"/>
  </w:num>
  <w:num w:numId="52" w16cid:durableId="566038713">
    <w:abstractNumId w:val="1"/>
  </w:num>
  <w:num w:numId="53" w16cid:durableId="345793556">
    <w:abstractNumId w:val="0"/>
  </w:num>
  <w:num w:numId="54" w16cid:durableId="1171601491">
    <w:abstractNumId w:val="2"/>
  </w:num>
  <w:num w:numId="55" w16cid:durableId="1944461375">
    <w:abstractNumId w:val="1"/>
  </w:num>
  <w:num w:numId="56" w16cid:durableId="1234705492">
    <w:abstractNumId w:val="0"/>
  </w:num>
  <w:num w:numId="57" w16cid:durableId="469515254">
    <w:abstractNumId w:val="2"/>
  </w:num>
  <w:num w:numId="58" w16cid:durableId="509370767">
    <w:abstractNumId w:val="1"/>
  </w:num>
  <w:num w:numId="59" w16cid:durableId="1368721238">
    <w:abstractNumId w:val="0"/>
  </w:num>
  <w:num w:numId="60" w16cid:durableId="1427455624">
    <w:abstractNumId w:val="2"/>
  </w:num>
  <w:num w:numId="61" w16cid:durableId="1499032566">
    <w:abstractNumId w:val="1"/>
  </w:num>
  <w:num w:numId="62" w16cid:durableId="622344139">
    <w:abstractNumId w:val="0"/>
  </w:num>
  <w:num w:numId="63" w16cid:durableId="728308347">
    <w:abstractNumId w:val="2"/>
  </w:num>
  <w:num w:numId="64" w16cid:durableId="821897298">
    <w:abstractNumId w:val="1"/>
  </w:num>
  <w:num w:numId="65" w16cid:durableId="1360426187">
    <w:abstractNumId w:val="0"/>
  </w:num>
  <w:num w:numId="66" w16cid:durableId="1009479966">
    <w:abstractNumId w:val="2"/>
  </w:num>
  <w:num w:numId="67" w16cid:durableId="1683165056">
    <w:abstractNumId w:val="1"/>
  </w:num>
  <w:num w:numId="68" w16cid:durableId="706564368">
    <w:abstractNumId w:val="0"/>
  </w:num>
  <w:num w:numId="69" w16cid:durableId="732462512">
    <w:abstractNumId w:val="2"/>
  </w:num>
  <w:num w:numId="70" w16cid:durableId="1959027954">
    <w:abstractNumId w:val="1"/>
  </w:num>
  <w:num w:numId="71" w16cid:durableId="1970472910">
    <w:abstractNumId w:val="0"/>
  </w:num>
  <w:num w:numId="72" w16cid:durableId="386148225">
    <w:abstractNumId w:val="2"/>
  </w:num>
  <w:num w:numId="73" w16cid:durableId="1444378684">
    <w:abstractNumId w:val="1"/>
  </w:num>
  <w:num w:numId="74" w16cid:durableId="1325669978">
    <w:abstractNumId w:val="0"/>
  </w:num>
  <w:num w:numId="75" w16cid:durableId="255555905">
    <w:abstractNumId w:val="2"/>
  </w:num>
  <w:num w:numId="76" w16cid:durableId="978657227">
    <w:abstractNumId w:val="1"/>
  </w:num>
  <w:num w:numId="77" w16cid:durableId="1011835543">
    <w:abstractNumId w:val="0"/>
  </w:num>
  <w:num w:numId="78" w16cid:durableId="1946421076">
    <w:abstractNumId w:val="2"/>
  </w:num>
  <w:num w:numId="79" w16cid:durableId="904026113">
    <w:abstractNumId w:val="1"/>
  </w:num>
  <w:num w:numId="80" w16cid:durableId="1593539259">
    <w:abstractNumId w:val="0"/>
  </w:num>
  <w:num w:numId="81" w16cid:durableId="707071002">
    <w:abstractNumId w:val="2"/>
  </w:num>
  <w:num w:numId="82" w16cid:durableId="133718067">
    <w:abstractNumId w:val="1"/>
  </w:num>
  <w:num w:numId="83" w16cid:durableId="1502895615">
    <w:abstractNumId w:val="0"/>
  </w:num>
  <w:num w:numId="84" w16cid:durableId="43451315">
    <w:abstractNumId w:val="2"/>
  </w:num>
  <w:num w:numId="85" w16cid:durableId="1370380484">
    <w:abstractNumId w:val="1"/>
  </w:num>
  <w:num w:numId="86" w16cid:durableId="558395985">
    <w:abstractNumId w:val="0"/>
  </w:num>
  <w:num w:numId="87" w16cid:durableId="303782754">
    <w:abstractNumId w:val="2"/>
  </w:num>
  <w:num w:numId="88" w16cid:durableId="1066294887">
    <w:abstractNumId w:val="1"/>
  </w:num>
  <w:num w:numId="89" w16cid:durableId="864172408">
    <w:abstractNumId w:val="0"/>
  </w:num>
  <w:num w:numId="90" w16cid:durableId="1118335219">
    <w:abstractNumId w:val="2"/>
  </w:num>
  <w:num w:numId="91" w16cid:durableId="135537187">
    <w:abstractNumId w:val="1"/>
  </w:num>
  <w:num w:numId="92" w16cid:durableId="1985741660">
    <w:abstractNumId w:val="0"/>
  </w:num>
  <w:num w:numId="93" w16cid:durableId="111217107">
    <w:abstractNumId w:val="2"/>
  </w:num>
  <w:num w:numId="94" w16cid:durableId="747731983">
    <w:abstractNumId w:val="1"/>
  </w:num>
  <w:num w:numId="95" w16cid:durableId="998733470">
    <w:abstractNumId w:val="0"/>
  </w:num>
  <w:num w:numId="96" w16cid:durableId="941107782">
    <w:abstractNumId w:val="2"/>
  </w:num>
  <w:num w:numId="97" w16cid:durableId="102386581">
    <w:abstractNumId w:val="1"/>
  </w:num>
  <w:num w:numId="98" w16cid:durableId="2066490080">
    <w:abstractNumId w:val="0"/>
  </w:num>
  <w:num w:numId="99" w16cid:durableId="390740015">
    <w:abstractNumId w:val="2"/>
  </w:num>
  <w:num w:numId="100" w16cid:durableId="1373461075">
    <w:abstractNumId w:val="1"/>
  </w:num>
  <w:num w:numId="101" w16cid:durableId="39402816">
    <w:abstractNumId w:val="0"/>
  </w:num>
  <w:num w:numId="102" w16cid:durableId="1020860309">
    <w:abstractNumId w:val="2"/>
  </w:num>
  <w:num w:numId="103" w16cid:durableId="482089577">
    <w:abstractNumId w:val="1"/>
  </w:num>
  <w:num w:numId="104" w16cid:durableId="493885033">
    <w:abstractNumId w:val="0"/>
  </w:num>
  <w:num w:numId="105" w16cid:durableId="684794064">
    <w:abstractNumId w:val="2"/>
  </w:num>
  <w:num w:numId="106" w16cid:durableId="1367215002">
    <w:abstractNumId w:val="1"/>
  </w:num>
  <w:num w:numId="107" w16cid:durableId="1057241296">
    <w:abstractNumId w:val="0"/>
  </w:num>
  <w:num w:numId="108" w16cid:durableId="222789508">
    <w:abstractNumId w:val="2"/>
  </w:num>
  <w:num w:numId="109" w16cid:durableId="112212417">
    <w:abstractNumId w:val="1"/>
  </w:num>
  <w:num w:numId="110" w16cid:durableId="490951879">
    <w:abstractNumId w:val="0"/>
  </w:num>
  <w:num w:numId="111" w16cid:durableId="704720708">
    <w:abstractNumId w:val="2"/>
  </w:num>
  <w:num w:numId="112" w16cid:durableId="1137919259">
    <w:abstractNumId w:val="1"/>
  </w:num>
  <w:num w:numId="113" w16cid:durableId="2017031148">
    <w:abstractNumId w:val="0"/>
  </w:num>
  <w:num w:numId="114" w16cid:durableId="1538200269">
    <w:abstractNumId w:val="2"/>
  </w:num>
  <w:num w:numId="115" w16cid:durableId="417411226">
    <w:abstractNumId w:val="1"/>
  </w:num>
  <w:num w:numId="116" w16cid:durableId="56327095">
    <w:abstractNumId w:val="0"/>
  </w:num>
  <w:num w:numId="117" w16cid:durableId="2142267809">
    <w:abstractNumId w:val="2"/>
  </w:num>
  <w:num w:numId="118" w16cid:durableId="1800105865">
    <w:abstractNumId w:val="1"/>
  </w:num>
  <w:num w:numId="119" w16cid:durableId="1944418934">
    <w:abstractNumId w:val="0"/>
  </w:num>
  <w:num w:numId="120" w16cid:durableId="806507852">
    <w:abstractNumId w:val="2"/>
  </w:num>
  <w:num w:numId="121" w16cid:durableId="617563476">
    <w:abstractNumId w:val="1"/>
  </w:num>
  <w:num w:numId="122" w16cid:durableId="1352948213">
    <w:abstractNumId w:val="0"/>
  </w:num>
  <w:num w:numId="123" w16cid:durableId="1967881890">
    <w:abstractNumId w:val="2"/>
  </w:num>
  <w:num w:numId="124" w16cid:durableId="402876386">
    <w:abstractNumId w:val="1"/>
  </w:num>
  <w:num w:numId="125" w16cid:durableId="558394950">
    <w:abstractNumId w:val="0"/>
  </w:num>
  <w:num w:numId="126" w16cid:durableId="1292443982">
    <w:abstractNumId w:val="2"/>
  </w:num>
  <w:num w:numId="127" w16cid:durableId="1140344154">
    <w:abstractNumId w:val="1"/>
  </w:num>
  <w:num w:numId="128" w16cid:durableId="1963228081">
    <w:abstractNumId w:val="0"/>
  </w:num>
  <w:num w:numId="129" w16cid:durableId="1158762644">
    <w:abstractNumId w:val="2"/>
  </w:num>
  <w:num w:numId="130" w16cid:durableId="25446614">
    <w:abstractNumId w:val="1"/>
  </w:num>
  <w:num w:numId="131" w16cid:durableId="1511868804">
    <w:abstractNumId w:val="0"/>
  </w:num>
  <w:num w:numId="132" w16cid:durableId="1767850511">
    <w:abstractNumId w:val="2"/>
  </w:num>
  <w:num w:numId="133" w16cid:durableId="2013995208">
    <w:abstractNumId w:val="1"/>
  </w:num>
  <w:num w:numId="134" w16cid:durableId="1129860709">
    <w:abstractNumId w:val="0"/>
  </w:num>
  <w:num w:numId="135" w16cid:durableId="2059432903">
    <w:abstractNumId w:val="2"/>
  </w:num>
  <w:num w:numId="136" w16cid:durableId="1622760669">
    <w:abstractNumId w:val="1"/>
  </w:num>
  <w:num w:numId="137" w16cid:durableId="1108353664">
    <w:abstractNumId w:val="0"/>
  </w:num>
  <w:num w:numId="138" w16cid:durableId="1921983454">
    <w:abstractNumId w:val="2"/>
  </w:num>
  <w:num w:numId="139" w16cid:durableId="194004355">
    <w:abstractNumId w:val="1"/>
  </w:num>
  <w:num w:numId="140" w16cid:durableId="2135100964">
    <w:abstractNumId w:val="0"/>
  </w:num>
  <w:num w:numId="141" w16cid:durableId="359087705">
    <w:abstractNumId w:val="2"/>
  </w:num>
  <w:num w:numId="142" w16cid:durableId="1947880039">
    <w:abstractNumId w:val="1"/>
  </w:num>
  <w:num w:numId="143" w16cid:durableId="742023762">
    <w:abstractNumId w:val="0"/>
  </w:num>
  <w:num w:numId="144" w16cid:durableId="2040665531">
    <w:abstractNumId w:val="2"/>
  </w:num>
  <w:num w:numId="145" w16cid:durableId="1668286984">
    <w:abstractNumId w:val="1"/>
  </w:num>
  <w:num w:numId="146" w16cid:durableId="1141309716">
    <w:abstractNumId w:val="0"/>
  </w:num>
  <w:num w:numId="147" w16cid:durableId="2044821138">
    <w:abstractNumId w:val="2"/>
  </w:num>
  <w:num w:numId="148" w16cid:durableId="1241912015">
    <w:abstractNumId w:val="1"/>
  </w:num>
  <w:num w:numId="149" w16cid:durableId="1003972084">
    <w:abstractNumId w:val="0"/>
  </w:num>
  <w:num w:numId="150" w16cid:durableId="1245382161">
    <w:abstractNumId w:val="2"/>
  </w:num>
  <w:num w:numId="151" w16cid:durableId="1283925250">
    <w:abstractNumId w:val="1"/>
  </w:num>
  <w:num w:numId="152" w16cid:durableId="1472671211">
    <w:abstractNumId w:val="0"/>
  </w:num>
  <w:num w:numId="153" w16cid:durableId="820193419">
    <w:abstractNumId w:val="2"/>
  </w:num>
  <w:num w:numId="154" w16cid:durableId="1731146480">
    <w:abstractNumId w:val="1"/>
  </w:num>
  <w:num w:numId="155" w16cid:durableId="1477528458">
    <w:abstractNumId w:val="0"/>
  </w:num>
  <w:num w:numId="156" w16cid:durableId="1757167506">
    <w:abstractNumId w:val="2"/>
  </w:num>
  <w:num w:numId="157" w16cid:durableId="2032486870">
    <w:abstractNumId w:val="1"/>
  </w:num>
  <w:num w:numId="158" w16cid:durableId="534542239">
    <w:abstractNumId w:val="0"/>
  </w:num>
  <w:num w:numId="159" w16cid:durableId="1145926256">
    <w:abstractNumId w:val="2"/>
  </w:num>
  <w:num w:numId="160" w16cid:durableId="1788890186">
    <w:abstractNumId w:val="1"/>
  </w:num>
  <w:num w:numId="161" w16cid:durableId="1427992213">
    <w:abstractNumId w:val="0"/>
  </w:num>
  <w:num w:numId="162" w16cid:durableId="270672673">
    <w:abstractNumId w:val="2"/>
  </w:num>
  <w:num w:numId="163" w16cid:durableId="534774987">
    <w:abstractNumId w:val="1"/>
  </w:num>
  <w:num w:numId="164" w16cid:durableId="1751736449">
    <w:abstractNumId w:val="0"/>
  </w:num>
  <w:num w:numId="165" w16cid:durableId="1368217037">
    <w:abstractNumId w:val="2"/>
  </w:num>
  <w:num w:numId="166" w16cid:durableId="1356999582">
    <w:abstractNumId w:val="1"/>
  </w:num>
  <w:num w:numId="167" w16cid:durableId="2063865000">
    <w:abstractNumId w:val="0"/>
  </w:num>
  <w:num w:numId="168" w16cid:durableId="44718868">
    <w:abstractNumId w:val="2"/>
  </w:num>
  <w:num w:numId="169" w16cid:durableId="1460799113">
    <w:abstractNumId w:val="1"/>
  </w:num>
  <w:num w:numId="170" w16cid:durableId="2011835268">
    <w:abstractNumId w:val="0"/>
  </w:num>
  <w:num w:numId="171" w16cid:durableId="1512641395">
    <w:abstractNumId w:val="2"/>
  </w:num>
  <w:num w:numId="172" w16cid:durableId="1416633350">
    <w:abstractNumId w:val="1"/>
  </w:num>
  <w:num w:numId="173" w16cid:durableId="228418539">
    <w:abstractNumId w:val="0"/>
  </w:num>
  <w:num w:numId="174" w16cid:durableId="1006060720">
    <w:abstractNumId w:val="2"/>
  </w:num>
  <w:num w:numId="175" w16cid:durableId="570500637">
    <w:abstractNumId w:val="1"/>
  </w:num>
  <w:num w:numId="176" w16cid:durableId="415983453">
    <w:abstractNumId w:val="0"/>
  </w:num>
  <w:num w:numId="177" w16cid:durableId="413018188">
    <w:abstractNumId w:val="2"/>
  </w:num>
  <w:num w:numId="178" w16cid:durableId="488636520">
    <w:abstractNumId w:val="1"/>
  </w:num>
  <w:num w:numId="179" w16cid:durableId="495347591">
    <w:abstractNumId w:val="0"/>
  </w:num>
  <w:num w:numId="180" w16cid:durableId="1046178419">
    <w:abstractNumId w:val="2"/>
  </w:num>
  <w:num w:numId="181" w16cid:durableId="150560610">
    <w:abstractNumId w:val="1"/>
  </w:num>
  <w:num w:numId="182" w16cid:durableId="931938740">
    <w:abstractNumId w:val="0"/>
  </w:num>
  <w:num w:numId="183" w16cid:durableId="1530794125">
    <w:abstractNumId w:val="2"/>
  </w:num>
  <w:num w:numId="184" w16cid:durableId="1749383907">
    <w:abstractNumId w:val="1"/>
  </w:num>
  <w:num w:numId="185" w16cid:durableId="393043693">
    <w:abstractNumId w:val="0"/>
  </w:num>
  <w:num w:numId="186" w16cid:durableId="1101341193">
    <w:abstractNumId w:val="2"/>
  </w:num>
  <w:num w:numId="187" w16cid:durableId="1406680628">
    <w:abstractNumId w:val="1"/>
  </w:num>
  <w:num w:numId="188" w16cid:durableId="337343248">
    <w:abstractNumId w:val="0"/>
  </w:num>
  <w:num w:numId="189" w16cid:durableId="2047368279">
    <w:abstractNumId w:val="2"/>
  </w:num>
  <w:num w:numId="190" w16cid:durableId="1618027963">
    <w:abstractNumId w:val="1"/>
  </w:num>
  <w:num w:numId="191" w16cid:durableId="1483232748">
    <w:abstractNumId w:val="0"/>
  </w:num>
  <w:num w:numId="192" w16cid:durableId="1851523517">
    <w:abstractNumId w:val="2"/>
  </w:num>
  <w:num w:numId="193" w16cid:durableId="266813992">
    <w:abstractNumId w:val="1"/>
  </w:num>
  <w:num w:numId="194" w16cid:durableId="1694457120">
    <w:abstractNumId w:val="0"/>
  </w:num>
  <w:num w:numId="195" w16cid:durableId="324482713">
    <w:abstractNumId w:val="2"/>
  </w:num>
  <w:num w:numId="196" w16cid:durableId="540871691">
    <w:abstractNumId w:val="1"/>
  </w:num>
  <w:num w:numId="197" w16cid:durableId="231504335">
    <w:abstractNumId w:val="0"/>
  </w:num>
  <w:num w:numId="198" w16cid:durableId="374426871">
    <w:abstractNumId w:val="2"/>
  </w:num>
  <w:num w:numId="199" w16cid:durableId="1819029355">
    <w:abstractNumId w:val="1"/>
  </w:num>
  <w:num w:numId="200" w16cid:durableId="8065376">
    <w:abstractNumId w:val="0"/>
  </w:num>
  <w:num w:numId="201" w16cid:durableId="1271821238">
    <w:abstractNumId w:val="2"/>
  </w:num>
  <w:num w:numId="202" w16cid:durableId="544223569">
    <w:abstractNumId w:val="1"/>
  </w:num>
  <w:num w:numId="203" w16cid:durableId="287929664">
    <w:abstractNumId w:val="0"/>
  </w:num>
  <w:num w:numId="204" w16cid:durableId="421683116">
    <w:abstractNumId w:val="2"/>
  </w:num>
  <w:num w:numId="205" w16cid:durableId="546530604">
    <w:abstractNumId w:val="1"/>
  </w:num>
  <w:num w:numId="206" w16cid:durableId="185796961">
    <w:abstractNumId w:val="0"/>
  </w:num>
  <w:num w:numId="207" w16cid:durableId="900755409">
    <w:abstractNumId w:val="2"/>
  </w:num>
  <w:num w:numId="208" w16cid:durableId="1590851970">
    <w:abstractNumId w:val="1"/>
  </w:num>
  <w:num w:numId="209" w16cid:durableId="1111431717">
    <w:abstractNumId w:val="0"/>
  </w:num>
  <w:num w:numId="210" w16cid:durableId="152451056">
    <w:abstractNumId w:val="2"/>
  </w:num>
  <w:num w:numId="211" w16cid:durableId="332535834">
    <w:abstractNumId w:val="1"/>
  </w:num>
  <w:num w:numId="212" w16cid:durableId="101193570">
    <w:abstractNumId w:val="0"/>
  </w:num>
  <w:num w:numId="213" w16cid:durableId="2113739084">
    <w:abstractNumId w:val="2"/>
  </w:num>
  <w:num w:numId="214" w16cid:durableId="1274483938">
    <w:abstractNumId w:val="1"/>
  </w:num>
  <w:num w:numId="215" w16cid:durableId="501433830">
    <w:abstractNumId w:val="0"/>
  </w:num>
  <w:num w:numId="216" w16cid:durableId="1920409812">
    <w:abstractNumId w:val="2"/>
  </w:num>
  <w:num w:numId="217" w16cid:durableId="2060275695">
    <w:abstractNumId w:val="1"/>
  </w:num>
  <w:num w:numId="218" w16cid:durableId="531267104">
    <w:abstractNumId w:val="0"/>
  </w:num>
  <w:num w:numId="219" w16cid:durableId="244539436">
    <w:abstractNumId w:val="2"/>
  </w:num>
  <w:num w:numId="220" w16cid:durableId="1591308915">
    <w:abstractNumId w:val="1"/>
  </w:num>
  <w:num w:numId="221" w16cid:durableId="866451941">
    <w:abstractNumId w:val="0"/>
  </w:num>
  <w:num w:numId="222" w16cid:durableId="765534965">
    <w:abstractNumId w:val="5"/>
  </w:num>
  <w:num w:numId="223" w16cid:durableId="612396225">
    <w:abstractNumId w:val="9"/>
  </w:num>
  <w:num w:numId="224" w16cid:durableId="35738744">
    <w:abstractNumId w:val="3"/>
  </w:num>
  <w:num w:numId="225" w16cid:durableId="446311575">
    <w:abstractNumId w:val="2"/>
  </w:num>
  <w:num w:numId="226" w16cid:durableId="406348227">
    <w:abstractNumId w:val="1"/>
  </w:num>
  <w:num w:numId="227" w16cid:durableId="433020339">
    <w:abstractNumId w:val="0"/>
  </w:num>
  <w:num w:numId="228" w16cid:durableId="466551843">
    <w:abstractNumId w:val="2"/>
  </w:num>
  <w:num w:numId="229" w16cid:durableId="90901902">
    <w:abstractNumId w:val="1"/>
  </w:num>
  <w:num w:numId="230" w16cid:durableId="18228251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7D0"/>
    <w:rsid w:val="00006950"/>
    <w:rsid w:val="000073A7"/>
    <w:rsid w:val="00007A01"/>
    <w:rsid w:val="00010CCA"/>
    <w:rsid w:val="00010F5D"/>
    <w:rsid w:val="00012335"/>
    <w:rsid w:val="00012C84"/>
    <w:rsid w:val="000133ED"/>
    <w:rsid w:val="00013794"/>
    <w:rsid w:val="00014636"/>
    <w:rsid w:val="00015049"/>
    <w:rsid w:val="0001664E"/>
    <w:rsid w:val="00016AF9"/>
    <w:rsid w:val="00016E21"/>
    <w:rsid w:val="0001742C"/>
    <w:rsid w:val="000177DE"/>
    <w:rsid w:val="0002070C"/>
    <w:rsid w:val="00020733"/>
    <w:rsid w:val="000218A7"/>
    <w:rsid w:val="00021C65"/>
    <w:rsid w:val="000221FF"/>
    <w:rsid w:val="00022B03"/>
    <w:rsid w:val="00022E4A"/>
    <w:rsid w:val="00022E70"/>
    <w:rsid w:val="00022F1E"/>
    <w:rsid w:val="00023035"/>
    <w:rsid w:val="00023B88"/>
    <w:rsid w:val="00023BBE"/>
    <w:rsid w:val="00023BF5"/>
    <w:rsid w:val="000246E1"/>
    <w:rsid w:val="000247B9"/>
    <w:rsid w:val="000248BA"/>
    <w:rsid w:val="00024EA7"/>
    <w:rsid w:val="00024FC3"/>
    <w:rsid w:val="00025729"/>
    <w:rsid w:val="00025ABC"/>
    <w:rsid w:val="00025C30"/>
    <w:rsid w:val="00025D27"/>
    <w:rsid w:val="0002630C"/>
    <w:rsid w:val="00026B25"/>
    <w:rsid w:val="0002714F"/>
    <w:rsid w:val="000271F4"/>
    <w:rsid w:val="000275BE"/>
    <w:rsid w:val="00027FD8"/>
    <w:rsid w:val="000302B3"/>
    <w:rsid w:val="00030857"/>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0D6"/>
    <w:rsid w:val="00042381"/>
    <w:rsid w:val="00043308"/>
    <w:rsid w:val="000433F7"/>
    <w:rsid w:val="0004372C"/>
    <w:rsid w:val="00043C75"/>
    <w:rsid w:val="000445FD"/>
    <w:rsid w:val="0004487B"/>
    <w:rsid w:val="000448FE"/>
    <w:rsid w:val="0004547F"/>
    <w:rsid w:val="00045758"/>
    <w:rsid w:val="00045AD0"/>
    <w:rsid w:val="00045DFA"/>
    <w:rsid w:val="00045FB4"/>
    <w:rsid w:val="00046377"/>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02C"/>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86C38"/>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3EDF"/>
    <w:rsid w:val="000A4140"/>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6B5"/>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2C6B"/>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0F32"/>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1F6B"/>
    <w:rsid w:val="000F2722"/>
    <w:rsid w:val="000F3799"/>
    <w:rsid w:val="000F3C1D"/>
    <w:rsid w:val="000F3E52"/>
    <w:rsid w:val="000F4C44"/>
    <w:rsid w:val="000F4DA0"/>
    <w:rsid w:val="000F5F87"/>
    <w:rsid w:val="000F6D39"/>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6E4"/>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0C0"/>
    <w:rsid w:val="00117A7A"/>
    <w:rsid w:val="00117BB9"/>
    <w:rsid w:val="001201C5"/>
    <w:rsid w:val="00120F24"/>
    <w:rsid w:val="00121D8C"/>
    <w:rsid w:val="0012241D"/>
    <w:rsid w:val="0012276F"/>
    <w:rsid w:val="00122FFD"/>
    <w:rsid w:val="0012308F"/>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346"/>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099D"/>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4C5A"/>
    <w:rsid w:val="00165055"/>
    <w:rsid w:val="0016540C"/>
    <w:rsid w:val="00165596"/>
    <w:rsid w:val="00165C38"/>
    <w:rsid w:val="00166884"/>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0B75"/>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00D"/>
    <w:rsid w:val="001A72AC"/>
    <w:rsid w:val="001A78B5"/>
    <w:rsid w:val="001A78E7"/>
    <w:rsid w:val="001A7C5D"/>
    <w:rsid w:val="001B0476"/>
    <w:rsid w:val="001B0961"/>
    <w:rsid w:val="001B09C4"/>
    <w:rsid w:val="001B0A7C"/>
    <w:rsid w:val="001B0BD5"/>
    <w:rsid w:val="001B0C74"/>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0F3"/>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149"/>
    <w:rsid w:val="001E647B"/>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2DF3"/>
    <w:rsid w:val="002130BF"/>
    <w:rsid w:val="002136F1"/>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0A"/>
    <w:rsid w:val="00220F25"/>
    <w:rsid w:val="00221B70"/>
    <w:rsid w:val="002220D1"/>
    <w:rsid w:val="002225C8"/>
    <w:rsid w:val="00222639"/>
    <w:rsid w:val="00222680"/>
    <w:rsid w:val="00222F8D"/>
    <w:rsid w:val="00224053"/>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CDB"/>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4004"/>
    <w:rsid w:val="002A4362"/>
    <w:rsid w:val="002A4387"/>
    <w:rsid w:val="002A45C7"/>
    <w:rsid w:val="002A49AB"/>
    <w:rsid w:val="002A4F94"/>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4C"/>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5B9"/>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ECB"/>
    <w:rsid w:val="002E0F2D"/>
    <w:rsid w:val="002E1D25"/>
    <w:rsid w:val="002E2184"/>
    <w:rsid w:val="002E31E1"/>
    <w:rsid w:val="002E3717"/>
    <w:rsid w:val="002E424F"/>
    <w:rsid w:val="002E43A5"/>
    <w:rsid w:val="002E45E4"/>
    <w:rsid w:val="002E4FDB"/>
    <w:rsid w:val="002E54AF"/>
    <w:rsid w:val="002E578D"/>
    <w:rsid w:val="002E5893"/>
    <w:rsid w:val="002E5CDB"/>
    <w:rsid w:val="002E6F96"/>
    <w:rsid w:val="002E7155"/>
    <w:rsid w:val="002E74F5"/>
    <w:rsid w:val="002E768C"/>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56C"/>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3A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4AA"/>
    <w:rsid w:val="0035662B"/>
    <w:rsid w:val="0035685D"/>
    <w:rsid w:val="00356D6E"/>
    <w:rsid w:val="00356DA9"/>
    <w:rsid w:val="00356EA1"/>
    <w:rsid w:val="0035743B"/>
    <w:rsid w:val="0035756A"/>
    <w:rsid w:val="00357670"/>
    <w:rsid w:val="00357D2F"/>
    <w:rsid w:val="00360086"/>
    <w:rsid w:val="003610CA"/>
    <w:rsid w:val="003613D0"/>
    <w:rsid w:val="00361605"/>
    <w:rsid w:val="00362354"/>
    <w:rsid w:val="00362B5D"/>
    <w:rsid w:val="003635B5"/>
    <w:rsid w:val="00363652"/>
    <w:rsid w:val="00363730"/>
    <w:rsid w:val="00363D71"/>
    <w:rsid w:val="0036411B"/>
    <w:rsid w:val="00364301"/>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584"/>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4E"/>
    <w:rsid w:val="003B5C49"/>
    <w:rsid w:val="003B620B"/>
    <w:rsid w:val="003B623A"/>
    <w:rsid w:val="003B6CC5"/>
    <w:rsid w:val="003B6E45"/>
    <w:rsid w:val="003B7236"/>
    <w:rsid w:val="003B796F"/>
    <w:rsid w:val="003C08E5"/>
    <w:rsid w:val="003C0908"/>
    <w:rsid w:val="003C0AEA"/>
    <w:rsid w:val="003C18BE"/>
    <w:rsid w:val="003C19E7"/>
    <w:rsid w:val="003C1CD0"/>
    <w:rsid w:val="003C1EFB"/>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2F1"/>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EC7"/>
    <w:rsid w:val="003E5581"/>
    <w:rsid w:val="003E5982"/>
    <w:rsid w:val="003E5C2F"/>
    <w:rsid w:val="003E5DAF"/>
    <w:rsid w:val="003E671A"/>
    <w:rsid w:val="003E676A"/>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04"/>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6FA"/>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933"/>
    <w:rsid w:val="004B3A40"/>
    <w:rsid w:val="004B4661"/>
    <w:rsid w:val="004B4D41"/>
    <w:rsid w:val="004B50C1"/>
    <w:rsid w:val="004B5F3F"/>
    <w:rsid w:val="004B6158"/>
    <w:rsid w:val="004B6775"/>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0D9F"/>
    <w:rsid w:val="004E1868"/>
    <w:rsid w:val="004E2986"/>
    <w:rsid w:val="004E311D"/>
    <w:rsid w:val="004E3E5D"/>
    <w:rsid w:val="004E3F8D"/>
    <w:rsid w:val="004E4180"/>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1D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3C65"/>
    <w:rsid w:val="00544195"/>
    <w:rsid w:val="005448A5"/>
    <w:rsid w:val="00544B69"/>
    <w:rsid w:val="00544D51"/>
    <w:rsid w:val="00544E1D"/>
    <w:rsid w:val="00545C20"/>
    <w:rsid w:val="00545C4C"/>
    <w:rsid w:val="00545E55"/>
    <w:rsid w:val="00545EE9"/>
    <w:rsid w:val="00546086"/>
    <w:rsid w:val="00550E82"/>
    <w:rsid w:val="00551047"/>
    <w:rsid w:val="005510C0"/>
    <w:rsid w:val="00551E7C"/>
    <w:rsid w:val="00551F37"/>
    <w:rsid w:val="00552FEE"/>
    <w:rsid w:val="00553232"/>
    <w:rsid w:val="0055415C"/>
    <w:rsid w:val="00554447"/>
    <w:rsid w:val="005547FB"/>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380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2949"/>
    <w:rsid w:val="00573088"/>
    <w:rsid w:val="005731DA"/>
    <w:rsid w:val="00573595"/>
    <w:rsid w:val="0057441B"/>
    <w:rsid w:val="00574AF6"/>
    <w:rsid w:val="005757D6"/>
    <w:rsid w:val="005757D8"/>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993"/>
    <w:rsid w:val="00590018"/>
    <w:rsid w:val="00591D8E"/>
    <w:rsid w:val="00592B44"/>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5A9F"/>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A4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8CD"/>
    <w:rsid w:val="005E2A8B"/>
    <w:rsid w:val="005E2C44"/>
    <w:rsid w:val="005E30C4"/>
    <w:rsid w:val="005E453A"/>
    <w:rsid w:val="005E49A4"/>
    <w:rsid w:val="005E4A69"/>
    <w:rsid w:val="005E4F64"/>
    <w:rsid w:val="005E5102"/>
    <w:rsid w:val="005E5584"/>
    <w:rsid w:val="005E5913"/>
    <w:rsid w:val="005E60B8"/>
    <w:rsid w:val="005E642E"/>
    <w:rsid w:val="005E69D6"/>
    <w:rsid w:val="005E6D67"/>
    <w:rsid w:val="005E6D6F"/>
    <w:rsid w:val="005E7AA7"/>
    <w:rsid w:val="005E7AB9"/>
    <w:rsid w:val="005F00F2"/>
    <w:rsid w:val="005F0C21"/>
    <w:rsid w:val="005F1AC9"/>
    <w:rsid w:val="005F2CCF"/>
    <w:rsid w:val="005F2CFB"/>
    <w:rsid w:val="005F387E"/>
    <w:rsid w:val="005F5472"/>
    <w:rsid w:val="005F54DC"/>
    <w:rsid w:val="005F5625"/>
    <w:rsid w:val="005F5662"/>
    <w:rsid w:val="005F5A89"/>
    <w:rsid w:val="005F625A"/>
    <w:rsid w:val="005F65EE"/>
    <w:rsid w:val="005F6D9F"/>
    <w:rsid w:val="005F6F3F"/>
    <w:rsid w:val="005F7107"/>
    <w:rsid w:val="005F74FE"/>
    <w:rsid w:val="005F76AB"/>
    <w:rsid w:val="005F7AE4"/>
    <w:rsid w:val="0060021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3EB2"/>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27CDF"/>
    <w:rsid w:val="006303C4"/>
    <w:rsid w:val="00630B2F"/>
    <w:rsid w:val="006311F3"/>
    <w:rsid w:val="0063126D"/>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F40"/>
    <w:rsid w:val="00650C2C"/>
    <w:rsid w:val="00650DD3"/>
    <w:rsid w:val="0065110A"/>
    <w:rsid w:val="006521E0"/>
    <w:rsid w:val="00652C08"/>
    <w:rsid w:val="00652F7E"/>
    <w:rsid w:val="006534A1"/>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1F2A"/>
    <w:rsid w:val="006724B6"/>
    <w:rsid w:val="0067257D"/>
    <w:rsid w:val="00673385"/>
    <w:rsid w:val="006734A9"/>
    <w:rsid w:val="00673668"/>
    <w:rsid w:val="00674135"/>
    <w:rsid w:val="0067426D"/>
    <w:rsid w:val="00674476"/>
    <w:rsid w:val="006746DE"/>
    <w:rsid w:val="00674739"/>
    <w:rsid w:val="0067489E"/>
    <w:rsid w:val="0067523A"/>
    <w:rsid w:val="00675284"/>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14B"/>
    <w:rsid w:val="0069154B"/>
    <w:rsid w:val="00691699"/>
    <w:rsid w:val="006920A5"/>
    <w:rsid w:val="00692422"/>
    <w:rsid w:val="00692BC3"/>
    <w:rsid w:val="00693817"/>
    <w:rsid w:val="00693B6F"/>
    <w:rsid w:val="00694EAF"/>
    <w:rsid w:val="00695480"/>
    <w:rsid w:val="006956A1"/>
    <w:rsid w:val="00695C0A"/>
    <w:rsid w:val="00696CE4"/>
    <w:rsid w:val="00696D99"/>
    <w:rsid w:val="00696F19"/>
    <w:rsid w:val="006972F9"/>
    <w:rsid w:val="0069755A"/>
    <w:rsid w:val="006976E2"/>
    <w:rsid w:val="00697E0F"/>
    <w:rsid w:val="006A0507"/>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A7CA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34DC"/>
    <w:rsid w:val="006F4408"/>
    <w:rsid w:val="006F54A7"/>
    <w:rsid w:val="006F5EF8"/>
    <w:rsid w:val="006F718B"/>
    <w:rsid w:val="006F7C3D"/>
    <w:rsid w:val="006F7C65"/>
    <w:rsid w:val="007000D3"/>
    <w:rsid w:val="00700596"/>
    <w:rsid w:val="007007CD"/>
    <w:rsid w:val="0070082B"/>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91B"/>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414"/>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738"/>
    <w:rsid w:val="00735AC4"/>
    <w:rsid w:val="007365E7"/>
    <w:rsid w:val="00736D99"/>
    <w:rsid w:val="00740B57"/>
    <w:rsid w:val="00740EE7"/>
    <w:rsid w:val="00740F51"/>
    <w:rsid w:val="00741202"/>
    <w:rsid w:val="00742477"/>
    <w:rsid w:val="00742879"/>
    <w:rsid w:val="007428BF"/>
    <w:rsid w:val="00742A9C"/>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B0F"/>
    <w:rsid w:val="00772C11"/>
    <w:rsid w:val="00772E11"/>
    <w:rsid w:val="00773209"/>
    <w:rsid w:val="00773E50"/>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175"/>
    <w:rsid w:val="007906E1"/>
    <w:rsid w:val="00790BFC"/>
    <w:rsid w:val="0079120A"/>
    <w:rsid w:val="0079138F"/>
    <w:rsid w:val="00791446"/>
    <w:rsid w:val="007917D0"/>
    <w:rsid w:val="00791B87"/>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E"/>
    <w:rsid w:val="007A213E"/>
    <w:rsid w:val="007A26CC"/>
    <w:rsid w:val="007A2A94"/>
    <w:rsid w:val="007A2D4D"/>
    <w:rsid w:val="007A2FA7"/>
    <w:rsid w:val="007A3297"/>
    <w:rsid w:val="007A3F32"/>
    <w:rsid w:val="007A48B0"/>
    <w:rsid w:val="007A4FF0"/>
    <w:rsid w:val="007A4FF6"/>
    <w:rsid w:val="007A51E7"/>
    <w:rsid w:val="007A63FB"/>
    <w:rsid w:val="007A6DCA"/>
    <w:rsid w:val="007A772E"/>
    <w:rsid w:val="007A7E9B"/>
    <w:rsid w:val="007A7EF8"/>
    <w:rsid w:val="007B03BD"/>
    <w:rsid w:val="007B1016"/>
    <w:rsid w:val="007B1352"/>
    <w:rsid w:val="007B17BE"/>
    <w:rsid w:val="007B1C82"/>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0D03"/>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27B"/>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1273"/>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2F4"/>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A67"/>
    <w:rsid w:val="00856AD5"/>
    <w:rsid w:val="00856E1D"/>
    <w:rsid w:val="00856FB3"/>
    <w:rsid w:val="00857502"/>
    <w:rsid w:val="00857A23"/>
    <w:rsid w:val="00857E1F"/>
    <w:rsid w:val="008600FD"/>
    <w:rsid w:val="00860298"/>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5D57"/>
    <w:rsid w:val="008665A9"/>
    <w:rsid w:val="0086667B"/>
    <w:rsid w:val="00866A19"/>
    <w:rsid w:val="008674DE"/>
    <w:rsid w:val="0086784D"/>
    <w:rsid w:val="00870122"/>
    <w:rsid w:val="0087062A"/>
    <w:rsid w:val="008708A0"/>
    <w:rsid w:val="00870EE7"/>
    <w:rsid w:val="00870FA6"/>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48A"/>
    <w:rsid w:val="00884CD4"/>
    <w:rsid w:val="008854FA"/>
    <w:rsid w:val="0088560F"/>
    <w:rsid w:val="00886623"/>
    <w:rsid w:val="00886EC5"/>
    <w:rsid w:val="00887036"/>
    <w:rsid w:val="008870C0"/>
    <w:rsid w:val="008876BE"/>
    <w:rsid w:val="00887FC0"/>
    <w:rsid w:val="0089146F"/>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5311"/>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E44"/>
    <w:rsid w:val="008B51BB"/>
    <w:rsid w:val="008B5370"/>
    <w:rsid w:val="008B60D6"/>
    <w:rsid w:val="008B6E52"/>
    <w:rsid w:val="008B7114"/>
    <w:rsid w:val="008B7E9E"/>
    <w:rsid w:val="008C0D27"/>
    <w:rsid w:val="008C1108"/>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CB9"/>
    <w:rsid w:val="008D0C60"/>
    <w:rsid w:val="008D0C6D"/>
    <w:rsid w:val="008D0D95"/>
    <w:rsid w:val="008D1241"/>
    <w:rsid w:val="008D1516"/>
    <w:rsid w:val="008D2100"/>
    <w:rsid w:val="008D3376"/>
    <w:rsid w:val="008D3747"/>
    <w:rsid w:val="008D46D3"/>
    <w:rsid w:val="008D475F"/>
    <w:rsid w:val="008D4940"/>
    <w:rsid w:val="008D4BE9"/>
    <w:rsid w:val="008D5AFF"/>
    <w:rsid w:val="008D6DA4"/>
    <w:rsid w:val="008D6ECD"/>
    <w:rsid w:val="008D71BF"/>
    <w:rsid w:val="008D71E2"/>
    <w:rsid w:val="008D7893"/>
    <w:rsid w:val="008E0400"/>
    <w:rsid w:val="008E0659"/>
    <w:rsid w:val="008E1B33"/>
    <w:rsid w:val="008E2068"/>
    <w:rsid w:val="008E2321"/>
    <w:rsid w:val="008E2759"/>
    <w:rsid w:val="008E2850"/>
    <w:rsid w:val="008E29A1"/>
    <w:rsid w:val="008E2C97"/>
    <w:rsid w:val="008E3484"/>
    <w:rsid w:val="008E359E"/>
    <w:rsid w:val="008E3873"/>
    <w:rsid w:val="008E3AE3"/>
    <w:rsid w:val="008E3DDC"/>
    <w:rsid w:val="008E3FDC"/>
    <w:rsid w:val="008E4470"/>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62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8F786A"/>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838"/>
    <w:rsid w:val="00906937"/>
    <w:rsid w:val="00906CE7"/>
    <w:rsid w:val="00907E16"/>
    <w:rsid w:val="00910027"/>
    <w:rsid w:val="00910086"/>
    <w:rsid w:val="00910379"/>
    <w:rsid w:val="00910C82"/>
    <w:rsid w:val="00911C4A"/>
    <w:rsid w:val="00912668"/>
    <w:rsid w:val="00912B6A"/>
    <w:rsid w:val="00912D27"/>
    <w:rsid w:val="00912FFB"/>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04"/>
    <w:rsid w:val="00944622"/>
    <w:rsid w:val="00944F0D"/>
    <w:rsid w:val="009453CD"/>
    <w:rsid w:val="00945618"/>
    <w:rsid w:val="009462A3"/>
    <w:rsid w:val="00946DCF"/>
    <w:rsid w:val="00947B7C"/>
    <w:rsid w:val="00947D27"/>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5746"/>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5DE"/>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699"/>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6D"/>
    <w:rsid w:val="009C4ECF"/>
    <w:rsid w:val="009C4F71"/>
    <w:rsid w:val="009C5DBF"/>
    <w:rsid w:val="009C61CA"/>
    <w:rsid w:val="009C62DE"/>
    <w:rsid w:val="009C6332"/>
    <w:rsid w:val="009C6BD7"/>
    <w:rsid w:val="009C73BD"/>
    <w:rsid w:val="009D01F3"/>
    <w:rsid w:val="009D038C"/>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B7F"/>
    <w:rsid w:val="009E6E70"/>
    <w:rsid w:val="009E7089"/>
    <w:rsid w:val="009E741D"/>
    <w:rsid w:val="009E791A"/>
    <w:rsid w:val="009E7BB1"/>
    <w:rsid w:val="009F0645"/>
    <w:rsid w:val="009F0FCF"/>
    <w:rsid w:val="009F128D"/>
    <w:rsid w:val="009F1FFA"/>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CF0"/>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CD"/>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CBB"/>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1D08"/>
    <w:rsid w:val="00AA22B5"/>
    <w:rsid w:val="00AA2339"/>
    <w:rsid w:val="00AA26BA"/>
    <w:rsid w:val="00AA2B96"/>
    <w:rsid w:val="00AA2DAA"/>
    <w:rsid w:val="00AA314E"/>
    <w:rsid w:val="00AA3716"/>
    <w:rsid w:val="00AA3F46"/>
    <w:rsid w:val="00AA3F5F"/>
    <w:rsid w:val="00AA4AF4"/>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D7881"/>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DD4"/>
    <w:rsid w:val="00AF7FC9"/>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7E4"/>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A1F"/>
    <w:rsid w:val="00B30C7A"/>
    <w:rsid w:val="00B30FAF"/>
    <w:rsid w:val="00B31048"/>
    <w:rsid w:val="00B32097"/>
    <w:rsid w:val="00B324DF"/>
    <w:rsid w:val="00B32CE0"/>
    <w:rsid w:val="00B33200"/>
    <w:rsid w:val="00B345DC"/>
    <w:rsid w:val="00B34C9A"/>
    <w:rsid w:val="00B34EC0"/>
    <w:rsid w:val="00B35016"/>
    <w:rsid w:val="00B355DC"/>
    <w:rsid w:val="00B3572A"/>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B08"/>
    <w:rsid w:val="00B5371F"/>
    <w:rsid w:val="00B5382E"/>
    <w:rsid w:val="00B5386D"/>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5AEB"/>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3FC4"/>
    <w:rsid w:val="00BA42A5"/>
    <w:rsid w:val="00BA4304"/>
    <w:rsid w:val="00BA461A"/>
    <w:rsid w:val="00BA4BD0"/>
    <w:rsid w:val="00BA513A"/>
    <w:rsid w:val="00BA527B"/>
    <w:rsid w:val="00BA5455"/>
    <w:rsid w:val="00BA58FD"/>
    <w:rsid w:val="00BA5B6B"/>
    <w:rsid w:val="00BA5BAC"/>
    <w:rsid w:val="00BA6154"/>
    <w:rsid w:val="00BA6A55"/>
    <w:rsid w:val="00BA6F85"/>
    <w:rsid w:val="00BA71EE"/>
    <w:rsid w:val="00BA71F2"/>
    <w:rsid w:val="00BA74B6"/>
    <w:rsid w:val="00BB020B"/>
    <w:rsid w:val="00BB0914"/>
    <w:rsid w:val="00BB0CF4"/>
    <w:rsid w:val="00BB1144"/>
    <w:rsid w:val="00BB1FA7"/>
    <w:rsid w:val="00BB27A8"/>
    <w:rsid w:val="00BB2EE3"/>
    <w:rsid w:val="00BB32D4"/>
    <w:rsid w:val="00BB425A"/>
    <w:rsid w:val="00BB44A9"/>
    <w:rsid w:val="00BB4B0C"/>
    <w:rsid w:val="00BB588F"/>
    <w:rsid w:val="00BB5DFC"/>
    <w:rsid w:val="00BB6304"/>
    <w:rsid w:val="00BB6526"/>
    <w:rsid w:val="00BB66C5"/>
    <w:rsid w:val="00BB6FA1"/>
    <w:rsid w:val="00BB70BB"/>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6D0A"/>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547"/>
    <w:rsid w:val="00BD372D"/>
    <w:rsid w:val="00BD394A"/>
    <w:rsid w:val="00BD3D67"/>
    <w:rsid w:val="00BD3F8D"/>
    <w:rsid w:val="00BD5274"/>
    <w:rsid w:val="00BD52EE"/>
    <w:rsid w:val="00BD5D71"/>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5F9"/>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6CFF"/>
    <w:rsid w:val="00C07433"/>
    <w:rsid w:val="00C078CE"/>
    <w:rsid w:val="00C07E40"/>
    <w:rsid w:val="00C107B8"/>
    <w:rsid w:val="00C10D01"/>
    <w:rsid w:val="00C11929"/>
    <w:rsid w:val="00C123BD"/>
    <w:rsid w:val="00C12BB7"/>
    <w:rsid w:val="00C12D88"/>
    <w:rsid w:val="00C1315F"/>
    <w:rsid w:val="00C140EB"/>
    <w:rsid w:val="00C142FF"/>
    <w:rsid w:val="00C14684"/>
    <w:rsid w:val="00C147C6"/>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373"/>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2E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15B7"/>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1F1"/>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109"/>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45F"/>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72"/>
    <w:rsid w:val="00CA68F6"/>
    <w:rsid w:val="00CA695B"/>
    <w:rsid w:val="00CA7158"/>
    <w:rsid w:val="00CA7465"/>
    <w:rsid w:val="00CA7CDB"/>
    <w:rsid w:val="00CB0330"/>
    <w:rsid w:val="00CB077E"/>
    <w:rsid w:val="00CB0D29"/>
    <w:rsid w:val="00CB19BD"/>
    <w:rsid w:val="00CB1B73"/>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C67"/>
    <w:rsid w:val="00CC3259"/>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6A"/>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CAC"/>
    <w:rsid w:val="00CE4D02"/>
    <w:rsid w:val="00CE5003"/>
    <w:rsid w:val="00CE52B2"/>
    <w:rsid w:val="00CE5517"/>
    <w:rsid w:val="00CE5F67"/>
    <w:rsid w:val="00CE79A6"/>
    <w:rsid w:val="00CF0234"/>
    <w:rsid w:val="00CF0445"/>
    <w:rsid w:val="00CF0AED"/>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6C0"/>
    <w:rsid w:val="00CF4E11"/>
    <w:rsid w:val="00CF4E56"/>
    <w:rsid w:val="00CF5A24"/>
    <w:rsid w:val="00CF5F4D"/>
    <w:rsid w:val="00CF67AD"/>
    <w:rsid w:val="00CF6AA3"/>
    <w:rsid w:val="00CF7E02"/>
    <w:rsid w:val="00D00054"/>
    <w:rsid w:val="00D00481"/>
    <w:rsid w:val="00D008D1"/>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30"/>
    <w:rsid w:val="00D10F78"/>
    <w:rsid w:val="00D11B82"/>
    <w:rsid w:val="00D11FAE"/>
    <w:rsid w:val="00D120FD"/>
    <w:rsid w:val="00D1226A"/>
    <w:rsid w:val="00D12CF1"/>
    <w:rsid w:val="00D146DC"/>
    <w:rsid w:val="00D148E5"/>
    <w:rsid w:val="00D1520E"/>
    <w:rsid w:val="00D1589D"/>
    <w:rsid w:val="00D1606A"/>
    <w:rsid w:val="00D162AE"/>
    <w:rsid w:val="00D165D3"/>
    <w:rsid w:val="00D1660B"/>
    <w:rsid w:val="00D16AF1"/>
    <w:rsid w:val="00D172F0"/>
    <w:rsid w:val="00D17A1C"/>
    <w:rsid w:val="00D17D24"/>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4D28"/>
    <w:rsid w:val="00D4526E"/>
    <w:rsid w:val="00D453DF"/>
    <w:rsid w:val="00D4559F"/>
    <w:rsid w:val="00D45606"/>
    <w:rsid w:val="00D457AA"/>
    <w:rsid w:val="00D45AAE"/>
    <w:rsid w:val="00D461ED"/>
    <w:rsid w:val="00D46B10"/>
    <w:rsid w:val="00D47390"/>
    <w:rsid w:val="00D4795F"/>
    <w:rsid w:val="00D47A64"/>
    <w:rsid w:val="00D505A5"/>
    <w:rsid w:val="00D5162A"/>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57824"/>
    <w:rsid w:val="00D60410"/>
    <w:rsid w:val="00D60574"/>
    <w:rsid w:val="00D60782"/>
    <w:rsid w:val="00D60931"/>
    <w:rsid w:val="00D6107A"/>
    <w:rsid w:val="00D61331"/>
    <w:rsid w:val="00D618E6"/>
    <w:rsid w:val="00D61AB4"/>
    <w:rsid w:val="00D61ACA"/>
    <w:rsid w:val="00D62759"/>
    <w:rsid w:val="00D62AC3"/>
    <w:rsid w:val="00D62E86"/>
    <w:rsid w:val="00D633F7"/>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3F6E"/>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334"/>
    <w:rsid w:val="00D865E8"/>
    <w:rsid w:val="00D875C4"/>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5587"/>
    <w:rsid w:val="00DA5836"/>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728"/>
    <w:rsid w:val="00DB290F"/>
    <w:rsid w:val="00DB2F2E"/>
    <w:rsid w:val="00DB2F40"/>
    <w:rsid w:val="00DB32FF"/>
    <w:rsid w:val="00DB36EB"/>
    <w:rsid w:val="00DB3BEA"/>
    <w:rsid w:val="00DB3FC0"/>
    <w:rsid w:val="00DB45FE"/>
    <w:rsid w:val="00DB4C4C"/>
    <w:rsid w:val="00DB52D0"/>
    <w:rsid w:val="00DB6AD7"/>
    <w:rsid w:val="00DB6AFA"/>
    <w:rsid w:val="00DB7361"/>
    <w:rsid w:val="00DB7419"/>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6F14"/>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4F4"/>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2891"/>
    <w:rsid w:val="00E33137"/>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C6F"/>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94A"/>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11"/>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99E"/>
    <w:rsid w:val="00E96EAC"/>
    <w:rsid w:val="00E97454"/>
    <w:rsid w:val="00E97896"/>
    <w:rsid w:val="00EA0135"/>
    <w:rsid w:val="00EA0908"/>
    <w:rsid w:val="00EA0972"/>
    <w:rsid w:val="00EA0DCC"/>
    <w:rsid w:val="00EA164D"/>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CDA"/>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C79"/>
    <w:rsid w:val="00EC5D80"/>
    <w:rsid w:val="00EC66A3"/>
    <w:rsid w:val="00EC75ED"/>
    <w:rsid w:val="00EC78B8"/>
    <w:rsid w:val="00EC7E86"/>
    <w:rsid w:val="00ED025C"/>
    <w:rsid w:val="00ED05E3"/>
    <w:rsid w:val="00ED0A37"/>
    <w:rsid w:val="00ED0B12"/>
    <w:rsid w:val="00ED1096"/>
    <w:rsid w:val="00ED1AEB"/>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69"/>
    <w:rsid w:val="00EF0FF9"/>
    <w:rsid w:val="00EF108C"/>
    <w:rsid w:val="00EF10A7"/>
    <w:rsid w:val="00EF1B38"/>
    <w:rsid w:val="00EF265A"/>
    <w:rsid w:val="00EF3943"/>
    <w:rsid w:val="00EF397F"/>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368F"/>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DE5"/>
    <w:rsid w:val="00F900FD"/>
    <w:rsid w:val="00F90975"/>
    <w:rsid w:val="00F90993"/>
    <w:rsid w:val="00F90B4D"/>
    <w:rsid w:val="00F90CCD"/>
    <w:rsid w:val="00F92DDC"/>
    <w:rsid w:val="00F93203"/>
    <w:rsid w:val="00F93889"/>
    <w:rsid w:val="00F943D5"/>
    <w:rsid w:val="00F94D71"/>
    <w:rsid w:val="00F952D9"/>
    <w:rsid w:val="00F95DF4"/>
    <w:rsid w:val="00F97497"/>
    <w:rsid w:val="00F97C73"/>
    <w:rsid w:val="00FA06C5"/>
    <w:rsid w:val="00FA0D27"/>
    <w:rsid w:val="00FA0F3A"/>
    <w:rsid w:val="00FA141E"/>
    <w:rsid w:val="00FA146C"/>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B5E"/>
    <w:rsid w:val="00FC3D8A"/>
    <w:rsid w:val="00FC3FA8"/>
    <w:rsid w:val="00FC58A2"/>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D84"/>
    <w:rsid w:val="00FF3FC5"/>
    <w:rsid w:val="00FF42BA"/>
    <w:rsid w:val="00FF49B9"/>
    <w:rsid w:val="00FF5067"/>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paragraph" w:customStyle="1" w:styleId="B1Normal">
    <w:name w:val="B1Normal"/>
    <w:basedOn w:val="Normal"/>
    <w:rsid w:val="004676FA"/>
    <w:rPr>
      <w:lang w:val="en-US"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A715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0300">
      <w:bodyDiv w:val="1"/>
      <w:marLeft w:val="0"/>
      <w:marRight w:val="0"/>
      <w:marTop w:val="0"/>
      <w:marBottom w:val="0"/>
      <w:divBdr>
        <w:top w:val="none" w:sz="0" w:space="0" w:color="auto"/>
        <w:left w:val="none" w:sz="0" w:space="0" w:color="auto"/>
        <w:bottom w:val="none" w:sz="0" w:space="0" w:color="auto"/>
        <w:right w:val="none" w:sz="0" w:space="0" w:color="auto"/>
      </w:divBdr>
    </w:div>
    <w:div w:id="35351554">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000451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97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6770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096345">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23580305">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707477">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1204583">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0378707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695350">
      <w:bodyDiv w:val="1"/>
      <w:marLeft w:val="0"/>
      <w:marRight w:val="0"/>
      <w:marTop w:val="0"/>
      <w:marBottom w:val="0"/>
      <w:divBdr>
        <w:top w:val="none" w:sz="0" w:space="0" w:color="auto"/>
        <w:left w:val="none" w:sz="0" w:space="0" w:color="auto"/>
        <w:bottom w:val="none" w:sz="0" w:space="0" w:color="auto"/>
        <w:right w:val="none" w:sz="0" w:space="0" w:color="auto"/>
      </w:divBdr>
    </w:div>
    <w:div w:id="195455363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00402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454973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1198</Words>
  <Characters>6832</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srinivas.garikipati@nokia.com</dc:creator>
  <cp:keywords>3GPP, RAN2, RAN4, UL CA</cp:keywords>
  <dc:description/>
  <cp:lastModifiedBy>Lenovo DK </cp:lastModifiedBy>
  <cp:revision>4</cp:revision>
  <cp:lastPrinted>2017-11-09T01:38:00Z</cp:lastPrinted>
  <dcterms:created xsi:type="dcterms:W3CDTF">2025-05-08T08:38:00Z</dcterms:created>
  <dcterms:modified xsi:type="dcterms:W3CDTF">2025-05-09T14:47:00Z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