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C4D523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</w:t>
      </w:r>
      <w:r w:rsidR="00824C76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A2E1E" w:rsidRPr="008A2E1E">
        <w:rPr>
          <w:rFonts w:ascii="Arial" w:hAnsi="Arial" w:cs="Arial"/>
          <w:b/>
          <w:bCs/>
          <w:sz w:val="24"/>
          <w:szCs w:val="24"/>
        </w:rPr>
        <w:t>S2-2504608</w:t>
      </w:r>
    </w:p>
    <w:p w14:paraId="3E6B4129" w14:textId="226527B7" w:rsidR="00463675" w:rsidRPr="000F4E43" w:rsidRDefault="00824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19</w:t>
      </w:r>
      <w:r w:rsidRPr="00045A8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045A8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Pr="00045A8D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/>
          <w:b/>
          <w:bCs/>
          <w:sz w:val="24"/>
        </w:rPr>
        <w:t>May</w:t>
      </w:r>
      <w:r w:rsidRPr="00045A8D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Pr="00045A8D">
        <w:rPr>
          <w:rFonts w:ascii="Arial" w:eastAsia="Arial Unicode MS" w:hAnsi="Arial" w:cs="Arial"/>
          <w:b/>
          <w:bCs/>
          <w:sz w:val="24"/>
        </w:rPr>
        <w:t xml:space="preserve"> 2025, </w:t>
      </w:r>
      <w:r>
        <w:rPr>
          <w:rFonts w:ascii="Arial" w:eastAsia="Arial Unicode MS" w:hAnsi="Arial" w:cs="Arial"/>
          <w:b/>
          <w:bCs/>
          <w:sz w:val="24"/>
        </w:rPr>
        <w:t>Fukuoka</w:t>
      </w:r>
      <w:r w:rsidRPr="00045A8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Japan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438698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8B247A">
        <w:rPr>
          <w:color w:val="FF0000"/>
        </w:rPr>
        <w:t>[</w:t>
      </w:r>
      <w:r w:rsidR="008B247A" w:rsidRPr="008B247A">
        <w:rPr>
          <w:color w:val="FF0000"/>
        </w:rPr>
        <w:t>DRAFT</w:t>
      </w:r>
      <w:r w:rsidR="002965B7" w:rsidRPr="008B247A">
        <w:rPr>
          <w:color w:val="FF0000"/>
        </w:rPr>
        <w:t>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 xml:space="preserve">Reply LS on </w:t>
      </w:r>
      <w:r w:rsidR="0058260E">
        <w:rPr>
          <w:color w:val="0D0D0D"/>
        </w:rPr>
        <w:t>s</w:t>
      </w:r>
      <w:r w:rsidR="004D217C">
        <w:rPr>
          <w:color w:val="0D0D0D"/>
        </w:rPr>
        <w:t>ignalling feasibility of data set and parameter sharing</w:t>
      </w:r>
    </w:p>
    <w:p w14:paraId="723DDC09" w14:textId="4F7F9A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824C76">
        <w:t xml:space="preserve">Reply </w:t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824C76" w:rsidRPr="00824C76">
        <w:rPr>
          <w:bCs w:val="0"/>
        </w:rPr>
        <w:t>R2-2503169</w:t>
      </w:r>
      <w:r w:rsidR="00824C76">
        <w:t xml:space="preserve"> </w:t>
      </w:r>
      <w:r w:rsidR="00FF7B54">
        <w:rPr>
          <w:bCs w:val="0"/>
        </w:rPr>
        <w:t>/</w:t>
      </w:r>
      <w:r w:rsidR="00824C76">
        <w:rPr>
          <w:bCs w:val="0"/>
        </w:rPr>
        <w:t xml:space="preserve"> </w:t>
      </w:r>
      <w:r w:rsidR="00824C76" w:rsidRPr="00824C76">
        <w:rPr>
          <w:bCs w:val="0"/>
        </w:rPr>
        <w:t>S2-2504512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5184A92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NR_AIML_air</w:t>
      </w:r>
      <w:proofErr w:type="spellEnd"/>
      <w:r w:rsidR="00824C76">
        <w:t>-Core, AIML_CN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9596DD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27734">
        <w:rPr>
          <w:b w:val="0"/>
          <w:bCs/>
          <w:lang w:val="fr-FR"/>
        </w:rPr>
        <w:t>RAN2</w:t>
      </w:r>
    </w:p>
    <w:p w14:paraId="6E0CADF1" w14:textId="2420399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824C76" w:rsidRPr="00824C76">
        <w:rPr>
          <w:b w:val="0"/>
          <w:bCs/>
          <w:lang w:val="fr-FR"/>
        </w:rPr>
        <w:t xml:space="preserve">RAN1, </w:t>
      </w:r>
      <w:r w:rsidR="00CA6390">
        <w:rPr>
          <w:b w:val="0"/>
          <w:bCs/>
          <w:lang w:val="fr-FR"/>
        </w:rPr>
        <w:t xml:space="preserve">RAN3, </w:t>
      </w:r>
      <w:r w:rsidR="00D4658E" w:rsidRPr="00824C76">
        <w:rPr>
          <w:b w:val="0"/>
          <w:bCs/>
          <w:lang w:val="fr-FR"/>
        </w:rPr>
        <w:t>SA3</w:t>
      </w:r>
      <w:r w:rsidR="00CA6390">
        <w:rPr>
          <w:b w:val="0"/>
          <w:bCs/>
          <w:lang w:val="fr-FR"/>
        </w:rPr>
        <w:t xml:space="preserve">, </w:t>
      </w:r>
      <w:r w:rsidR="00CA6390" w:rsidRPr="00824C76">
        <w:rPr>
          <w:b w:val="0"/>
          <w:bCs/>
          <w:lang w:val="fr-FR"/>
        </w:rPr>
        <w:t>SA5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2AEB9961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427734">
        <w:rPr>
          <w:b w:val="0"/>
          <w:bCs/>
          <w:color w:val="000000"/>
          <w:lang w:val="de-DE" w:eastAsia="zh-CN"/>
        </w:rPr>
        <w:t>David Gutierrez</w:t>
      </w:r>
      <w:r w:rsidRPr="00BF4C72">
        <w:rPr>
          <w:bCs/>
          <w:color w:val="000000"/>
          <w:lang w:val="de-DE"/>
        </w:rPr>
        <w:tab/>
      </w:r>
    </w:p>
    <w:p w14:paraId="41E88467" w14:textId="0CB4A95D" w:rsidR="00463675" w:rsidRPr="00BF4C72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BF4C72">
        <w:rPr>
          <w:color w:val="000000"/>
          <w:lang w:val="de-DE"/>
        </w:rPr>
        <w:t>E-mail</w:t>
      </w:r>
      <w:proofErr w:type="spellEnd"/>
      <w:r w:rsidRPr="00BF4C72">
        <w:rPr>
          <w:color w:val="000000"/>
          <w:lang w:val="de-DE"/>
        </w:rPr>
        <w:t xml:space="preserve"> </w:t>
      </w:r>
      <w:proofErr w:type="spellStart"/>
      <w:r w:rsidRPr="00BF4C72">
        <w:rPr>
          <w:color w:val="000000"/>
          <w:lang w:val="de-DE"/>
        </w:rPr>
        <w:t>Address</w:t>
      </w:r>
      <w:proofErr w:type="spellEnd"/>
      <w:r w:rsidRPr="00BF4C72">
        <w:rPr>
          <w:color w:val="000000"/>
          <w:lang w:val="de-DE"/>
        </w:rPr>
        <w:t>:</w:t>
      </w:r>
      <w:r w:rsidRPr="00BF4C72">
        <w:rPr>
          <w:bCs/>
          <w:color w:val="000000"/>
          <w:lang w:val="de-DE"/>
        </w:rPr>
        <w:tab/>
      </w:r>
      <w:hyperlink r:id="rId10" w:history="1">
        <w:r w:rsidR="00E902FB" w:rsidRPr="008F2149">
          <w:rPr>
            <w:rStyle w:val="Hyperlink"/>
            <w:b w:val="0"/>
            <w:bCs/>
            <w:lang w:val="de-DE"/>
          </w:rPr>
          <w:t>dmgutierrez@apple.com</w:t>
        </w:r>
      </w:hyperlink>
      <w:r w:rsidR="00E902FB">
        <w:rPr>
          <w:b w:val="0"/>
          <w:bCs/>
          <w:color w:val="000000"/>
          <w:lang w:val="de-DE"/>
        </w:rPr>
        <w:t xml:space="preserve"> </w:t>
      </w: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A29F6C" w14:textId="77777777" w:rsidR="00D9325D" w:rsidRDefault="00896576" w:rsidP="0005292A">
      <w:pPr>
        <w:ind w:left="5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17DD7">
        <w:rPr>
          <w:rFonts w:ascii="Arial" w:hAnsi="Arial" w:cs="Arial"/>
        </w:rPr>
        <w:t>thanks</w:t>
      </w:r>
      <w:r>
        <w:rPr>
          <w:rFonts w:ascii="Arial" w:hAnsi="Arial" w:cs="Arial"/>
        </w:rPr>
        <w:t xml:space="preserve"> RAN</w:t>
      </w:r>
      <w:r w:rsidR="0005292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</w:t>
      </w:r>
      <w:r w:rsidR="00D9325D">
        <w:rPr>
          <w:rFonts w:ascii="Arial" w:hAnsi="Arial" w:cs="Arial"/>
        </w:rPr>
        <w:t xml:space="preserve">their </w:t>
      </w:r>
      <w:r>
        <w:rPr>
          <w:rFonts w:ascii="Arial" w:hAnsi="Arial" w:cs="Arial"/>
        </w:rPr>
        <w:t xml:space="preserve">LS regarding </w:t>
      </w:r>
      <w:r w:rsidRPr="00896576">
        <w:rPr>
          <w:rFonts w:ascii="Arial" w:hAnsi="Arial" w:cs="Arial"/>
        </w:rPr>
        <w:t>signalling feasibility of dataset and parameter sharing</w:t>
      </w:r>
      <w:r>
        <w:rPr>
          <w:rFonts w:ascii="Arial" w:hAnsi="Arial" w:cs="Arial"/>
        </w:rPr>
        <w:t xml:space="preserve">. </w:t>
      </w:r>
    </w:p>
    <w:p w14:paraId="32678893" w14:textId="77777777" w:rsidR="00D9325D" w:rsidRDefault="00D9325D" w:rsidP="0005292A">
      <w:pPr>
        <w:ind w:left="54"/>
        <w:jc w:val="both"/>
        <w:rPr>
          <w:rFonts w:ascii="Arial" w:hAnsi="Arial" w:cs="Arial"/>
        </w:rPr>
      </w:pPr>
    </w:p>
    <w:p w14:paraId="579315A4" w14:textId="5E24A5D3" w:rsidR="00D9325D" w:rsidRDefault="00D9325D" w:rsidP="0005292A">
      <w:pPr>
        <w:ind w:left="5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happy to provide feedback on non-OTA candidate solutions in Table </w:t>
      </w:r>
      <w:r w:rsidR="00046F5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impacting SA2 as follows:</w:t>
      </w:r>
    </w:p>
    <w:p w14:paraId="271A260E" w14:textId="13BB35AB" w:rsidR="00D9325D" w:rsidRDefault="00D9325D" w:rsidP="00D9325D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For “</w:t>
      </w:r>
      <w:r w:rsidRPr="00D9325D">
        <w:rPr>
          <w:rFonts w:ascii="Arial" w:hAnsi="Arial" w:cs="Arial"/>
        </w:rPr>
        <w:t>CN -&gt; UE-side training entity</w:t>
      </w:r>
      <w:r>
        <w:rPr>
          <w:rFonts w:ascii="Arial" w:hAnsi="Arial" w:cs="Arial"/>
        </w:rPr>
        <w:t>”</w:t>
      </w:r>
      <w:r w:rsidRPr="00D9325D">
        <w:rPr>
          <w:rFonts w:ascii="Arial" w:hAnsi="Arial" w:cs="Arial"/>
        </w:rPr>
        <w:t xml:space="preserve"> solution</w:t>
      </w:r>
      <w:r>
        <w:rPr>
          <w:rFonts w:ascii="Arial" w:hAnsi="Arial" w:cs="Arial"/>
        </w:rPr>
        <w:t>, SA2 can confirm the feasibility of the solution leveraging standard network exposure mechanisms.</w:t>
      </w:r>
    </w:p>
    <w:p w14:paraId="37E2029C" w14:textId="35F8E928" w:rsidR="00D9325D" w:rsidRPr="000530AC" w:rsidRDefault="00D9325D" w:rsidP="00D9325D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For “</w:t>
      </w:r>
      <w:proofErr w:type="spellStart"/>
      <w:r w:rsidRPr="00D9325D">
        <w:rPr>
          <w:rFonts w:ascii="Arial" w:hAnsi="Arial" w:cs="Arial"/>
        </w:rPr>
        <w:t>gNB</w:t>
      </w:r>
      <w:proofErr w:type="spellEnd"/>
      <w:r w:rsidRPr="00D9325D">
        <w:rPr>
          <w:rFonts w:ascii="Arial" w:hAnsi="Arial" w:cs="Arial"/>
        </w:rPr>
        <w:t xml:space="preserve"> -&gt; OAM/CN -&gt; UE-side training entity</w:t>
      </w:r>
      <w:r>
        <w:rPr>
          <w:rFonts w:ascii="Arial" w:hAnsi="Arial" w:cs="Arial"/>
        </w:rPr>
        <w:t>” solution, SA2 can only provide partial feedback for the “</w:t>
      </w:r>
      <w:proofErr w:type="spellStart"/>
      <w:r w:rsidRPr="00D9325D">
        <w:rPr>
          <w:rFonts w:ascii="Arial" w:hAnsi="Arial" w:cs="Arial"/>
        </w:rPr>
        <w:t>gNB</w:t>
      </w:r>
      <w:proofErr w:type="spellEnd"/>
      <w:r w:rsidRPr="00D9325D">
        <w:rPr>
          <w:rFonts w:ascii="Arial" w:hAnsi="Arial" w:cs="Arial"/>
        </w:rPr>
        <w:t xml:space="preserve"> -&gt; CN -&gt; UE-side training entity</w:t>
      </w:r>
      <w:r>
        <w:rPr>
          <w:rFonts w:ascii="Arial" w:hAnsi="Arial" w:cs="Arial"/>
        </w:rPr>
        <w:t>” case</w:t>
      </w:r>
      <w:r w:rsidR="008D1783">
        <w:rPr>
          <w:rFonts w:ascii="Arial" w:hAnsi="Arial" w:cs="Arial"/>
        </w:rPr>
        <w:t xml:space="preserve">. </w:t>
      </w:r>
      <w:r w:rsidR="00046F5D">
        <w:rPr>
          <w:rFonts w:ascii="Arial" w:hAnsi="Arial" w:cs="Arial"/>
        </w:rPr>
        <w:t xml:space="preserve">As above, </w:t>
      </w:r>
      <w:r w:rsidR="008D1783">
        <w:rPr>
          <w:rFonts w:ascii="Arial" w:hAnsi="Arial" w:cs="Arial"/>
        </w:rPr>
        <w:t xml:space="preserve">SA2 can </w:t>
      </w:r>
      <w:r>
        <w:rPr>
          <w:rFonts w:ascii="Arial" w:hAnsi="Arial" w:cs="Arial"/>
        </w:rPr>
        <w:t xml:space="preserve">confirm that the exposure of information between the CN and the </w:t>
      </w:r>
      <w:r w:rsidRPr="00D9325D">
        <w:rPr>
          <w:rFonts w:ascii="Arial" w:hAnsi="Arial" w:cs="Arial"/>
        </w:rPr>
        <w:t>UE-side training entity</w:t>
      </w:r>
      <w:r>
        <w:rPr>
          <w:rFonts w:ascii="Arial" w:hAnsi="Arial" w:cs="Arial"/>
        </w:rPr>
        <w:t xml:space="preserve"> is</w:t>
      </w:r>
      <w:r w:rsidR="00046F5D">
        <w:rPr>
          <w:rFonts w:ascii="Arial" w:hAnsi="Arial" w:cs="Arial"/>
        </w:rPr>
        <w:t xml:space="preserve"> also</w:t>
      </w:r>
      <w:r>
        <w:rPr>
          <w:rFonts w:ascii="Arial" w:hAnsi="Arial" w:cs="Arial"/>
        </w:rPr>
        <w:t xml:space="preserve"> feasible based on standard network exposure mechanisms.</w:t>
      </w:r>
      <w:r w:rsidR="008D1783">
        <w:rPr>
          <w:rFonts w:ascii="Arial" w:hAnsi="Arial" w:cs="Arial"/>
        </w:rPr>
        <w:t xml:space="preserve"> </w:t>
      </w:r>
      <w:r w:rsidR="00B30145">
        <w:rPr>
          <w:rFonts w:ascii="Arial" w:hAnsi="Arial" w:cs="Arial"/>
        </w:rPr>
        <w:t xml:space="preserve">But the CN interaction with the </w:t>
      </w:r>
      <w:proofErr w:type="spellStart"/>
      <w:r w:rsidR="00B30145">
        <w:rPr>
          <w:rFonts w:ascii="Arial" w:hAnsi="Arial" w:cs="Arial"/>
        </w:rPr>
        <w:t>gNB</w:t>
      </w:r>
      <w:proofErr w:type="spellEnd"/>
      <w:r w:rsidR="00B30145">
        <w:rPr>
          <w:rFonts w:ascii="Arial" w:hAnsi="Arial" w:cs="Arial"/>
        </w:rPr>
        <w:t xml:space="preserve"> would require further discussion with RAN3.</w:t>
      </w:r>
    </w:p>
    <w:p w14:paraId="494CFDB7" w14:textId="380F5051" w:rsidR="00D9325D" w:rsidRPr="00D9325D" w:rsidRDefault="00D9325D" w:rsidP="0005292A">
      <w:pPr>
        <w:ind w:left="54"/>
        <w:jc w:val="both"/>
        <w:rPr>
          <w:rStyle w:val="B1Char"/>
        </w:rPr>
      </w:pPr>
    </w:p>
    <w:p w14:paraId="71A76A7D" w14:textId="22255D55" w:rsidR="00D9325D" w:rsidRPr="008D1783" w:rsidRDefault="00A81388" w:rsidP="008D1783">
      <w:pPr>
        <w:ind w:left="54"/>
        <w:jc w:val="both"/>
        <w:rPr>
          <w:rFonts w:ascii="Arial" w:hAnsi="Arial" w:cs="Arial"/>
        </w:rPr>
      </w:pPr>
      <w:r>
        <w:rPr>
          <w:rFonts w:ascii="Arial" w:hAnsi="Arial" w:cs="Arial"/>
        </w:rPr>
        <w:t>In addition</w:t>
      </w:r>
      <w:r w:rsidR="008D1783">
        <w:rPr>
          <w:rFonts w:ascii="Arial" w:hAnsi="Arial" w:cs="Arial"/>
        </w:rPr>
        <w:t xml:space="preserve">, while the existing architecture framework </w:t>
      </w:r>
      <w:r>
        <w:rPr>
          <w:rFonts w:ascii="Arial" w:hAnsi="Arial" w:cs="Arial"/>
        </w:rPr>
        <w:t>suggests</w:t>
      </w:r>
      <w:r w:rsidR="008D1783">
        <w:rPr>
          <w:rFonts w:ascii="Arial" w:hAnsi="Arial" w:cs="Arial"/>
        </w:rPr>
        <w:t xml:space="preserve"> feasibility of the above solutions, further work in SA2 in Rel-20 would be needed for </w:t>
      </w:r>
      <w:r>
        <w:rPr>
          <w:rFonts w:ascii="Arial" w:hAnsi="Arial" w:cs="Arial"/>
        </w:rPr>
        <w:t>the solutions as such</w:t>
      </w:r>
      <w:r w:rsidR="008D1783">
        <w:rPr>
          <w:rFonts w:ascii="Arial" w:hAnsi="Arial" w:cs="Arial"/>
        </w:rPr>
        <w:t xml:space="preserve"> to be supported</w:t>
      </w:r>
      <w:r w:rsidR="00046F5D">
        <w:rPr>
          <w:rFonts w:ascii="Arial" w:hAnsi="Arial" w:cs="Arial"/>
        </w:rPr>
        <w:t xml:space="preserve"> in the SA2 specifications</w:t>
      </w:r>
      <w:r w:rsidR="008D1783">
        <w:rPr>
          <w:rFonts w:ascii="Arial" w:hAnsi="Arial" w:cs="Arial"/>
        </w:rPr>
        <w:t xml:space="preserve">. </w:t>
      </w:r>
    </w:p>
    <w:p w14:paraId="0872030D" w14:textId="77777777" w:rsidR="00217DD7" w:rsidRDefault="00217DD7" w:rsidP="008D1783">
      <w:pPr>
        <w:jc w:val="both"/>
        <w:rPr>
          <w:rFonts w:ascii="Arial" w:hAnsi="Arial" w:cs="Arial"/>
        </w:rPr>
      </w:pPr>
    </w:p>
    <w:p w14:paraId="54D39E71" w14:textId="77777777" w:rsidR="00D9325D" w:rsidRPr="00CE091B" w:rsidRDefault="00D9325D" w:rsidP="00D9325D">
      <w:pPr>
        <w:jc w:val="center"/>
        <w:rPr>
          <w:rStyle w:val="B1Char"/>
          <w:lang w:eastAsia="zh-CN"/>
        </w:rPr>
      </w:pPr>
      <w:r>
        <w:rPr>
          <w:rStyle w:val="B1Char"/>
          <w:rFonts w:hint="eastAsia"/>
          <w:lang w:eastAsia="zh-CN"/>
        </w:rPr>
        <w:t>T</w:t>
      </w:r>
      <w:r>
        <w:rPr>
          <w:rStyle w:val="B1Char"/>
          <w:lang w:eastAsia="zh-CN"/>
        </w:rPr>
        <w:t xml:space="preserve">able 1. </w:t>
      </w:r>
      <w:r>
        <w:rPr>
          <w:rStyle w:val="B1Char"/>
          <w:rFonts w:hint="eastAsia"/>
          <w:lang w:eastAsia="zh-CN"/>
        </w:rPr>
        <w:t>non-</w:t>
      </w:r>
      <w:r>
        <w:rPr>
          <w:rStyle w:val="B1Char"/>
          <w:lang w:eastAsia="zh-CN"/>
        </w:rPr>
        <w:t>OTA candidate solutions</w:t>
      </w:r>
    </w:p>
    <w:p w14:paraId="14D777C9" w14:textId="77777777" w:rsidR="00217DD7" w:rsidRDefault="00217DD7" w:rsidP="0005292A">
      <w:pPr>
        <w:ind w:left="54"/>
        <w:jc w:val="both"/>
        <w:rPr>
          <w:rFonts w:ascii="Arial" w:hAnsi="Arial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217DD7" w14:paraId="5D5B2E03" w14:textId="77777777" w:rsidTr="00DB4CEB">
        <w:tc>
          <w:tcPr>
            <w:tcW w:w="4957" w:type="dxa"/>
            <w:shd w:val="clear" w:color="auto" w:fill="auto"/>
          </w:tcPr>
          <w:p w14:paraId="2931BBEA" w14:textId="77777777" w:rsidR="00217DD7" w:rsidRDefault="00217DD7" w:rsidP="00DB4CEB">
            <w:pPr>
              <w:jc w:val="center"/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 w:hint="eastAsia"/>
                <w:b/>
                <w:bCs/>
                <w:lang w:val="en-US"/>
              </w:rPr>
              <w:t>O</w:t>
            </w:r>
            <w:r>
              <w:rPr>
                <w:rFonts w:ascii="CG Times (WN)" w:eastAsia="Calibri" w:hAnsi="CG Times (WN)"/>
                <w:b/>
                <w:bCs/>
                <w:lang w:val="en-US"/>
              </w:rPr>
              <w:t>ption</w:t>
            </w:r>
          </w:p>
        </w:tc>
        <w:tc>
          <w:tcPr>
            <w:tcW w:w="1559" w:type="dxa"/>
            <w:shd w:val="clear" w:color="auto" w:fill="auto"/>
          </w:tcPr>
          <w:p w14:paraId="7402B9D9" w14:textId="77777777" w:rsidR="00217DD7" w:rsidRDefault="00217DD7" w:rsidP="00DB4CEB">
            <w:pPr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 w:hint="eastAsia"/>
                <w:b/>
                <w:bCs/>
                <w:lang w:val="en-US"/>
              </w:rPr>
              <w:t>I</w:t>
            </w:r>
            <w:r>
              <w:rPr>
                <w:rFonts w:ascii="CG Times (WN)" w:eastAsia="Calibri" w:hAnsi="CG Times (WN)"/>
                <w:b/>
                <w:bCs/>
                <w:lang w:val="en-US"/>
              </w:rPr>
              <w:t>mpacted WG</w:t>
            </w:r>
          </w:p>
        </w:tc>
        <w:tc>
          <w:tcPr>
            <w:tcW w:w="2835" w:type="dxa"/>
            <w:shd w:val="clear" w:color="auto" w:fill="auto"/>
          </w:tcPr>
          <w:p w14:paraId="27A0C2BA" w14:textId="77777777" w:rsidR="00217DD7" w:rsidRDefault="00217DD7" w:rsidP="00DB4CEB">
            <w:pPr>
              <w:rPr>
                <w:rFonts w:ascii="CG Times (WN)" w:eastAsia="Calibri" w:hAnsi="CG Times (WN)"/>
                <w:b/>
                <w:bCs/>
                <w:lang w:val="en-US"/>
              </w:rPr>
            </w:pPr>
            <w:r>
              <w:rPr>
                <w:rFonts w:ascii="CG Times (WN)" w:eastAsia="Calibri" w:hAnsi="CG Times (WN)"/>
                <w:b/>
                <w:bCs/>
                <w:lang w:val="en-US"/>
              </w:rPr>
              <w:t>Specification impact/Implementation impact</w:t>
            </w:r>
          </w:p>
        </w:tc>
      </w:tr>
      <w:tr w:rsidR="00217DD7" w14:paraId="0226D7F4" w14:textId="77777777" w:rsidTr="00DB4CEB">
        <w:tc>
          <w:tcPr>
            <w:tcW w:w="4957" w:type="dxa"/>
            <w:shd w:val="clear" w:color="auto" w:fill="auto"/>
          </w:tcPr>
          <w:p w14:paraId="0E011E22" w14:textId="77777777" w:rsidR="00217DD7" w:rsidRDefault="00217DD7" w:rsidP="00DB4CEB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u w:val="single"/>
                <w:lang w:val="en-US" w:eastAsia="zh-CN"/>
              </w:rPr>
              <w:t xml:space="preserve">OAM -&gt; UE-side training entity </w:t>
            </w:r>
            <w:r>
              <w:rPr>
                <w:rFonts w:ascii="CG Times (WN)" w:eastAsia="DengXian" w:hAnsi="CG Times (WN)"/>
                <w:lang w:val="en-US" w:eastAsia="zh-CN"/>
              </w:rPr>
              <w:t>(a server inside MNO or an OTT server)</w:t>
            </w:r>
            <w:bookmarkStart w:id="0" w:name="_Hlk195138904"/>
            <w:r>
              <w:rPr>
                <w:rFonts w:ascii="CG Times (WN)" w:eastAsia="DengXian" w:hAnsi="CG Times (WN)"/>
                <w:lang w:val="en-US" w:eastAsia="zh-CN"/>
              </w:rPr>
              <w:t>, where OAM is NW-side dataset/model parameter collection entity</w:t>
            </w:r>
            <w:bookmarkEnd w:id="0"/>
          </w:p>
        </w:tc>
        <w:tc>
          <w:tcPr>
            <w:tcW w:w="1559" w:type="dxa"/>
            <w:shd w:val="clear" w:color="auto" w:fill="auto"/>
          </w:tcPr>
          <w:p w14:paraId="5BEDA730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SA5, SA3</w:t>
            </w:r>
          </w:p>
        </w:tc>
        <w:tc>
          <w:tcPr>
            <w:tcW w:w="2835" w:type="dxa"/>
            <w:shd w:val="clear" w:color="auto" w:fill="auto"/>
          </w:tcPr>
          <w:p w14:paraId="4733B60D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SA5</w:t>
            </w:r>
          </w:p>
          <w:p w14:paraId="25DBF3DB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217DD7" w14:paraId="062FFFE6" w14:textId="77777777" w:rsidTr="00DB4CEB">
        <w:tc>
          <w:tcPr>
            <w:tcW w:w="4957" w:type="dxa"/>
            <w:shd w:val="clear" w:color="auto" w:fill="auto"/>
          </w:tcPr>
          <w:p w14:paraId="27375261" w14:textId="77777777" w:rsidR="00217DD7" w:rsidRDefault="00217DD7" w:rsidP="00DB4CEB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u w:val="single"/>
                <w:lang w:val="en-US" w:eastAsia="zh-CN"/>
              </w:rPr>
              <w:t>CN -&gt; UE-side training entity</w:t>
            </w:r>
            <w:r>
              <w:rPr>
                <w:rFonts w:ascii="CG Times (WN)" w:eastAsia="DengXian" w:hAnsi="CG Times (WN)"/>
                <w:lang w:val="en-US" w:eastAsia="zh-CN"/>
              </w:rPr>
              <w:t xml:space="preserve"> (a server inside MNO or an OTT server)</w:t>
            </w:r>
            <w:bookmarkStart w:id="1" w:name="_Hlk195138895"/>
            <w:r>
              <w:rPr>
                <w:rFonts w:ascii="CG Times (WN)" w:eastAsia="DengXian" w:hAnsi="CG Times (WN)"/>
                <w:lang w:val="en-US" w:eastAsia="zh-CN"/>
              </w:rPr>
              <w:t>, where CN is NW-side dataset/model parameter collection entity</w:t>
            </w:r>
            <w:bookmarkEnd w:id="1"/>
          </w:p>
        </w:tc>
        <w:tc>
          <w:tcPr>
            <w:tcW w:w="1559" w:type="dxa"/>
            <w:shd w:val="clear" w:color="auto" w:fill="auto"/>
          </w:tcPr>
          <w:p w14:paraId="10602990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SA2, SA3</w:t>
            </w:r>
          </w:p>
        </w:tc>
        <w:tc>
          <w:tcPr>
            <w:tcW w:w="2835" w:type="dxa"/>
            <w:shd w:val="clear" w:color="auto" w:fill="auto"/>
          </w:tcPr>
          <w:p w14:paraId="54272705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SA2</w:t>
            </w:r>
          </w:p>
          <w:p w14:paraId="7D10BD02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(any intermediate node between CN and UE-side OTT server is up to SA2)</w:t>
            </w:r>
          </w:p>
        </w:tc>
      </w:tr>
      <w:tr w:rsidR="00217DD7" w14:paraId="03422CE7" w14:textId="77777777" w:rsidTr="00DB4CEB">
        <w:tc>
          <w:tcPr>
            <w:tcW w:w="4957" w:type="dxa"/>
            <w:shd w:val="clear" w:color="auto" w:fill="auto"/>
          </w:tcPr>
          <w:p w14:paraId="7A78CBEE" w14:textId="77777777" w:rsidR="00217DD7" w:rsidRDefault="00217DD7" w:rsidP="00DB4CEB">
            <w:pPr>
              <w:suppressAutoHyphens/>
              <w:spacing w:before="120"/>
              <w:rPr>
                <w:rFonts w:ascii="CG Times (WN)" w:eastAsia="DengXian" w:hAnsi="CG Times (WN)"/>
                <w:lang w:val="en-US" w:eastAsia="zh-CN"/>
              </w:rPr>
            </w:pPr>
            <w:proofErr w:type="spellStart"/>
            <w:r>
              <w:rPr>
                <w:rFonts w:ascii="CG Times (WN)" w:eastAsia="DengXian" w:hAnsi="CG Times (WN)" w:hint="eastAsia"/>
                <w:u w:val="single"/>
                <w:lang w:val="en-US" w:eastAsia="zh-CN"/>
              </w:rPr>
              <w:lastRenderedPageBreak/>
              <w:t>g</w:t>
            </w:r>
            <w:r>
              <w:rPr>
                <w:rFonts w:ascii="CG Times (WN)" w:eastAsia="DengXian" w:hAnsi="CG Times (WN)"/>
                <w:u w:val="single"/>
                <w:lang w:val="en-US" w:eastAsia="zh-CN"/>
              </w:rPr>
              <w:t>NB</w:t>
            </w:r>
            <w:proofErr w:type="spellEnd"/>
            <w:r>
              <w:rPr>
                <w:rFonts w:ascii="CG Times (WN)" w:eastAsia="DengXian" w:hAnsi="CG Times (WN)"/>
                <w:u w:val="single"/>
                <w:lang w:val="en-US" w:eastAsia="zh-CN"/>
              </w:rPr>
              <w:t xml:space="preserve"> -&gt; OAM/CN -&gt; UE-side training entity</w:t>
            </w:r>
            <w:r>
              <w:rPr>
                <w:rFonts w:ascii="CG Times (WN)" w:eastAsia="DengXian" w:hAnsi="CG Times (WN)"/>
                <w:lang w:val="en-US" w:eastAsia="zh-CN"/>
              </w:rPr>
              <w:t xml:space="preserve"> (a server inside MNO or an OTT server)</w:t>
            </w:r>
            <w:bookmarkStart w:id="2" w:name="_Hlk195138882"/>
            <w:r>
              <w:rPr>
                <w:rFonts w:ascii="CG Times (WN)" w:eastAsia="DengXian" w:hAnsi="CG Times (WN)"/>
                <w:lang w:val="en-US" w:eastAsia="zh-CN"/>
              </w:rPr>
              <w:t xml:space="preserve">, where </w:t>
            </w:r>
            <w:proofErr w:type="spellStart"/>
            <w:r>
              <w:rPr>
                <w:rFonts w:ascii="CG Times (WN)" w:eastAsia="DengXian" w:hAnsi="CG Times (WN)"/>
                <w:lang w:val="en-US" w:eastAsia="zh-CN"/>
              </w:rPr>
              <w:t>gNB</w:t>
            </w:r>
            <w:proofErr w:type="spellEnd"/>
            <w:r>
              <w:rPr>
                <w:rFonts w:ascii="CG Times (WN)" w:eastAsia="DengXian" w:hAnsi="CG Times (WN)"/>
                <w:lang w:val="en-US" w:eastAsia="zh-CN"/>
              </w:rPr>
              <w:t xml:space="preserve"> is NW-side dataset/model parameter collection entity</w:t>
            </w:r>
            <w:bookmarkEnd w:id="2"/>
          </w:p>
        </w:tc>
        <w:tc>
          <w:tcPr>
            <w:tcW w:w="1559" w:type="dxa"/>
            <w:shd w:val="clear" w:color="auto" w:fill="auto"/>
          </w:tcPr>
          <w:p w14:paraId="07345E34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 w:hint="eastAsia"/>
                <w:lang w:val="en-US" w:eastAsia="zh-CN"/>
              </w:rPr>
              <w:t>R</w:t>
            </w:r>
            <w:r>
              <w:rPr>
                <w:rFonts w:ascii="CG Times (WN)" w:eastAsia="DengXian" w:hAnsi="CG Times (WN)"/>
                <w:lang w:val="en-US" w:eastAsia="zh-CN"/>
              </w:rPr>
              <w:t>AN3, SA2, SA5, SA3</w:t>
            </w:r>
          </w:p>
        </w:tc>
        <w:tc>
          <w:tcPr>
            <w:tcW w:w="2835" w:type="dxa"/>
            <w:shd w:val="clear" w:color="auto" w:fill="auto"/>
          </w:tcPr>
          <w:p w14:paraId="7F0EA437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>Up to RAN3, SA2, SA5</w:t>
            </w:r>
          </w:p>
          <w:p w14:paraId="6FBEBC14" w14:textId="77777777" w:rsidR="00217DD7" w:rsidRDefault="00217DD7" w:rsidP="00DB4CEB">
            <w:pPr>
              <w:rPr>
                <w:rFonts w:ascii="CG Times (WN)" w:eastAsia="DengXian" w:hAnsi="CG Times (WN)"/>
                <w:lang w:val="en-US" w:eastAsia="zh-CN"/>
              </w:rPr>
            </w:pPr>
            <w:r>
              <w:rPr>
                <w:rFonts w:ascii="CG Times (WN)" w:eastAsia="DengXian" w:hAnsi="CG Times (WN)"/>
                <w:lang w:val="en-US" w:eastAsia="zh-CN"/>
              </w:rPr>
              <w:t xml:space="preserve">(any intermediate node between </w:t>
            </w:r>
            <w:proofErr w:type="spellStart"/>
            <w:r>
              <w:rPr>
                <w:rFonts w:ascii="CG Times (WN)" w:eastAsia="DengXian" w:hAnsi="CG Times (WN)"/>
                <w:lang w:val="en-US" w:eastAsia="zh-CN"/>
              </w:rPr>
              <w:t>gNB</w:t>
            </w:r>
            <w:proofErr w:type="spellEnd"/>
            <w:r>
              <w:rPr>
                <w:rFonts w:ascii="CG Times (WN)" w:eastAsia="DengXian" w:hAnsi="CG Times (WN)"/>
                <w:lang w:val="en-US" w:eastAsia="zh-CN"/>
              </w:rPr>
              <w:t>/OAM, OAM/UE-side OTT server, CN/UE-side OTT server is up to RAN3/SA2/SA5)</w:t>
            </w:r>
          </w:p>
        </w:tc>
      </w:tr>
    </w:tbl>
    <w:p w14:paraId="0E107A55" w14:textId="77777777" w:rsidR="00217DD7" w:rsidRDefault="00217DD7" w:rsidP="0005292A">
      <w:pPr>
        <w:ind w:left="54"/>
        <w:jc w:val="both"/>
        <w:rPr>
          <w:rFonts w:ascii="Arial" w:hAnsi="Arial" w:cs="Arial"/>
        </w:rPr>
      </w:pPr>
    </w:p>
    <w:p w14:paraId="78BE923F" w14:textId="77777777" w:rsidR="00896576" w:rsidRDefault="00896576" w:rsidP="009B6C15">
      <w:pPr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3C30E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896576">
        <w:rPr>
          <w:rFonts w:ascii="Arial" w:hAnsi="Arial" w:cs="Arial"/>
          <w:b/>
        </w:rPr>
        <w:t>, 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3B53762F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 xml:space="preserve">SA2 </w:t>
      </w:r>
      <w:r w:rsidR="00896576">
        <w:rPr>
          <w:rFonts w:ascii="Arial" w:hAnsi="Arial" w:cs="Arial"/>
        </w:rPr>
        <w:t>kindly requests</w:t>
      </w:r>
      <w:r w:rsidR="008C07FA">
        <w:rPr>
          <w:rFonts w:ascii="Arial" w:hAnsi="Arial" w:cs="Arial"/>
        </w:rPr>
        <w:t xml:space="preserve"> </w:t>
      </w:r>
      <w:r w:rsidR="00896576">
        <w:rPr>
          <w:rFonts w:ascii="Arial" w:hAnsi="Arial" w:cs="Arial"/>
        </w:rPr>
        <w:t>RAN2</w:t>
      </w:r>
      <w:r w:rsidR="008C07FA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1AB93A73" w14:textId="77777777" w:rsidR="00BF4C72" w:rsidRDefault="00BF4C72" w:rsidP="00896576">
      <w:pPr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2B05A4CA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</w:t>
      </w:r>
      <w:r w:rsidR="00DF2456">
        <w:rPr>
          <w:rFonts w:ascii="Arial" w:hAnsi="Arial" w:cs="Arial"/>
          <w:bCs/>
        </w:rPr>
        <w:t>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F2456">
        <w:rPr>
          <w:rFonts w:ascii="Arial" w:hAnsi="Arial" w:cs="Arial"/>
          <w:bCs/>
        </w:rPr>
        <w:t>25</w:t>
      </w:r>
      <w:r w:rsidR="0083052B">
        <w:rPr>
          <w:rFonts w:ascii="Arial" w:hAnsi="Arial" w:cs="Arial"/>
          <w:bCs/>
        </w:rPr>
        <w:t>-2</w:t>
      </w:r>
      <w:r w:rsidR="00DF2456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DF24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DF2456">
        <w:rPr>
          <w:rFonts w:ascii="Arial" w:hAnsi="Arial" w:cs="Arial"/>
          <w:bCs/>
          <w:lang w:val="sv-FI"/>
        </w:rPr>
        <w:t>Goteborg, Sweden</w:t>
      </w:r>
    </w:p>
    <w:p w14:paraId="7E06A037" w14:textId="484A54B7" w:rsidR="00FC2901" w:rsidRPr="0083052B" w:rsidRDefault="0029761A" w:rsidP="00E902F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</w:t>
      </w:r>
      <w:r w:rsidR="00DF2456">
        <w:rPr>
          <w:rFonts w:ascii="Arial" w:hAnsi="Arial" w:cs="Arial"/>
          <w:bCs/>
          <w:lang w:val="sv-FI"/>
        </w:rPr>
        <w:t>71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DF2456">
        <w:rPr>
          <w:rFonts w:ascii="Arial" w:hAnsi="Arial" w:cs="Arial"/>
          <w:bCs/>
          <w:lang w:val="sv-FI"/>
        </w:rPr>
        <w:t>13</w:t>
      </w:r>
      <w:r w:rsidR="0083052B" w:rsidRPr="0083052B">
        <w:rPr>
          <w:rFonts w:ascii="Arial" w:hAnsi="Arial" w:cs="Arial"/>
          <w:bCs/>
          <w:lang w:val="sv-FI"/>
        </w:rPr>
        <w:t>-</w:t>
      </w:r>
      <w:r w:rsidR="00DF2456">
        <w:rPr>
          <w:rFonts w:ascii="Arial" w:hAnsi="Arial" w:cs="Arial"/>
          <w:bCs/>
          <w:lang w:val="sv-FI"/>
        </w:rPr>
        <w:t>17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DF2456">
        <w:rPr>
          <w:rFonts w:ascii="Arial" w:hAnsi="Arial" w:cs="Arial"/>
          <w:bCs/>
          <w:lang w:val="sv-FI"/>
        </w:rPr>
        <w:t>October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DF2456">
        <w:rPr>
          <w:rFonts w:ascii="Arial" w:hAnsi="Arial" w:cs="Arial"/>
          <w:bCs/>
          <w:lang w:val="sv-FI"/>
        </w:rPr>
        <w:t>China</w:t>
      </w:r>
      <w:r w:rsidR="0083052B">
        <w:rPr>
          <w:rFonts w:ascii="Arial" w:hAnsi="Arial" w:cs="Arial"/>
          <w:bCs/>
          <w:lang w:val="sv-FI"/>
        </w:rPr>
        <w:t xml:space="preserve"> </w:t>
      </w:r>
      <w:r w:rsidR="00030785">
        <w:rPr>
          <w:rFonts w:ascii="Arial" w:hAnsi="Arial" w:cs="Arial"/>
          <w:bCs/>
          <w:lang w:val="sv-FI"/>
        </w:rPr>
        <w:t>(</w:t>
      </w:r>
      <w:r w:rsidR="00DF2456">
        <w:rPr>
          <w:rFonts w:ascii="Arial" w:hAnsi="Arial" w:cs="Arial"/>
          <w:bCs/>
          <w:lang w:val="sv-FI"/>
        </w:rPr>
        <w:t>TBC</w:t>
      </w:r>
      <w:r w:rsidR="00030785">
        <w:rPr>
          <w:rFonts w:ascii="Arial" w:hAnsi="Arial" w:cs="Arial"/>
          <w:bCs/>
          <w:lang w:val="sv-FI"/>
        </w:rPr>
        <w:t>)</w:t>
      </w: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A1A77" w14:textId="77777777" w:rsidR="00600E55" w:rsidRDefault="00600E55">
      <w:r>
        <w:separator/>
      </w:r>
    </w:p>
  </w:endnote>
  <w:endnote w:type="continuationSeparator" w:id="0">
    <w:p w14:paraId="4D35CDE2" w14:textId="77777777" w:rsidR="00600E55" w:rsidRDefault="0060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D14D1" w14:textId="77777777" w:rsidR="00600E55" w:rsidRDefault="00600E55">
      <w:r>
        <w:separator/>
      </w:r>
    </w:p>
  </w:footnote>
  <w:footnote w:type="continuationSeparator" w:id="0">
    <w:p w14:paraId="6A579FB2" w14:textId="77777777" w:rsidR="00600E55" w:rsidRDefault="00600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95A7E7C"/>
    <w:multiLevelType w:val="hybridMultilevel"/>
    <w:tmpl w:val="D7C2E784"/>
    <w:lvl w:ilvl="0" w:tplc="87D21D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9"/>
  </w:num>
  <w:num w:numId="2" w16cid:durableId="1905143594">
    <w:abstractNumId w:val="17"/>
  </w:num>
  <w:num w:numId="3" w16cid:durableId="341010575">
    <w:abstractNumId w:val="15"/>
  </w:num>
  <w:num w:numId="4" w16cid:durableId="169369274">
    <w:abstractNumId w:val="13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8"/>
  </w:num>
  <w:num w:numId="16" w16cid:durableId="1619986636">
    <w:abstractNumId w:val="12"/>
  </w:num>
  <w:num w:numId="17" w16cid:durableId="888762810">
    <w:abstractNumId w:val="10"/>
  </w:num>
  <w:num w:numId="18" w16cid:durableId="612396225">
    <w:abstractNumId w:val="16"/>
  </w:num>
  <w:num w:numId="19" w16cid:durableId="509833076">
    <w:abstractNumId w:val="14"/>
  </w:num>
  <w:num w:numId="20" w16cid:durableId="18394651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0785"/>
    <w:rsid w:val="0003296E"/>
    <w:rsid w:val="00046F5D"/>
    <w:rsid w:val="00051102"/>
    <w:rsid w:val="0005292A"/>
    <w:rsid w:val="000534DD"/>
    <w:rsid w:val="00066AAD"/>
    <w:rsid w:val="00074F5A"/>
    <w:rsid w:val="00077A67"/>
    <w:rsid w:val="000853EA"/>
    <w:rsid w:val="000901E3"/>
    <w:rsid w:val="000926C9"/>
    <w:rsid w:val="00092844"/>
    <w:rsid w:val="000A468F"/>
    <w:rsid w:val="000B00C3"/>
    <w:rsid w:val="000B08DF"/>
    <w:rsid w:val="000B70AE"/>
    <w:rsid w:val="000C160F"/>
    <w:rsid w:val="000C2B99"/>
    <w:rsid w:val="000C4018"/>
    <w:rsid w:val="000C6CA1"/>
    <w:rsid w:val="000C774C"/>
    <w:rsid w:val="000D75B4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A5409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043"/>
    <w:rsid w:val="0020660E"/>
    <w:rsid w:val="00217DD7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D0F4C"/>
    <w:rsid w:val="002E07ED"/>
    <w:rsid w:val="002E1F99"/>
    <w:rsid w:val="002E586D"/>
    <w:rsid w:val="002F4E42"/>
    <w:rsid w:val="003007F7"/>
    <w:rsid w:val="00305224"/>
    <w:rsid w:val="00305252"/>
    <w:rsid w:val="00321E3D"/>
    <w:rsid w:val="00324937"/>
    <w:rsid w:val="00325C8E"/>
    <w:rsid w:val="0033148C"/>
    <w:rsid w:val="00343BBE"/>
    <w:rsid w:val="00344778"/>
    <w:rsid w:val="00364DDF"/>
    <w:rsid w:val="0038091A"/>
    <w:rsid w:val="00381387"/>
    <w:rsid w:val="003856A3"/>
    <w:rsid w:val="00387EBE"/>
    <w:rsid w:val="003A2DAF"/>
    <w:rsid w:val="003A4C02"/>
    <w:rsid w:val="003B2974"/>
    <w:rsid w:val="003C280F"/>
    <w:rsid w:val="003C3D0D"/>
    <w:rsid w:val="003C464C"/>
    <w:rsid w:val="003C6ED3"/>
    <w:rsid w:val="003E015B"/>
    <w:rsid w:val="003F396C"/>
    <w:rsid w:val="003F7CB8"/>
    <w:rsid w:val="00400415"/>
    <w:rsid w:val="00416573"/>
    <w:rsid w:val="00423E0E"/>
    <w:rsid w:val="00427734"/>
    <w:rsid w:val="00430812"/>
    <w:rsid w:val="00434917"/>
    <w:rsid w:val="00436DC3"/>
    <w:rsid w:val="0045420C"/>
    <w:rsid w:val="00463675"/>
    <w:rsid w:val="00464876"/>
    <w:rsid w:val="004667D6"/>
    <w:rsid w:val="00467DC8"/>
    <w:rsid w:val="004700A7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FDC"/>
    <w:rsid w:val="004B5E3F"/>
    <w:rsid w:val="004C0025"/>
    <w:rsid w:val="004C3C1E"/>
    <w:rsid w:val="004D217C"/>
    <w:rsid w:val="004D5EA7"/>
    <w:rsid w:val="004D6C05"/>
    <w:rsid w:val="004E592D"/>
    <w:rsid w:val="004E6FB5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71D64"/>
    <w:rsid w:val="00574CB5"/>
    <w:rsid w:val="00575F5E"/>
    <w:rsid w:val="0058260E"/>
    <w:rsid w:val="00584B08"/>
    <w:rsid w:val="00586194"/>
    <w:rsid w:val="00587BF4"/>
    <w:rsid w:val="00595688"/>
    <w:rsid w:val="0059661B"/>
    <w:rsid w:val="005A226C"/>
    <w:rsid w:val="005A5B5B"/>
    <w:rsid w:val="005C38C8"/>
    <w:rsid w:val="005C4DEC"/>
    <w:rsid w:val="005D0FCF"/>
    <w:rsid w:val="005E3010"/>
    <w:rsid w:val="00600780"/>
    <w:rsid w:val="00600E55"/>
    <w:rsid w:val="00603AE7"/>
    <w:rsid w:val="00610219"/>
    <w:rsid w:val="00612C41"/>
    <w:rsid w:val="0062301C"/>
    <w:rsid w:val="0064001D"/>
    <w:rsid w:val="00640B62"/>
    <w:rsid w:val="00641C7C"/>
    <w:rsid w:val="00643D07"/>
    <w:rsid w:val="006531E9"/>
    <w:rsid w:val="00656745"/>
    <w:rsid w:val="00666C42"/>
    <w:rsid w:val="006728A3"/>
    <w:rsid w:val="00672C26"/>
    <w:rsid w:val="006759EE"/>
    <w:rsid w:val="006770EC"/>
    <w:rsid w:val="0068444D"/>
    <w:rsid w:val="00684AF1"/>
    <w:rsid w:val="006971B4"/>
    <w:rsid w:val="006A2DDD"/>
    <w:rsid w:val="006A447F"/>
    <w:rsid w:val="006A7293"/>
    <w:rsid w:val="006B389A"/>
    <w:rsid w:val="006B5698"/>
    <w:rsid w:val="006B582D"/>
    <w:rsid w:val="006C17FB"/>
    <w:rsid w:val="006C4516"/>
    <w:rsid w:val="006C574D"/>
    <w:rsid w:val="006C5B43"/>
    <w:rsid w:val="006D0D25"/>
    <w:rsid w:val="006D0D7C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4C76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5807"/>
    <w:rsid w:val="008810E7"/>
    <w:rsid w:val="00896576"/>
    <w:rsid w:val="008A2E1E"/>
    <w:rsid w:val="008A6165"/>
    <w:rsid w:val="008A6C7D"/>
    <w:rsid w:val="008B247A"/>
    <w:rsid w:val="008B2BBD"/>
    <w:rsid w:val="008C07FA"/>
    <w:rsid w:val="008C1DED"/>
    <w:rsid w:val="008C5A45"/>
    <w:rsid w:val="008D0E9A"/>
    <w:rsid w:val="008D1783"/>
    <w:rsid w:val="008F2FF6"/>
    <w:rsid w:val="00901C74"/>
    <w:rsid w:val="00902BBB"/>
    <w:rsid w:val="00906004"/>
    <w:rsid w:val="009065D3"/>
    <w:rsid w:val="00910DA3"/>
    <w:rsid w:val="00914765"/>
    <w:rsid w:val="00923E7C"/>
    <w:rsid w:val="00926EDF"/>
    <w:rsid w:val="00935CE3"/>
    <w:rsid w:val="00945CF5"/>
    <w:rsid w:val="00951114"/>
    <w:rsid w:val="00951722"/>
    <w:rsid w:val="009579CA"/>
    <w:rsid w:val="00973E04"/>
    <w:rsid w:val="009757F5"/>
    <w:rsid w:val="00981150"/>
    <w:rsid w:val="00990BAF"/>
    <w:rsid w:val="00990BC2"/>
    <w:rsid w:val="0099357B"/>
    <w:rsid w:val="00996DAA"/>
    <w:rsid w:val="009A7366"/>
    <w:rsid w:val="009B003E"/>
    <w:rsid w:val="009B349E"/>
    <w:rsid w:val="009B6C15"/>
    <w:rsid w:val="009B7846"/>
    <w:rsid w:val="009C10AC"/>
    <w:rsid w:val="009C2467"/>
    <w:rsid w:val="009D430F"/>
    <w:rsid w:val="009D4F3B"/>
    <w:rsid w:val="009D7AE7"/>
    <w:rsid w:val="009E171F"/>
    <w:rsid w:val="009E1BD0"/>
    <w:rsid w:val="009E2F95"/>
    <w:rsid w:val="009F2776"/>
    <w:rsid w:val="009F28CC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769C3"/>
    <w:rsid w:val="00A80196"/>
    <w:rsid w:val="00A81388"/>
    <w:rsid w:val="00A92B15"/>
    <w:rsid w:val="00A93126"/>
    <w:rsid w:val="00AA7011"/>
    <w:rsid w:val="00AA7EEF"/>
    <w:rsid w:val="00AB0ABD"/>
    <w:rsid w:val="00AC50B2"/>
    <w:rsid w:val="00AC6962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0145"/>
    <w:rsid w:val="00B31FE9"/>
    <w:rsid w:val="00B33565"/>
    <w:rsid w:val="00B33FE3"/>
    <w:rsid w:val="00B50041"/>
    <w:rsid w:val="00B51FDA"/>
    <w:rsid w:val="00B533EA"/>
    <w:rsid w:val="00B56531"/>
    <w:rsid w:val="00B74B4C"/>
    <w:rsid w:val="00B81AA1"/>
    <w:rsid w:val="00BA29CD"/>
    <w:rsid w:val="00BC098A"/>
    <w:rsid w:val="00BC18A5"/>
    <w:rsid w:val="00BD5AB1"/>
    <w:rsid w:val="00BE3B79"/>
    <w:rsid w:val="00BE4653"/>
    <w:rsid w:val="00BE7C64"/>
    <w:rsid w:val="00BF044C"/>
    <w:rsid w:val="00BF4C72"/>
    <w:rsid w:val="00BF7D08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4CD8"/>
    <w:rsid w:val="00C47105"/>
    <w:rsid w:val="00C50663"/>
    <w:rsid w:val="00C53549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D78"/>
    <w:rsid w:val="00CA6390"/>
    <w:rsid w:val="00CC2A7D"/>
    <w:rsid w:val="00CC7E4D"/>
    <w:rsid w:val="00CD58AB"/>
    <w:rsid w:val="00D003A2"/>
    <w:rsid w:val="00D12D7D"/>
    <w:rsid w:val="00D24C2E"/>
    <w:rsid w:val="00D24EB9"/>
    <w:rsid w:val="00D344DB"/>
    <w:rsid w:val="00D424DB"/>
    <w:rsid w:val="00D439CC"/>
    <w:rsid w:val="00D4658E"/>
    <w:rsid w:val="00D5113A"/>
    <w:rsid w:val="00D60729"/>
    <w:rsid w:val="00D60A4F"/>
    <w:rsid w:val="00D611AB"/>
    <w:rsid w:val="00D6149B"/>
    <w:rsid w:val="00D70CD5"/>
    <w:rsid w:val="00D73687"/>
    <w:rsid w:val="00D83C64"/>
    <w:rsid w:val="00D92AE7"/>
    <w:rsid w:val="00D9325D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2456"/>
    <w:rsid w:val="00DF3744"/>
    <w:rsid w:val="00DF5F3E"/>
    <w:rsid w:val="00E0315B"/>
    <w:rsid w:val="00E04421"/>
    <w:rsid w:val="00E0546B"/>
    <w:rsid w:val="00E072C0"/>
    <w:rsid w:val="00E07855"/>
    <w:rsid w:val="00E1525A"/>
    <w:rsid w:val="00E1676B"/>
    <w:rsid w:val="00E16FF8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02FB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5FEF"/>
    <w:rsid w:val="00F31F77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B31AB"/>
    <w:rsid w:val="00FC2901"/>
    <w:rsid w:val="00FD3388"/>
    <w:rsid w:val="00FD471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  <w:style w:type="character" w:customStyle="1" w:styleId="B1Char">
    <w:name w:val="B1 Char"/>
    <w:qFormat/>
    <w:rsid w:val="00D93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mgutierrez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David Gutierrez, Apple</cp:lastModifiedBy>
  <cp:revision>17</cp:revision>
  <cp:lastPrinted>2002-04-23T08:10:00Z</cp:lastPrinted>
  <dcterms:created xsi:type="dcterms:W3CDTF">2025-05-08T17:11:00Z</dcterms:created>
  <dcterms:modified xsi:type="dcterms:W3CDTF">2025-05-09T15:56:00Z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