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7D41E" w14:textId="1D495FEE" w:rsidR="003B4A7B" w:rsidRPr="00953931" w:rsidRDefault="003B4A7B" w:rsidP="003B4A7B">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Pr>
          <w:rFonts w:ascii="Arial" w:hAnsi="Arial" w:cs="Arial"/>
          <w:b/>
          <w:noProof/>
          <w:sz w:val="24"/>
        </w:rPr>
        <w:t>S2-250457</w:t>
      </w:r>
      <w:r>
        <w:rPr>
          <w:rFonts w:ascii="Arial" w:hAnsi="Arial" w:cs="Arial"/>
          <w:b/>
          <w:noProof/>
          <w:sz w:val="24"/>
        </w:rPr>
        <w:t>7</w:t>
      </w:r>
    </w:p>
    <w:p w14:paraId="6F7141E9" w14:textId="77777777" w:rsidR="003B4A7B" w:rsidRPr="00953931" w:rsidRDefault="003B4A7B" w:rsidP="003B4A7B">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0545D0CD" w14:textId="77777777" w:rsidR="0002752A" w:rsidRDefault="0002752A" w:rsidP="0002752A">
      <w:pPr>
        <w:tabs>
          <w:tab w:val="right" w:pos="9638"/>
        </w:tabs>
        <w:rPr>
          <w:rFonts w:ascii="Arial" w:hAnsi="Arial" w:cs="Arial"/>
          <w:b/>
          <w:sz w:val="24"/>
        </w:rPr>
      </w:pPr>
      <w:r>
        <w:rPr>
          <w:rFonts w:ascii="Arial" w:hAnsi="Arial" w:cs="Arial"/>
          <w:b/>
          <w:sz w:val="24"/>
        </w:rPr>
        <w:t>SA WG2 Meeting ##168</w:t>
      </w:r>
      <w:r>
        <w:rPr>
          <w:rFonts w:ascii="Arial" w:hAnsi="Arial" w:cs="Arial"/>
          <w:b/>
          <w:sz w:val="24"/>
        </w:rPr>
        <w:tab/>
        <w:t>S2-2502826</w:t>
      </w:r>
    </w:p>
    <w:p w14:paraId="47F4C513" w14:textId="77777777" w:rsidR="0002752A" w:rsidRDefault="0002752A" w:rsidP="0002752A">
      <w:pPr>
        <w:tabs>
          <w:tab w:val="right" w:pos="9638"/>
        </w:tabs>
        <w:rPr>
          <w:rFonts w:ascii="Arial" w:hAnsi="Arial" w:cs="Arial"/>
          <w:b/>
          <w:sz w:val="24"/>
        </w:rPr>
      </w:pPr>
      <w:r>
        <w:rPr>
          <w:rFonts w:ascii="Arial" w:hAnsi="Arial" w:cs="Arial"/>
          <w:b/>
          <w:sz w:val="24"/>
        </w:rPr>
        <w:t>07 - 11 April, 2025, Goteborg, Sweden</w:t>
      </w:r>
    </w:p>
    <w:p w14:paraId="36D7B1D7" w14:textId="6267ECD0" w:rsidR="0002752A" w:rsidRPr="0002752A" w:rsidRDefault="0002752A" w:rsidP="0002752A">
      <w:pPr>
        <w:pBdr>
          <w:bottom w:val="single" w:sz="4" w:space="1" w:color="auto"/>
        </w:pBdr>
        <w:tabs>
          <w:tab w:val="right" w:pos="9638"/>
        </w:tabs>
        <w:rPr>
          <w:rFonts w:ascii="Arial" w:hAnsi="Arial" w:cs="Arial"/>
          <w:b/>
          <w:sz w:val="24"/>
        </w:rPr>
      </w:pPr>
    </w:p>
    <w:p w14:paraId="4D3647C0" w14:textId="7F95F4A7" w:rsidR="00424FAC" w:rsidRDefault="00424FAC" w:rsidP="00424FAC">
      <w:pPr>
        <w:pStyle w:val="3gpptitlecitytdocnumber"/>
        <w:rPr>
          <w:rFonts w:eastAsia="SimSun"/>
          <w:lang w:val="en-US" w:eastAsia="zh-CN"/>
        </w:rPr>
      </w:pPr>
      <w:r>
        <w:t>3GPP TSG-</w:t>
      </w:r>
      <w:r>
        <w:rPr>
          <w:szCs w:val="24"/>
        </w:rPr>
        <w:t>RAN WG3 Meeting #127</w:t>
      </w:r>
      <w:r>
        <w:tab/>
      </w:r>
      <w:r w:rsidR="00092503">
        <w:t>R3-250</w:t>
      </w:r>
      <w:r w:rsidR="00BC57A1">
        <w:t>796</w:t>
      </w:r>
    </w:p>
    <w:p w14:paraId="366B7621" w14:textId="77777777" w:rsidR="00424FAC" w:rsidRDefault="00DF46AC" w:rsidP="00424FAC">
      <w:pPr>
        <w:pStyle w:val="3gpptitlecitytdocnumber"/>
      </w:pPr>
      <w:r>
        <w:t>Athens</w:t>
      </w:r>
      <w:r w:rsidR="00424FAC">
        <w:t xml:space="preserve">, </w:t>
      </w:r>
      <w:r>
        <w:t>Greece</w:t>
      </w:r>
      <w:r w:rsidR="00424FAC">
        <w:t xml:space="preserve">, </w:t>
      </w:r>
      <w:r w:rsidR="00647253">
        <w:t>17</w:t>
      </w:r>
      <w:r w:rsidR="00424FAC">
        <w:t xml:space="preserve"> – 2</w:t>
      </w:r>
      <w:r w:rsidR="00647253">
        <w:t>1</w:t>
      </w:r>
      <w:r w:rsidR="00424FAC">
        <w:t xml:space="preserve"> </w:t>
      </w:r>
      <w:r w:rsidR="00647253">
        <w:t>Feb</w:t>
      </w:r>
      <w:r w:rsidR="00424FAC">
        <w:t xml:space="preserve"> 202</w:t>
      </w:r>
      <w:r w:rsidR="00647253">
        <w:t>5</w:t>
      </w:r>
    </w:p>
    <w:p w14:paraId="539FA09C" w14:textId="77777777" w:rsidR="00424FAC" w:rsidRDefault="00424FAC" w:rsidP="00424FAC">
      <w:pPr>
        <w:pStyle w:val="3gpptitlecitytdocnumber"/>
      </w:pPr>
    </w:p>
    <w:p w14:paraId="2DE16B99" w14:textId="77777777" w:rsidR="00424FAC" w:rsidRDefault="00424FAC" w:rsidP="00424FAC">
      <w:pPr>
        <w:pStyle w:val="3gpptitlecitytdocnumber"/>
      </w:pPr>
    </w:p>
    <w:p w14:paraId="3BE987C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0" w:name="OLE_LINK57"/>
      <w:bookmarkStart w:id="1" w:name="OLE_LINK58"/>
      <w:r w:rsidR="005D3539" w:rsidRPr="00212A2F">
        <w:rPr>
          <w:rFonts w:ascii="Arial" w:eastAsia="DengXian" w:hAnsi="Arial" w:cs="Arial"/>
          <w:b/>
          <w:bCs/>
          <w:lang w:eastAsia="en-GB"/>
        </w:rPr>
        <w:t>Reply LS on LMF-based AI/ML Positioning for case 3b</w:t>
      </w:r>
    </w:p>
    <w:p w14:paraId="090AA3CE" w14:textId="77777777" w:rsidR="00424FAC" w:rsidRPr="00212A2F"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2" w:name="OLE_LINK61"/>
      <w:bookmarkStart w:id="3" w:name="OLE_LINK60"/>
      <w:bookmarkStart w:id="4" w:name="OLE_LINK59"/>
      <w:bookmarkEnd w:id="0"/>
      <w:bookmarkEnd w:id="1"/>
      <w:r>
        <w:rPr>
          <w:rFonts w:ascii="Arial" w:eastAsia="DengXian" w:hAnsi="Arial" w:cs="Arial"/>
          <w:b/>
          <w:lang w:eastAsia="en-GB"/>
        </w:rPr>
        <w:tab/>
      </w:r>
      <w:r w:rsidR="00885ED3" w:rsidRPr="00212A2F">
        <w:rPr>
          <w:rFonts w:ascii="Arial" w:eastAsia="DengXian" w:hAnsi="Arial" w:cs="Arial"/>
          <w:b/>
          <w:bCs/>
          <w:lang w:eastAsia="en-GB"/>
        </w:rPr>
        <w:t xml:space="preserve">R3-250074 </w:t>
      </w:r>
      <w:r w:rsidRPr="00212A2F">
        <w:rPr>
          <w:rFonts w:ascii="Arial" w:eastAsia="DengXian" w:hAnsi="Arial" w:cs="Arial"/>
          <w:b/>
          <w:bCs/>
          <w:lang w:eastAsia="en-GB"/>
        </w:rPr>
        <w:t>(</w:t>
      </w:r>
      <w:r w:rsidR="00885ED3" w:rsidRPr="00212A2F">
        <w:rPr>
          <w:rFonts w:ascii="Arial" w:eastAsia="DengXian" w:hAnsi="Arial" w:cs="Arial"/>
          <w:b/>
          <w:bCs/>
          <w:lang w:eastAsia="en-GB"/>
        </w:rPr>
        <w:t>S2-2501341</w:t>
      </w:r>
      <w:r w:rsidRPr="00212A2F">
        <w:rPr>
          <w:rFonts w:ascii="Arial" w:eastAsia="DengXian" w:hAnsi="Arial" w:cs="Arial"/>
          <w:b/>
          <w:bCs/>
          <w:lang w:eastAsia="en-GB"/>
        </w:rPr>
        <w:t>)</w:t>
      </w:r>
    </w:p>
    <w:p w14:paraId="783AC663"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t>Release 19</w:t>
      </w:r>
    </w:p>
    <w:bookmarkEnd w:id="2"/>
    <w:bookmarkEnd w:id="3"/>
    <w:bookmarkEnd w:id="4"/>
    <w:p w14:paraId="01D9B8C8" w14:textId="5826627A"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r w:rsidR="000F121D" w:rsidRPr="000F121D">
        <w:rPr>
          <w:rFonts w:ascii="Arial" w:eastAsia="DengXian" w:hAnsi="Arial" w:cs="Arial"/>
          <w:b/>
          <w:bCs/>
          <w:lang w:eastAsia="en-GB"/>
        </w:rPr>
        <w:t>AIML_CN</w:t>
      </w:r>
      <w:r w:rsidR="000F121D">
        <w:rPr>
          <w:rFonts w:ascii="Arial" w:eastAsia="DengXian" w:hAnsi="Arial" w:cs="Arial"/>
          <w:b/>
          <w:bCs/>
          <w:lang w:eastAsia="en-GB"/>
        </w:rPr>
        <w:t xml:space="preserve">, </w:t>
      </w:r>
      <w:r>
        <w:rPr>
          <w:rFonts w:ascii="Arial" w:eastAsia="DengXian" w:hAnsi="Arial" w:cs="Arial"/>
          <w:b/>
          <w:bCs/>
          <w:lang w:eastAsia="en-GB"/>
        </w:rPr>
        <w:t>NR_AIML_Air, NR_AIML_air-Core</w:t>
      </w:r>
    </w:p>
    <w:p w14:paraId="18928B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48EC5221" w14:textId="77777777" w:rsidR="00424FAC" w:rsidRDefault="00424FAC" w:rsidP="00424FAC">
      <w:pPr>
        <w:spacing w:after="60"/>
        <w:ind w:left="1985" w:hanging="1985"/>
        <w:rPr>
          <w:rFonts w:ascii="Arial" w:eastAsia="DengXian" w:hAnsi="Arial" w:cs="Arial"/>
          <w:b/>
          <w:lang w:val="en-US" w:eastAsia="zh-CN"/>
        </w:rPr>
      </w:pPr>
      <w:r>
        <w:rPr>
          <w:rFonts w:ascii="Arial" w:eastAsia="DengXian" w:hAnsi="Arial" w:cs="Arial"/>
          <w:b/>
        </w:rPr>
        <w:t>Source:</w:t>
      </w:r>
      <w:r>
        <w:rPr>
          <w:rFonts w:ascii="Arial" w:eastAsia="DengXian" w:hAnsi="Arial" w:cs="Arial"/>
          <w:b/>
        </w:rPr>
        <w:tab/>
      </w:r>
      <w:r w:rsidR="00367913">
        <w:rPr>
          <w:rFonts w:ascii="Arial" w:eastAsia="DengXian" w:hAnsi="Arial" w:cs="Arial"/>
          <w:b/>
          <w:lang w:val="en-US" w:eastAsia="zh-CN"/>
        </w:rPr>
        <w:t>RAN3</w:t>
      </w:r>
    </w:p>
    <w:p w14:paraId="2D178A84"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SA2</w:t>
      </w:r>
    </w:p>
    <w:p w14:paraId="7B29AB3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5" w:name="OLE_LINK45"/>
      <w:bookmarkStart w:id="6" w:name="OLE_LINK46"/>
      <w:r>
        <w:rPr>
          <w:rFonts w:ascii="Arial" w:eastAsia="DengXian" w:hAnsi="Arial" w:cs="Arial"/>
          <w:b/>
          <w:lang w:eastAsia="en-GB"/>
        </w:rPr>
        <w:t>Cc:</w:t>
      </w:r>
      <w:r>
        <w:rPr>
          <w:rFonts w:ascii="Arial" w:eastAsia="DengXian" w:hAnsi="Arial" w:cs="Arial"/>
          <w:b/>
          <w:bCs/>
          <w:lang w:eastAsia="en-GB"/>
        </w:rPr>
        <w:tab/>
      </w:r>
      <w:r w:rsidR="003D6901" w:rsidRPr="00AD383C">
        <w:rPr>
          <w:rFonts w:ascii="Arial" w:hAnsi="Arial" w:cs="Arial"/>
          <w:b/>
          <w:bCs/>
          <w:szCs w:val="22"/>
        </w:rPr>
        <w:t>RAN1, RAN2</w:t>
      </w:r>
    </w:p>
    <w:bookmarkEnd w:id="5"/>
    <w:bookmarkEnd w:id="6"/>
    <w:p w14:paraId="089A3ED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Cs/>
          <w:lang w:eastAsia="en-GB"/>
        </w:rPr>
      </w:pPr>
    </w:p>
    <w:p w14:paraId="20697A4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Chen Jiajun</w:t>
      </w:r>
    </w:p>
    <w:p w14:paraId="0984A3CD"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t>Chen.jiajun1@zte.com.cn</w:t>
      </w:r>
    </w:p>
    <w:p w14:paraId="408CB72E"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715C33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8" w:history="1">
        <w:r>
          <w:rPr>
            <w:rFonts w:ascii="Arial" w:eastAsia="DengXian" w:hAnsi="Arial" w:cs="Arial"/>
            <w:b/>
            <w:color w:val="0000FF"/>
            <w:u w:val="single"/>
            <w:lang w:eastAsia="en-GB"/>
          </w:rPr>
          <w:t>mailto:3GPPLiaison@etsi.org</w:t>
        </w:r>
      </w:hyperlink>
    </w:p>
    <w:p w14:paraId="791E9325"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24FFD92C"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r>
        <w:rPr>
          <w:rFonts w:ascii="Arial" w:eastAsia="DengXian" w:hAnsi="Arial" w:cs="Arial"/>
          <w:b/>
          <w:lang w:eastAsia="en-GB"/>
        </w:rPr>
        <w:tab/>
        <w:t>-</w:t>
      </w:r>
    </w:p>
    <w:p w14:paraId="063B21AA"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eastAsia="DengXian" w:hAnsi="Arial"/>
          <w:sz w:val="36"/>
          <w:lang w:eastAsia="en-GB"/>
        </w:rPr>
        <w:t>1</w:t>
      </w:r>
      <w:r>
        <w:rPr>
          <w:rFonts w:ascii="Arial" w:eastAsia="DengXian" w:hAnsi="Arial"/>
          <w:sz w:val="36"/>
          <w:lang w:eastAsia="en-GB"/>
        </w:rPr>
        <w:tab/>
        <w:t>Overall description</w:t>
      </w:r>
    </w:p>
    <w:p w14:paraId="25871E79" w14:textId="77777777" w:rsidR="00424FAC" w:rsidRDefault="00424FAC" w:rsidP="00424FAC">
      <w:pPr>
        <w:rPr>
          <w:rFonts w:eastAsiaTheme="minorEastAsia"/>
          <w:lang w:val="en-US" w:eastAsia="zh-CN"/>
        </w:rPr>
      </w:pPr>
      <w:r>
        <w:rPr>
          <w:rFonts w:eastAsiaTheme="minorEastAsia" w:hint="eastAsia"/>
          <w:lang w:val="en-US" w:eastAsia="zh-CN"/>
        </w:rPr>
        <w:t xml:space="preserve">RAN3 thanks SA2 for the reply LS on </w:t>
      </w:r>
      <w:r w:rsidR="00ED5D26" w:rsidRPr="00ED5D26">
        <w:rPr>
          <w:rFonts w:eastAsiaTheme="minorEastAsia"/>
          <w:lang w:val="en-US" w:eastAsia="zh-CN"/>
        </w:rPr>
        <w:t>LMF-based AI/ML Positioning for case 3b</w:t>
      </w:r>
      <w:r w:rsidR="008E5811">
        <w:rPr>
          <w:rFonts w:eastAsiaTheme="minorEastAsia"/>
          <w:lang w:val="en-US" w:eastAsia="zh-CN"/>
        </w:rPr>
        <w:t xml:space="preserve"> in </w:t>
      </w:r>
      <w:r w:rsidR="008E5811" w:rsidRPr="008E5811">
        <w:rPr>
          <w:rFonts w:eastAsiaTheme="minorEastAsia"/>
          <w:lang w:val="en-US" w:eastAsia="zh-CN"/>
        </w:rPr>
        <w:t>R3-250074</w:t>
      </w:r>
      <w:r w:rsidR="00362D5B">
        <w:rPr>
          <w:rFonts w:eastAsiaTheme="minorEastAsia"/>
          <w:lang w:val="en-US" w:eastAsia="zh-CN"/>
        </w:rPr>
        <w:t>/</w:t>
      </w:r>
      <w:r w:rsidR="00362D5B" w:rsidRPr="00362D5B">
        <w:t xml:space="preserve"> </w:t>
      </w:r>
      <w:r w:rsidR="00362D5B" w:rsidRPr="00362D5B">
        <w:rPr>
          <w:rFonts w:eastAsiaTheme="minorEastAsia"/>
          <w:lang w:val="en-US" w:eastAsia="zh-CN"/>
        </w:rPr>
        <w:t>S2-2501341</w:t>
      </w:r>
      <w:r>
        <w:rPr>
          <w:rFonts w:eastAsiaTheme="minorEastAsia" w:hint="eastAsia"/>
          <w:lang w:val="en-US" w:eastAsia="zh-CN"/>
        </w:rPr>
        <w:t>.</w:t>
      </w:r>
    </w:p>
    <w:p w14:paraId="4BA8C5C6" w14:textId="77777777" w:rsidR="00607B7D" w:rsidRDefault="00607B7D" w:rsidP="00424FAC">
      <w:pPr>
        <w:rPr>
          <w:rFonts w:eastAsiaTheme="minorEastAsia"/>
          <w:lang w:val="en-US" w:eastAsia="zh-CN"/>
        </w:rPr>
      </w:pPr>
      <w:r>
        <w:t>The feedback from RAN3’s perspective is provided separately for each of the following Editor’s Notes.</w:t>
      </w:r>
    </w:p>
    <w:p w14:paraId="24B81127" w14:textId="77777777" w:rsidR="00607B7D" w:rsidRPr="00AE0432" w:rsidRDefault="00607B7D"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What input data collected from UE and NG-RAN to LMF for LMF-based AI/ML Positioning will be determined by RAN WG1. How to collect the input data for LMF-based AI/ML Positioning calculation need coordination with RAN WGs.</w:t>
      </w:r>
    </w:p>
    <w:p w14:paraId="4476BEF0" w14:textId="77777777" w:rsidR="002D72E3" w:rsidRDefault="002D72E3" w:rsidP="00424FAC">
      <w:pPr>
        <w:rPr>
          <w:rFonts w:eastAsiaTheme="minorEastAsia"/>
          <w:lang w:val="en-US" w:eastAsia="zh-CN"/>
        </w:rPr>
      </w:pPr>
      <w:r w:rsidRPr="002D72E3">
        <w:rPr>
          <w:rFonts w:eastAsiaTheme="minorEastAsia"/>
          <w:lang w:val="en-US" w:eastAsia="zh-CN"/>
        </w:rPr>
        <w:t xml:space="preserve">In response to </w:t>
      </w:r>
      <w:r w:rsidR="00607B7D">
        <w:rPr>
          <w:rFonts w:eastAsiaTheme="minorEastAsia"/>
          <w:lang w:val="en-US" w:eastAsia="zh-CN"/>
        </w:rPr>
        <w:t xml:space="preserve">the </w:t>
      </w:r>
      <w:r w:rsidRPr="002D72E3">
        <w:rPr>
          <w:rFonts w:eastAsiaTheme="minorEastAsia"/>
          <w:lang w:val="en-US" w:eastAsia="zh-CN"/>
        </w:rPr>
        <w:t>1st Editor’s Note,</w:t>
      </w:r>
      <w:r w:rsidR="00607B7D">
        <w:rPr>
          <w:rFonts w:eastAsiaTheme="minorEastAsia"/>
          <w:lang w:val="en-US" w:eastAsia="zh-CN"/>
        </w:rPr>
        <w:t xml:space="preserve"> </w:t>
      </w:r>
      <w:r w:rsidRPr="002D72E3">
        <w:rPr>
          <w:rFonts w:eastAsiaTheme="minorEastAsia"/>
          <w:lang w:val="en-US" w:eastAsia="zh-CN"/>
        </w:rPr>
        <w:t>"</w:t>
      </w:r>
      <w:r w:rsidR="004808EC">
        <w:t xml:space="preserve"> </w:t>
      </w:r>
      <w:r w:rsidR="00C614A1" w:rsidRPr="00C614A1">
        <w:rPr>
          <w:rFonts w:eastAsiaTheme="minorEastAsia"/>
          <w:lang w:val="en-US" w:eastAsia="zh-CN"/>
        </w:rPr>
        <w:t>the collection of input data for LMF-based AI/ML Positioning in Case 3b can be achieved by reusing the Measurement Information Transfer procedures defined in NRPPa in TS38.455</w:t>
      </w:r>
      <w:r w:rsidRPr="002D72E3">
        <w:rPr>
          <w:rFonts w:eastAsiaTheme="minorEastAsia"/>
          <w:lang w:val="en-US" w:eastAsia="zh-CN"/>
        </w:rPr>
        <w:t>, which supports requesting and reporting the relevant measurements to the LMF for Case 3b. And the details of the measurements for case 3b are still pending and subject to further discussion in RAN1, which is out of RAN3 scope. "</w:t>
      </w:r>
    </w:p>
    <w:p w14:paraId="1A87D8C1" w14:textId="77777777" w:rsidR="00C846D7" w:rsidRDefault="00C846D7" w:rsidP="00424FAC">
      <w:pPr>
        <w:rPr>
          <w:rFonts w:eastAsiaTheme="minorEastAsia"/>
          <w:lang w:val="en-US" w:eastAsia="zh-CN"/>
        </w:rPr>
      </w:pPr>
    </w:p>
    <w:p w14:paraId="6893163D" w14:textId="77777777" w:rsidR="00AE0432" w:rsidRPr="00AE0432" w:rsidRDefault="00AE0432"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The procedure to collect the input data for AI/ML based positioning calculation by the LMF from the NG-RAN is subject to RAN WG progress and feedback.</w:t>
      </w:r>
    </w:p>
    <w:p w14:paraId="6DC90FDA" w14:textId="77777777" w:rsidR="00AE0432" w:rsidRDefault="0015005E" w:rsidP="00424FAC">
      <w:pPr>
        <w:rPr>
          <w:rFonts w:eastAsiaTheme="minorEastAsia"/>
          <w:lang w:eastAsia="zh-CN"/>
        </w:rPr>
      </w:pPr>
      <w:r w:rsidRPr="0015005E">
        <w:rPr>
          <w:rFonts w:eastAsiaTheme="minorEastAsia"/>
          <w:lang w:eastAsia="zh-CN"/>
        </w:rPr>
        <w:t>In response to 2nd Editor’s Note, "</w:t>
      </w:r>
      <w:r w:rsidR="00D56C9F" w:rsidRPr="00D56C9F">
        <w:t xml:space="preserve"> </w:t>
      </w:r>
      <w:r w:rsidR="00D56C9F" w:rsidRPr="00D56C9F">
        <w:rPr>
          <w:rFonts w:eastAsiaTheme="minorEastAsia"/>
          <w:lang w:eastAsia="zh-CN"/>
        </w:rPr>
        <w:t>LMF reuses the Measurement Information Transfer procedure defined in NRPPa in Section 8.5 in TS38.455 to obtain the measurement data input data from the NG-RAN node.</w:t>
      </w:r>
      <w:r w:rsidR="00927387">
        <w:rPr>
          <w:rFonts w:eastAsiaTheme="minorEastAsia"/>
          <w:lang w:eastAsia="zh-CN"/>
        </w:rPr>
        <w:t xml:space="preserve"> </w:t>
      </w:r>
      <w:r w:rsidRPr="0015005E">
        <w:rPr>
          <w:rFonts w:eastAsiaTheme="minorEastAsia"/>
          <w:lang w:eastAsia="zh-CN"/>
        </w:rPr>
        <w:t>"</w:t>
      </w:r>
    </w:p>
    <w:p w14:paraId="55721B66" w14:textId="77777777" w:rsidR="00C846D7" w:rsidRPr="00AE0432" w:rsidRDefault="00C846D7" w:rsidP="00424FAC">
      <w:pPr>
        <w:rPr>
          <w:rFonts w:eastAsiaTheme="minorEastAsia"/>
          <w:lang w:eastAsia="zh-CN"/>
        </w:rPr>
      </w:pPr>
    </w:p>
    <w:p w14:paraId="159205FA" w14:textId="77777777" w:rsidR="00C846D7" w:rsidRPr="00C846D7" w:rsidRDefault="00C846D7" w:rsidP="00424FAC">
      <w:pPr>
        <w:pStyle w:val="ListParagraph"/>
        <w:numPr>
          <w:ilvl w:val="0"/>
          <w:numId w:val="3"/>
        </w:numPr>
        <w:ind w:firstLineChars="0"/>
        <w:rPr>
          <w:rFonts w:eastAsiaTheme="minorEastAsia"/>
          <w:i/>
          <w:color w:val="FF0000"/>
          <w:lang w:eastAsia="zh-CN"/>
        </w:rPr>
      </w:pPr>
      <w:r w:rsidRPr="00C846D7">
        <w:rPr>
          <w:rFonts w:eastAsiaTheme="minorEastAsia"/>
          <w:i/>
          <w:color w:val="FF0000"/>
          <w:lang w:eastAsia="zh-CN"/>
        </w:rPr>
        <w:t>Editor's note:</w:t>
      </w:r>
      <w:r w:rsidRPr="00C846D7">
        <w:rPr>
          <w:rFonts w:eastAsiaTheme="minorEastAsia"/>
          <w:i/>
          <w:color w:val="FF0000"/>
          <w:lang w:eastAsia="zh-CN"/>
        </w:rPr>
        <w:tab/>
        <w:t>Whether and how the LMF takes the RAN load into account in this procedure is FFS.</w:t>
      </w:r>
    </w:p>
    <w:p w14:paraId="1DFC0D35" w14:textId="77777777" w:rsidR="00AE0432" w:rsidRDefault="00E72816" w:rsidP="00424FAC">
      <w:pPr>
        <w:rPr>
          <w:rFonts w:eastAsiaTheme="minorEastAsia"/>
          <w:lang w:val="en-US" w:eastAsia="zh-CN"/>
        </w:rPr>
      </w:pPr>
      <w:r w:rsidRPr="00E72816">
        <w:rPr>
          <w:rFonts w:eastAsiaTheme="minorEastAsia"/>
          <w:lang w:val="en-US" w:eastAsia="zh-CN"/>
        </w:rPr>
        <w:lastRenderedPageBreak/>
        <w:t xml:space="preserve">In response to the </w:t>
      </w:r>
      <w:r w:rsidR="0024322B">
        <w:rPr>
          <w:rFonts w:eastAsiaTheme="minorEastAsia"/>
          <w:lang w:val="en-US" w:eastAsia="zh-CN"/>
        </w:rPr>
        <w:t>3</w:t>
      </w:r>
      <w:r w:rsidR="0024322B" w:rsidRPr="0024322B">
        <w:rPr>
          <w:rFonts w:eastAsiaTheme="minorEastAsia"/>
          <w:vertAlign w:val="superscript"/>
          <w:lang w:val="en-US" w:eastAsia="zh-CN"/>
        </w:rPr>
        <w:t>rd</w:t>
      </w:r>
      <w:r w:rsidRPr="00E72816">
        <w:rPr>
          <w:rFonts w:eastAsiaTheme="minorEastAsia"/>
          <w:lang w:val="en-US" w:eastAsia="zh-CN"/>
        </w:rPr>
        <w:t xml:space="preserve"> Editor’s Note, "</w:t>
      </w:r>
      <w:r w:rsidR="00927387">
        <w:rPr>
          <w:rFonts w:eastAsiaTheme="minorEastAsia"/>
          <w:lang w:val="en-US" w:eastAsia="zh-CN"/>
        </w:rPr>
        <w:t xml:space="preserve"> </w:t>
      </w:r>
      <w:r w:rsidR="005C026E" w:rsidRPr="005C026E">
        <w:rPr>
          <w:rFonts w:eastAsiaTheme="minorEastAsia"/>
          <w:lang w:val="en-US" w:eastAsia="zh-CN"/>
        </w:rPr>
        <w:t>The existing cause value "Requested Item Temporarily Not Available" can cover the situation where the NG-RAN node cannot perform the measurements due to high load.</w:t>
      </w:r>
      <w:r w:rsidR="005C026E">
        <w:rPr>
          <w:rFonts w:eastAsiaTheme="minorEastAsia"/>
          <w:lang w:val="en-US" w:eastAsia="zh-CN"/>
        </w:rPr>
        <w:t xml:space="preserve"> F</w:t>
      </w:r>
      <w:r w:rsidRPr="00E72816">
        <w:rPr>
          <w:rFonts w:eastAsiaTheme="minorEastAsia"/>
          <w:lang w:val="en-US" w:eastAsia="zh-CN"/>
        </w:rPr>
        <w:t>rom RAN3’s perspective, there is no need for the LMF to consider the RAN load when performing AI/ML direct positioning (Case 3b).</w:t>
      </w:r>
      <w:r w:rsidR="00927387">
        <w:rPr>
          <w:rFonts w:eastAsiaTheme="minorEastAsia"/>
          <w:lang w:val="en-US" w:eastAsia="zh-CN"/>
        </w:rPr>
        <w:t xml:space="preserve"> </w:t>
      </w:r>
      <w:r w:rsidRPr="00E72816">
        <w:rPr>
          <w:rFonts w:eastAsiaTheme="minorEastAsia"/>
          <w:lang w:val="en-US" w:eastAsia="zh-CN"/>
        </w:rPr>
        <w:t>"</w:t>
      </w:r>
    </w:p>
    <w:p w14:paraId="6993655F" w14:textId="77777777" w:rsidR="003E44F8" w:rsidRDefault="003E44F8" w:rsidP="00424FAC">
      <w:pPr>
        <w:rPr>
          <w:rFonts w:eastAsiaTheme="minorEastAsia"/>
          <w:lang w:val="en-US" w:eastAsia="zh-CN"/>
        </w:rPr>
      </w:pPr>
    </w:p>
    <w:p w14:paraId="56A4D36A" w14:textId="77777777" w:rsidR="003E44F8" w:rsidRPr="003E44F8" w:rsidRDefault="003E44F8" w:rsidP="00424FAC">
      <w:pPr>
        <w:rPr>
          <w:rFonts w:eastAsiaTheme="minorEastAsia"/>
          <w:lang w:eastAsia="zh-CN"/>
        </w:rPr>
      </w:pPr>
      <w:r w:rsidRPr="003E44F8">
        <w:rPr>
          <w:rFonts w:eastAsiaTheme="minorEastAsia"/>
          <w:lang w:eastAsia="zh-CN"/>
        </w:rPr>
        <w:t>The corresponding updates on NRPPa Measurement procedures will be available when the Rel-19 TS 38.455 is published.</w:t>
      </w:r>
    </w:p>
    <w:p w14:paraId="0C4F648D"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5CD11CEF" w14:textId="77777777" w:rsidR="00424FAC" w:rsidRDefault="00424FAC" w:rsidP="00424FAC">
      <w:pPr>
        <w:overflowPunct w:val="0"/>
        <w:autoSpaceDE w:val="0"/>
        <w:autoSpaceDN w:val="0"/>
        <w:adjustRightInd w:val="0"/>
        <w:ind w:left="993" w:hanging="993"/>
        <w:textAlignment w:val="baseline"/>
        <w:rPr>
          <w:rFonts w:ascii="Arial" w:eastAsia="DengXian" w:hAnsi="Arial" w:cs="Arial"/>
          <w:b/>
          <w:lang w:eastAsia="en-GB"/>
        </w:rPr>
      </w:pPr>
      <w:r>
        <w:rPr>
          <w:rFonts w:ascii="Arial" w:eastAsia="DengXian" w:hAnsi="Arial" w:cs="Arial"/>
          <w:b/>
          <w:lang w:eastAsia="en-GB"/>
        </w:rPr>
        <w:t>To SA2</w:t>
      </w:r>
    </w:p>
    <w:p w14:paraId="5D4FE100" w14:textId="77777777" w:rsidR="00424FAC" w:rsidRDefault="00424FAC" w:rsidP="00424FAC">
      <w:pPr>
        <w:overflowPunct w:val="0"/>
        <w:autoSpaceDE w:val="0"/>
        <w:autoSpaceDN w:val="0"/>
        <w:adjustRightInd w:val="0"/>
        <w:ind w:left="993" w:hanging="993"/>
        <w:jc w:val="both"/>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RAN3 kindly ask</w:t>
      </w:r>
      <w:r w:rsidR="00426AE5">
        <w:rPr>
          <w:rFonts w:ascii="Arial" w:eastAsia="DengXian" w:hAnsi="Arial" w:cs="Arial"/>
          <w:b/>
          <w:lang w:eastAsia="en-GB"/>
        </w:rPr>
        <w:t>s</w:t>
      </w:r>
      <w:r>
        <w:rPr>
          <w:rFonts w:ascii="Arial" w:eastAsia="DengXian" w:hAnsi="Arial" w:cs="Arial"/>
          <w:b/>
          <w:lang w:eastAsia="en-GB"/>
        </w:rPr>
        <w:t xml:space="preserve"> SA2 to take information above into account.</w:t>
      </w:r>
    </w:p>
    <w:p w14:paraId="5C77B795"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77CAAF42" w14:textId="77777777" w:rsidR="00424FAC" w:rsidRDefault="00424FAC" w:rsidP="00424FAC">
      <w:pPr>
        <w:overflowPunct w:val="0"/>
        <w:autoSpaceDE w:val="0"/>
        <w:autoSpaceDN w:val="0"/>
        <w:adjustRightInd w:val="0"/>
        <w:textAlignment w:val="baseline"/>
      </w:pPr>
      <w:r>
        <w:t xml:space="preserve">Updated meeting schedule can be found at: </w:t>
      </w:r>
      <w:hyperlink r:id="rId9" w:anchor="/" w:history="1">
        <w:r>
          <w:rPr>
            <w:color w:val="0000FF"/>
            <w:u w:val="single"/>
          </w:rPr>
          <w:t>https://portal.3gpp.org/?tbid=373&amp;SubTB=381#/</w:t>
        </w:r>
      </w:hyperlink>
      <w:r>
        <w:t xml:space="preserve"> </w:t>
      </w:r>
    </w:p>
    <w:p w14:paraId="35B278E7" w14:textId="77777777" w:rsidR="00424FAC" w:rsidRDefault="00424FAC" w:rsidP="00424FAC">
      <w:pPr>
        <w:overflowPunct w:val="0"/>
        <w:autoSpaceDE w:val="0"/>
        <w:autoSpaceDN w:val="0"/>
        <w:adjustRightInd w:val="0"/>
        <w:textAlignment w:val="baseline"/>
        <w:rPr>
          <w:rFonts w:eastAsia="Calibri"/>
        </w:rPr>
      </w:pPr>
      <w:r>
        <w:rPr>
          <w:rFonts w:eastAsia="Calibri"/>
        </w:rPr>
        <w:t>RAN3#127bis</w:t>
      </w:r>
      <w:r>
        <w:rPr>
          <w:rFonts w:eastAsia="Calibri"/>
        </w:rPr>
        <w:tab/>
      </w:r>
      <w:r>
        <w:rPr>
          <w:rFonts w:eastAsia="Calibri"/>
        </w:rPr>
        <w:tab/>
      </w:r>
      <w:r>
        <w:rPr>
          <w:rFonts w:eastAsia="Calibri"/>
        </w:rPr>
        <w:tab/>
        <w:t>2025-04-07 – 2025-04-11</w:t>
      </w:r>
      <w:r>
        <w:rPr>
          <w:rFonts w:eastAsia="Calibri"/>
        </w:rPr>
        <w:tab/>
      </w:r>
      <w:r>
        <w:rPr>
          <w:rFonts w:eastAsia="Calibri"/>
        </w:rPr>
        <w:tab/>
      </w:r>
      <w:r>
        <w:rPr>
          <w:rFonts w:eastAsia="Calibri"/>
        </w:rPr>
        <w:tab/>
      </w:r>
      <w:r>
        <w:rPr>
          <w:rFonts w:eastAsia="Calibri"/>
        </w:rPr>
        <w:tab/>
        <w:t>China, CN</w:t>
      </w:r>
    </w:p>
    <w:p w14:paraId="1AD50E90" w14:textId="77777777" w:rsidR="00153DBF" w:rsidRDefault="00153DBF" w:rsidP="00153DBF">
      <w:pPr>
        <w:overflowPunct w:val="0"/>
        <w:autoSpaceDE w:val="0"/>
        <w:autoSpaceDN w:val="0"/>
        <w:adjustRightInd w:val="0"/>
        <w:textAlignment w:val="baseline"/>
        <w:rPr>
          <w:rFonts w:eastAsia="Calibri"/>
        </w:rPr>
      </w:pPr>
      <w:r>
        <w:rPr>
          <w:rFonts w:eastAsia="Calibri"/>
        </w:rPr>
        <w:t>RAN3#128</w:t>
      </w:r>
      <w:r>
        <w:rPr>
          <w:rFonts w:eastAsia="Calibri"/>
        </w:rPr>
        <w:tab/>
      </w:r>
      <w:r>
        <w:rPr>
          <w:rFonts w:eastAsia="Calibri"/>
        </w:rPr>
        <w:tab/>
      </w:r>
      <w:r>
        <w:rPr>
          <w:rFonts w:eastAsia="Calibri"/>
        </w:rPr>
        <w:tab/>
      </w:r>
      <w:r>
        <w:rPr>
          <w:rFonts w:eastAsia="Calibri"/>
        </w:rPr>
        <w:tab/>
        <w:t>2025-0</w:t>
      </w:r>
      <w:r w:rsidR="002A61CB">
        <w:rPr>
          <w:rFonts w:eastAsia="Calibri"/>
        </w:rPr>
        <w:t>5</w:t>
      </w:r>
      <w:r>
        <w:rPr>
          <w:rFonts w:eastAsia="Calibri"/>
        </w:rPr>
        <w:t>-1</w:t>
      </w:r>
      <w:r w:rsidR="002A61CB">
        <w:rPr>
          <w:rFonts w:eastAsia="Calibri"/>
        </w:rPr>
        <w:t>9</w:t>
      </w:r>
      <w:r>
        <w:rPr>
          <w:rFonts w:eastAsia="Calibri"/>
        </w:rPr>
        <w:t xml:space="preserve"> – 2025-0</w:t>
      </w:r>
      <w:r w:rsidR="002A61CB">
        <w:rPr>
          <w:rFonts w:eastAsia="Calibri"/>
        </w:rPr>
        <w:t>5</w:t>
      </w:r>
      <w:r>
        <w:rPr>
          <w:rFonts w:eastAsia="Calibri"/>
        </w:rPr>
        <w:t>-2</w:t>
      </w:r>
      <w:r w:rsidR="002A61CB">
        <w:rPr>
          <w:rFonts w:eastAsia="Calibri"/>
        </w:rPr>
        <w:t>3</w:t>
      </w:r>
      <w:r>
        <w:rPr>
          <w:rFonts w:eastAsia="Calibri"/>
        </w:rPr>
        <w:tab/>
      </w:r>
      <w:r>
        <w:rPr>
          <w:rFonts w:eastAsia="Calibri"/>
        </w:rPr>
        <w:tab/>
      </w:r>
      <w:r>
        <w:rPr>
          <w:rFonts w:eastAsia="Calibri"/>
        </w:rPr>
        <w:tab/>
      </w:r>
      <w:r>
        <w:rPr>
          <w:rFonts w:eastAsia="Calibri"/>
        </w:rPr>
        <w:tab/>
      </w:r>
      <w:r w:rsidRPr="00153DBF">
        <w:rPr>
          <w:rFonts w:eastAsia="Calibri"/>
        </w:rPr>
        <w:t>Malta, MT</w:t>
      </w:r>
    </w:p>
    <w:p w14:paraId="7A9C5937" w14:textId="77777777" w:rsidR="00153DBF" w:rsidRDefault="00153DBF" w:rsidP="00424FAC">
      <w:pPr>
        <w:overflowPunct w:val="0"/>
        <w:autoSpaceDE w:val="0"/>
        <w:autoSpaceDN w:val="0"/>
        <w:adjustRightInd w:val="0"/>
        <w:textAlignment w:val="baseline"/>
        <w:rPr>
          <w:rFonts w:eastAsia="Calibri"/>
        </w:rPr>
      </w:pPr>
    </w:p>
    <w:p w14:paraId="5B1787F1" w14:textId="77777777" w:rsidR="00A522BA" w:rsidRPr="00424FAC" w:rsidRDefault="00A522BA">
      <w:pPr>
        <w:rPr>
          <w:rFonts w:eastAsiaTheme="minorEastAsia"/>
          <w:lang w:eastAsia="zh-CN"/>
        </w:rPr>
      </w:pPr>
    </w:p>
    <w:sectPr w:rsidR="00A522BA" w:rsidRPr="00424FAC">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73E16" w14:textId="77777777" w:rsidR="004B5D50" w:rsidRDefault="004B5D50">
      <w:pPr>
        <w:spacing w:after="0"/>
      </w:pPr>
      <w:r>
        <w:separator/>
      </w:r>
    </w:p>
  </w:endnote>
  <w:endnote w:type="continuationSeparator" w:id="0">
    <w:p w14:paraId="683C7151" w14:textId="77777777" w:rsidR="004B5D50" w:rsidRDefault="004B5D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EE173" w14:textId="77777777" w:rsidR="004B5D50" w:rsidRDefault="004B5D50">
      <w:pPr>
        <w:spacing w:after="0"/>
      </w:pPr>
      <w:r>
        <w:separator/>
      </w:r>
    </w:p>
  </w:footnote>
  <w:footnote w:type="continuationSeparator" w:id="0">
    <w:p w14:paraId="53AD0E72" w14:textId="77777777" w:rsidR="004B5D50" w:rsidRDefault="004B5D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504AB" w14:textId="77777777" w:rsidR="00CC644F" w:rsidRDefault="009C41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F36EC5"/>
    <w:multiLevelType w:val="hybridMultilevel"/>
    <w:tmpl w:val="213E930C"/>
    <w:lvl w:ilvl="0" w:tplc="0D02812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25789C"/>
    <w:multiLevelType w:val="hybridMultilevel"/>
    <w:tmpl w:val="9F0C21E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4940583">
    <w:abstractNumId w:val="1"/>
  </w:num>
  <w:num w:numId="2" w16cid:durableId="322902333">
    <w:abstractNumId w:val="2"/>
  </w:num>
  <w:num w:numId="3" w16cid:durableId="1302466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140"/>
    <w:rsid w:val="00000DF0"/>
    <w:rsid w:val="00001E8F"/>
    <w:rsid w:val="00014226"/>
    <w:rsid w:val="000167F5"/>
    <w:rsid w:val="00020D4D"/>
    <w:rsid w:val="00022E4A"/>
    <w:rsid w:val="00024C18"/>
    <w:rsid w:val="0002752A"/>
    <w:rsid w:val="000362BA"/>
    <w:rsid w:val="000472E8"/>
    <w:rsid w:val="00051FFB"/>
    <w:rsid w:val="00061D0F"/>
    <w:rsid w:val="00067DCD"/>
    <w:rsid w:val="0007588C"/>
    <w:rsid w:val="00080D20"/>
    <w:rsid w:val="0008220A"/>
    <w:rsid w:val="00092503"/>
    <w:rsid w:val="00092F0B"/>
    <w:rsid w:val="00094F0A"/>
    <w:rsid w:val="000A6394"/>
    <w:rsid w:val="000C038A"/>
    <w:rsid w:val="000C6598"/>
    <w:rsid w:val="000D4EBE"/>
    <w:rsid w:val="000D6382"/>
    <w:rsid w:val="000E14B0"/>
    <w:rsid w:val="000F121D"/>
    <w:rsid w:val="000F12D3"/>
    <w:rsid w:val="000F23FA"/>
    <w:rsid w:val="001107AB"/>
    <w:rsid w:val="00112C4C"/>
    <w:rsid w:val="00134859"/>
    <w:rsid w:val="001414FE"/>
    <w:rsid w:val="00141DA9"/>
    <w:rsid w:val="00145D43"/>
    <w:rsid w:val="0015005E"/>
    <w:rsid w:val="00153DBF"/>
    <w:rsid w:val="00155CE4"/>
    <w:rsid w:val="00155D6E"/>
    <w:rsid w:val="001562B4"/>
    <w:rsid w:val="0016286B"/>
    <w:rsid w:val="001670C1"/>
    <w:rsid w:val="001763A1"/>
    <w:rsid w:val="00190835"/>
    <w:rsid w:val="00191183"/>
    <w:rsid w:val="00192C46"/>
    <w:rsid w:val="001A2476"/>
    <w:rsid w:val="001A7B60"/>
    <w:rsid w:val="001B5D55"/>
    <w:rsid w:val="001B6CDC"/>
    <w:rsid w:val="001B7A65"/>
    <w:rsid w:val="001C51FC"/>
    <w:rsid w:val="001D2CB8"/>
    <w:rsid w:val="001E41F3"/>
    <w:rsid w:val="001E48D4"/>
    <w:rsid w:val="00204A57"/>
    <w:rsid w:val="00206E78"/>
    <w:rsid w:val="00212A2F"/>
    <w:rsid w:val="002218D6"/>
    <w:rsid w:val="00235050"/>
    <w:rsid w:val="0024118A"/>
    <w:rsid w:val="0024322B"/>
    <w:rsid w:val="0026004D"/>
    <w:rsid w:val="00262C39"/>
    <w:rsid w:val="002636A7"/>
    <w:rsid w:val="00274611"/>
    <w:rsid w:val="0027588B"/>
    <w:rsid w:val="00275D12"/>
    <w:rsid w:val="002769EB"/>
    <w:rsid w:val="00284B23"/>
    <w:rsid w:val="002860C4"/>
    <w:rsid w:val="00297B40"/>
    <w:rsid w:val="002A37C8"/>
    <w:rsid w:val="002A47EF"/>
    <w:rsid w:val="002A61CB"/>
    <w:rsid w:val="002B0961"/>
    <w:rsid w:val="002B23F9"/>
    <w:rsid w:val="002B24C6"/>
    <w:rsid w:val="002B5741"/>
    <w:rsid w:val="002B5B7A"/>
    <w:rsid w:val="002C1E60"/>
    <w:rsid w:val="002C238A"/>
    <w:rsid w:val="002D5604"/>
    <w:rsid w:val="002D72E3"/>
    <w:rsid w:val="002E595A"/>
    <w:rsid w:val="0030218C"/>
    <w:rsid w:val="00305409"/>
    <w:rsid w:val="00321D6E"/>
    <w:rsid w:val="00332A03"/>
    <w:rsid w:val="0034188E"/>
    <w:rsid w:val="0035319E"/>
    <w:rsid w:val="00353346"/>
    <w:rsid w:val="00362D5B"/>
    <w:rsid w:val="00363873"/>
    <w:rsid w:val="00363EA1"/>
    <w:rsid w:val="00367913"/>
    <w:rsid w:val="00373914"/>
    <w:rsid w:val="00376EE0"/>
    <w:rsid w:val="00392B19"/>
    <w:rsid w:val="00396631"/>
    <w:rsid w:val="003A4E1D"/>
    <w:rsid w:val="003A5266"/>
    <w:rsid w:val="003B0EAE"/>
    <w:rsid w:val="003B33FB"/>
    <w:rsid w:val="003B4A7B"/>
    <w:rsid w:val="003B597F"/>
    <w:rsid w:val="003B7609"/>
    <w:rsid w:val="003C12C0"/>
    <w:rsid w:val="003D15E8"/>
    <w:rsid w:val="003D6901"/>
    <w:rsid w:val="003E034A"/>
    <w:rsid w:val="003E1A36"/>
    <w:rsid w:val="003E44F8"/>
    <w:rsid w:val="003F54CE"/>
    <w:rsid w:val="003F70F2"/>
    <w:rsid w:val="003F77A5"/>
    <w:rsid w:val="0040623E"/>
    <w:rsid w:val="00411294"/>
    <w:rsid w:val="004165D0"/>
    <w:rsid w:val="004242F1"/>
    <w:rsid w:val="00424FAC"/>
    <w:rsid w:val="00426AE5"/>
    <w:rsid w:val="00431A32"/>
    <w:rsid w:val="004463F3"/>
    <w:rsid w:val="00447131"/>
    <w:rsid w:val="00467657"/>
    <w:rsid w:val="00473AA8"/>
    <w:rsid w:val="00477480"/>
    <w:rsid w:val="00477891"/>
    <w:rsid w:val="004808EC"/>
    <w:rsid w:val="004839DB"/>
    <w:rsid w:val="004865D4"/>
    <w:rsid w:val="004A0C3D"/>
    <w:rsid w:val="004A1950"/>
    <w:rsid w:val="004A1FDC"/>
    <w:rsid w:val="004A20E3"/>
    <w:rsid w:val="004B16B0"/>
    <w:rsid w:val="004B5D50"/>
    <w:rsid w:val="004B75B7"/>
    <w:rsid w:val="004F242B"/>
    <w:rsid w:val="00501900"/>
    <w:rsid w:val="005124D6"/>
    <w:rsid w:val="005127D7"/>
    <w:rsid w:val="00512E5B"/>
    <w:rsid w:val="0051580D"/>
    <w:rsid w:val="00520062"/>
    <w:rsid w:val="0052560D"/>
    <w:rsid w:val="00540E46"/>
    <w:rsid w:val="00541057"/>
    <w:rsid w:val="00551E20"/>
    <w:rsid w:val="00564BDC"/>
    <w:rsid w:val="00581503"/>
    <w:rsid w:val="00592D74"/>
    <w:rsid w:val="00592FB9"/>
    <w:rsid w:val="005C026E"/>
    <w:rsid w:val="005C4D70"/>
    <w:rsid w:val="005D3539"/>
    <w:rsid w:val="005D6988"/>
    <w:rsid w:val="005E106B"/>
    <w:rsid w:val="005E2C44"/>
    <w:rsid w:val="005E3D2A"/>
    <w:rsid w:val="005E4D8A"/>
    <w:rsid w:val="005E5015"/>
    <w:rsid w:val="005F2108"/>
    <w:rsid w:val="005F436C"/>
    <w:rsid w:val="005F61EC"/>
    <w:rsid w:val="0060567A"/>
    <w:rsid w:val="00607B7D"/>
    <w:rsid w:val="00615E55"/>
    <w:rsid w:val="00621188"/>
    <w:rsid w:val="00625052"/>
    <w:rsid w:val="006257ED"/>
    <w:rsid w:val="0062763C"/>
    <w:rsid w:val="00630DCE"/>
    <w:rsid w:val="006310E9"/>
    <w:rsid w:val="00634B7A"/>
    <w:rsid w:val="006370F5"/>
    <w:rsid w:val="00646C7D"/>
    <w:rsid w:val="00647253"/>
    <w:rsid w:val="00670802"/>
    <w:rsid w:val="006760A7"/>
    <w:rsid w:val="006804C7"/>
    <w:rsid w:val="00683A3D"/>
    <w:rsid w:val="006848B8"/>
    <w:rsid w:val="00695808"/>
    <w:rsid w:val="006A5614"/>
    <w:rsid w:val="006B46FB"/>
    <w:rsid w:val="006C2FB9"/>
    <w:rsid w:val="006D56BC"/>
    <w:rsid w:val="006E21FB"/>
    <w:rsid w:val="006E74F4"/>
    <w:rsid w:val="0071052A"/>
    <w:rsid w:val="00711130"/>
    <w:rsid w:val="007156BE"/>
    <w:rsid w:val="00731C00"/>
    <w:rsid w:val="007342B2"/>
    <w:rsid w:val="00742578"/>
    <w:rsid w:val="00742D69"/>
    <w:rsid w:val="00743140"/>
    <w:rsid w:val="00747C35"/>
    <w:rsid w:val="00764522"/>
    <w:rsid w:val="00765952"/>
    <w:rsid w:val="00773339"/>
    <w:rsid w:val="00775CD6"/>
    <w:rsid w:val="007767A3"/>
    <w:rsid w:val="007768A7"/>
    <w:rsid w:val="00792342"/>
    <w:rsid w:val="00795237"/>
    <w:rsid w:val="007A34F3"/>
    <w:rsid w:val="007A6F2E"/>
    <w:rsid w:val="007A7619"/>
    <w:rsid w:val="007B0E26"/>
    <w:rsid w:val="007B512A"/>
    <w:rsid w:val="007B572B"/>
    <w:rsid w:val="007C2097"/>
    <w:rsid w:val="007C2145"/>
    <w:rsid w:val="007D6A07"/>
    <w:rsid w:val="007E4113"/>
    <w:rsid w:val="007E5FC8"/>
    <w:rsid w:val="008021A4"/>
    <w:rsid w:val="00805D95"/>
    <w:rsid w:val="00807429"/>
    <w:rsid w:val="008227DB"/>
    <w:rsid w:val="008279FA"/>
    <w:rsid w:val="00845D17"/>
    <w:rsid w:val="00851E34"/>
    <w:rsid w:val="008579E4"/>
    <w:rsid w:val="008626E7"/>
    <w:rsid w:val="00864561"/>
    <w:rsid w:val="00870EE7"/>
    <w:rsid w:val="00873615"/>
    <w:rsid w:val="0088050E"/>
    <w:rsid w:val="00885ED3"/>
    <w:rsid w:val="00892A2D"/>
    <w:rsid w:val="008A4DCE"/>
    <w:rsid w:val="008B1F20"/>
    <w:rsid w:val="008C4751"/>
    <w:rsid w:val="008E5811"/>
    <w:rsid w:val="008F686C"/>
    <w:rsid w:val="009017EE"/>
    <w:rsid w:val="009037E6"/>
    <w:rsid w:val="00907AEA"/>
    <w:rsid w:val="00913222"/>
    <w:rsid w:val="00916443"/>
    <w:rsid w:val="00917C9F"/>
    <w:rsid w:val="009233DE"/>
    <w:rsid w:val="00927387"/>
    <w:rsid w:val="00936638"/>
    <w:rsid w:val="00950CDD"/>
    <w:rsid w:val="00950FD8"/>
    <w:rsid w:val="00951D7A"/>
    <w:rsid w:val="00955FBC"/>
    <w:rsid w:val="00972525"/>
    <w:rsid w:val="009777D9"/>
    <w:rsid w:val="009821F7"/>
    <w:rsid w:val="009824D9"/>
    <w:rsid w:val="00991B88"/>
    <w:rsid w:val="00994B0A"/>
    <w:rsid w:val="00995252"/>
    <w:rsid w:val="00996397"/>
    <w:rsid w:val="009A1081"/>
    <w:rsid w:val="009A579D"/>
    <w:rsid w:val="009B32C7"/>
    <w:rsid w:val="009C14D5"/>
    <w:rsid w:val="009C41C1"/>
    <w:rsid w:val="009E0762"/>
    <w:rsid w:val="009E3297"/>
    <w:rsid w:val="009F152D"/>
    <w:rsid w:val="009F251D"/>
    <w:rsid w:val="009F734F"/>
    <w:rsid w:val="009F7A08"/>
    <w:rsid w:val="00A01D9B"/>
    <w:rsid w:val="00A04081"/>
    <w:rsid w:val="00A07158"/>
    <w:rsid w:val="00A16F40"/>
    <w:rsid w:val="00A20AB3"/>
    <w:rsid w:val="00A21256"/>
    <w:rsid w:val="00A21337"/>
    <w:rsid w:val="00A246B6"/>
    <w:rsid w:val="00A3732B"/>
    <w:rsid w:val="00A43B1C"/>
    <w:rsid w:val="00A47E70"/>
    <w:rsid w:val="00A522BA"/>
    <w:rsid w:val="00A53AEF"/>
    <w:rsid w:val="00A616B9"/>
    <w:rsid w:val="00A7671C"/>
    <w:rsid w:val="00AB00C3"/>
    <w:rsid w:val="00AB1244"/>
    <w:rsid w:val="00AB55F7"/>
    <w:rsid w:val="00AC452A"/>
    <w:rsid w:val="00AD1CD8"/>
    <w:rsid w:val="00AD383C"/>
    <w:rsid w:val="00AD3CA5"/>
    <w:rsid w:val="00AE0432"/>
    <w:rsid w:val="00AE0787"/>
    <w:rsid w:val="00AE5A38"/>
    <w:rsid w:val="00AE6E2C"/>
    <w:rsid w:val="00AF43A8"/>
    <w:rsid w:val="00AF56E6"/>
    <w:rsid w:val="00B0502B"/>
    <w:rsid w:val="00B202AE"/>
    <w:rsid w:val="00B24807"/>
    <w:rsid w:val="00B25839"/>
    <w:rsid w:val="00B258BB"/>
    <w:rsid w:val="00B2615F"/>
    <w:rsid w:val="00B42CB4"/>
    <w:rsid w:val="00B437CA"/>
    <w:rsid w:val="00B50379"/>
    <w:rsid w:val="00B560B5"/>
    <w:rsid w:val="00B67B97"/>
    <w:rsid w:val="00B70750"/>
    <w:rsid w:val="00B70BDD"/>
    <w:rsid w:val="00B76C75"/>
    <w:rsid w:val="00B968C8"/>
    <w:rsid w:val="00BA3EC5"/>
    <w:rsid w:val="00BB5DFC"/>
    <w:rsid w:val="00BC57A1"/>
    <w:rsid w:val="00BD279D"/>
    <w:rsid w:val="00BD6BB8"/>
    <w:rsid w:val="00BD7EC6"/>
    <w:rsid w:val="00BE2DF6"/>
    <w:rsid w:val="00BE3B42"/>
    <w:rsid w:val="00C12DBC"/>
    <w:rsid w:val="00C30986"/>
    <w:rsid w:val="00C31B69"/>
    <w:rsid w:val="00C43B8A"/>
    <w:rsid w:val="00C5481B"/>
    <w:rsid w:val="00C573F0"/>
    <w:rsid w:val="00C602E0"/>
    <w:rsid w:val="00C614A1"/>
    <w:rsid w:val="00C62CA0"/>
    <w:rsid w:val="00C74ED2"/>
    <w:rsid w:val="00C846D7"/>
    <w:rsid w:val="00C95985"/>
    <w:rsid w:val="00C95B80"/>
    <w:rsid w:val="00CA6304"/>
    <w:rsid w:val="00CB512D"/>
    <w:rsid w:val="00CC5026"/>
    <w:rsid w:val="00CC644F"/>
    <w:rsid w:val="00CD1839"/>
    <w:rsid w:val="00CD7A7A"/>
    <w:rsid w:val="00CE337E"/>
    <w:rsid w:val="00CE5C0E"/>
    <w:rsid w:val="00CF3825"/>
    <w:rsid w:val="00D03F9A"/>
    <w:rsid w:val="00D104E0"/>
    <w:rsid w:val="00D157AF"/>
    <w:rsid w:val="00D202FA"/>
    <w:rsid w:val="00D228CC"/>
    <w:rsid w:val="00D35F6F"/>
    <w:rsid w:val="00D4011C"/>
    <w:rsid w:val="00D47D92"/>
    <w:rsid w:val="00D56C9F"/>
    <w:rsid w:val="00D608C3"/>
    <w:rsid w:val="00D63018"/>
    <w:rsid w:val="00D77D85"/>
    <w:rsid w:val="00D95B9C"/>
    <w:rsid w:val="00D96016"/>
    <w:rsid w:val="00DB0BB0"/>
    <w:rsid w:val="00DB66FE"/>
    <w:rsid w:val="00DC2ED2"/>
    <w:rsid w:val="00DC503A"/>
    <w:rsid w:val="00DD5724"/>
    <w:rsid w:val="00DE34CF"/>
    <w:rsid w:val="00DE4965"/>
    <w:rsid w:val="00DE6E1D"/>
    <w:rsid w:val="00DF46AC"/>
    <w:rsid w:val="00E013ED"/>
    <w:rsid w:val="00E02866"/>
    <w:rsid w:val="00E15BA1"/>
    <w:rsid w:val="00E25736"/>
    <w:rsid w:val="00E27E18"/>
    <w:rsid w:val="00E64117"/>
    <w:rsid w:val="00E72816"/>
    <w:rsid w:val="00E80666"/>
    <w:rsid w:val="00E9743C"/>
    <w:rsid w:val="00EA32CF"/>
    <w:rsid w:val="00EB2397"/>
    <w:rsid w:val="00EB3F46"/>
    <w:rsid w:val="00EB7A1F"/>
    <w:rsid w:val="00EC260E"/>
    <w:rsid w:val="00ED5D26"/>
    <w:rsid w:val="00EE0733"/>
    <w:rsid w:val="00EE2D1B"/>
    <w:rsid w:val="00EE7D7C"/>
    <w:rsid w:val="00EF2727"/>
    <w:rsid w:val="00EF376B"/>
    <w:rsid w:val="00EF3A19"/>
    <w:rsid w:val="00F03AED"/>
    <w:rsid w:val="00F03C76"/>
    <w:rsid w:val="00F10B0F"/>
    <w:rsid w:val="00F11694"/>
    <w:rsid w:val="00F247EA"/>
    <w:rsid w:val="00F2517E"/>
    <w:rsid w:val="00F25D98"/>
    <w:rsid w:val="00F300FB"/>
    <w:rsid w:val="00F3190B"/>
    <w:rsid w:val="00F61596"/>
    <w:rsid w:val="00F75006"/>
    <w:rsid w:val="00F77D84"/>
    <w:rsid w:val="00F9031B"/>
    <w:rsid w:val="00F92B61"/>
    <w:rsid w:val="00FA2683"/>
    <w:rsid w:val="00FA55A0"/>
    <w:rsid w:val="00FB6386"/>
    <w:rsid w:val="00FB7DE3"/>
    <w:rsid w:val="00FE006E"/>
    <w:rsid w:val="00FE57B3"/>
    <w:rsid w:val="00FE57C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1C2E3B"/>
  <w15:docId w15:val="{580A92FD-1CE9-4786-9326-06EE41F3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table" w:styleId="TableGrid">
    <w:name w:val="Table Grid"/>
    <w:basedOn w:val="TableNormal"/>
    <w:rsid w:val="00B7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A2476"/>
    <w:rPr>
      <w:b/>
      <w:bCs/>
    </w:rPr>
  </w:style>
  <w:style w:type="paragraph" w:styleId="ListParagraph">
    <w:name w:val="List Paragraph"/>
    <w:basedOn w:val="Normal"/>
    <w:uiPriority w:val="99"/>
    <w:rsid w:val="002411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809275">
      <w:bodyDiv w:val="1"/>
      <w:marLeft w:val="0"/>
      <w:marRight w:val="0"/>
      <w:marTop w:val="0"/>
      <w:marBottom w:val="0"/>
      <w:divBdr>
        <w:top w:val="none" w:sz="0" w:space="0" w:color="auto"/>
        <w:left w:val="none" w:sz="0" w:space="0" w:color="auto"/>
        <w:bottom w:val="none" w:sz="0" w:space="0" w:color="auto"/>
        <w:right w:val="none" w:sz="0" w:space="0" w:color="auto"/>
      </w:divBdr>
      <w:divsChild>
        <w:div w:id="399059499">
          <w:marLeft w:val="0"/>
          <w:marRight w:val="0"/>
          <w:marTop w:val="0"/>
          <w:marBottom w:val="0"/>
          <w:divBdr>
            <w:top w:val="none" w:sz="0" w:space="0" w:color="auto"/>
            <w:left w:val="none" w:sz="0" w:space="0" w:color="auto"/>
            <w:bottom w:val="none" w:sz="0" w:space="0" w:color="auto"/>
            <w:right w:val="none" w:sz="0" w:space="0" w:color="auto"/>
          </w:divBdr>
          <w:divsChild>
            <w:div w:id="1072583967">
              <w:marLeft w:val="0"/>
              <w:marRight w:val="0"/>
              <w:marTop w:val="0"/>
              <w:marBottom w:val="0"/>
              <w:divBdr>
                <w:top w:val="none" w:sz="0" w:space="0" w:color="auto"/>
                <w:left w:val="none" w:sz="0" w:space="0" w:color="auto"/>
                <w:bottom w:val="none" w:sz="0" w:space="0" w:color="auto"/>
                <w:right w:val="none" w:sz="0" w:space="0" w:color="auto"/>
              </w:divBdr>
              <w:divsChild>
                <w:div w:id="2076589525">
                  <w:marLeft w:val="0"/>
                  <w:marRight w:val="0"/>
                  <w:marTop w:val="0"/>
                  <w:marBottom w:val="0"/>
                  <w:divBdr>
                    <w:top w:val="none" w:sz="0" w:space="0" w:color="auto"/>
                    <w:left w:val="none" w:sz="0" w:space="0" w:color="auto"/>
                    <w:bottom w:val="none" w:sz="0" w:space="0" w:color="auto"/>
                    <w:right w:val="none" w:sz="0" w:space="0" w:color="auto"/>
                  </w:divBdr>
                  <w:divsChild>
                    <w:div w:id="1349677921">
                      <w:marLeft w:val="0"/>
                      <w:marRight w:val="0"/>
                      <w:marTop w:val="0"/>
                      <w:marBottom w:val="0"/>
                      <w:divBdr>
                        <w:top w:val="none" w:sz="0" w:space="0" w:color="auto"/>
                        <w:left w:val="none" w:sz="0" w:space="0" w:color="auto"/>
                        <w:bottom w:val="none" w:sz="0" w:space="0" w:color="auto"/>
                        <w:right w:val="none" w:sz="0" w:space="0" w:color="auto"/>
                      </w:divBdr>
                      <w:divsChild>
                        <w:div w:id="1485585184">
                          <w:marLeft w:val="0"/>
                          <w:marRight w:val="0"/>
                          <w:marTop w:val="0"/>
                          <w:marBottom w:val="0"/>
                          <w:divBdr>
                            <w:top w:val="none" w:sz="0" w:space="0" w:color="auto"/>
                            <w:left w:val="none" w:sz="0" w:space="0" w:color="auto"/>
                            <w:bottom w:val="none" w:sz="0" w:space="0" w:color="auto"/>
                            <w:right w:val="none" w:sz="0" w:space="0" w:color="auto"/>
                          </w:divBdr>
                          <w:divsChild>
                            <w:div w:id="136690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829506">
      <w:bodyDiv w:val="1"/>
      <w:marLeft w:val="0"/>
      <w:marRight w:val="0"/>
      <w:marTop w:val="0"/>
      <w:marBottom w:val="0"/>
      <w:divBdr>
        <w:top w:val="none" w:sz="0" w:space="0" w:color="auto"/>
        <w:left w:val="none" w:sz="0" w:space="0" w:color="auto"/>
        <w:bottom w:val="none" w:sz="0" w:space="0" w:color="auto"/>
        <w:right w:val="none" w:sz="0" w:space="0" w:color="auto"/>
      </w:divBdr>
      <w:divsChild>
        <w:div w:id="1103380410">
          <w:marLeft w:val="0"/>
          <w:marRight w:val="0"/>
          <w:marTop w:val="0"/>
          <w:marBottom w:val="0"/>
          <w:divBdr>
            <w:top w:val="none" w:sz="0" w:space="0" w:color="auto"/>
            <w:left w:val="none" w:sz="0" w:space="0" w:color="auto"/>
            <w:bottom w:val="none" w:sz="0" w:space="0" w:color="auto"/>
            <w:right w:val="none" w:sz="0" w:space="0" w:color="auto"/>
          </w:divBdr>
          <w:divsChild>
            <w:div w:id="2042514422">
              <w:marLeft w:val="0"/>
              <w:marRight w:val="0"/>
              <w:marTop w:val="0"/>
              <w:marBottom w:val="0"/>
              <w:divBdr>
                <w:top w:val="none" w:sz="0" w:space="0" w:color="auto"/>
                <w:left w:val="none" w:sz="0" w:space="0" w:color="auto"/>
                <w:bottom w:val="none" w:sz="0" w:space="0" w:color="auto"/>
                <w:right w:val="none" w:sz="0" w:space="0" w:color="auto"/>
              </w:divBdr>
              <w:divsChild>
                <w:div w:id="448355121">
                  <w:marLeft w:val="0"/>
                  <w:marRight w:val="0"/>
                  <w:marTop w:val="0"/>
                  <w:marBottom w:val="0"/>
                  <w:divBdr>
                    <w:top w:val="none" w:sz="0" w:space="0" w:color="auto"/>
                    <w:left w:val="none" w:sz="0" w:space="0" w:color="auto"/>
                    <w:bottom w:val="none" w:sz="0" w:space="0" w:color="auto"/>
                    <w:right w:val="none" w:sz="0" w:space="0" w:color="auto"/>
                  </w:divBdr>
                  <w:divsChild>
                    <w:div w:id="1368874471">
                      <w:marLeft w:val="0"/>
                      <w:marRight w:val="0"/>
                      <w:marTop w:val="0"/>
                      <w:marBottom w:val="0"/>
                      <w:divBdr>
                        <w:top w:val="none" w:sz="0" w:space="0" w:color="auto"/>
                        <w:left w:val="none" w:sz="0" w:space="0" w:color="auto"/>
                        <w:bottom w:val="none" w:sz="0" w:space="0" w:color="auto"/>
                        <w:right w:val="none" w:sz="0" w:space="0" w:color="auto"/>
                      </w:divBdr>
                      <w:divsChild>
                        <w:div w:id="561328167">
                          <w:marLeft w:val="0"/>
                          <w:marRight w:val="0"/>
                          <w:marTop w:val="0"/>
                          <w:marBottom w:val="0"/>
                          <w:divBdr>
                            <w:top w:val="none" w:sz="0" w:space="0" w:color="auto"/>
                            <w:left w:val="none" w:sz="0" w:space="0" w:color="auto"/>
                            <w:bottom w:val="none" w:sz="0" w:space="0" w:color="auto"/>
                            <w:right w:val="none" w:sz="0" w:space="0" w:color="auto"/>
                          </w:divBdr>
                          <w:divsChild>
                            <w:div w:id="5172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230263">
      <w:bodyDiv w:val="1"/>
      <w:marLeft w:val="0"/>
      <w:marRight w:val="0"/>
      <w:marTop w:val="0"/>
      <w:marBottom w:val="0"/>
      <w:divBdr>
        <w:top w:val="none" w:sz="0" w:space="0" w:color="auto"/>
        <w:left w:val="none" w:sz="0" w:space="0" w:color="auto"/>
        <w:bottom w:val="none" w:sz="0" w:space="0" w:color="auto"/>
        <w:right w:val="none" w:sz="0" w:space="0" w:color="auto"/>
      </w:divBdr>
    </w:div>
    <w:div w:id="1669558482">
      <w:bodyDiv w:val="1"/>
      <w:marLeft w:val="0"/>
      <w:marRight w:val="0"/>
      <w:marTop w:val="0"/>
      <w:marBottom w:val="0"/>
      <w:divBdr>
        <w:top w:val="none" w:sz="0" w:space="0" w:color="auto"/>
        <w:left w:val="none" w:sz="0" w:space="0" w:color="auto"/>
        <w:bottom w:val="none" w:sz="0" w:space="0" w:color="auto"/>
        <w:right w:val="none" w:sz="0" w:space="0" w:color="auto"/>
      </w:divBdr>
      <w:divsChild>
        <w:div w:id="1020425250">
          <w:marLeft w:val="0"/>
          <w:marRight w:val="0"/>
          <w:marTop w:val="0"/>
          <w:marBottom w:val="0"/>
          <w:divBdr>
            <w:top w:val="none" w:sz="0" w:space="0" w:color="auto"/>
            <w:left w:val="none" w:sz="0" w:space="0" w:color="auto"/>
            <w:bottom w:val="none" w:sz="0" w:space="0" w:color="auto"/>
            <w:right w:val="none" w:sz="0" w:space="0" w:color="auto"/>
          </w:divBdr>
          <w:divsChild>
            <w:div w:id="1830320805">
              <w:marLeft w:val="0"/>
              <w:marRight w:val="0"/>
              <w:marTop w:val="0"/>
              <w:marBottom w:val="0"/>
              <w:divBdr>
                <w:top w:val="none" w:sz="0" w:space="0" w:color="auto"/>
                <w:left w:val="none" w:sz="0" w:space="0" w:color="auto"/>
                <w:bottom w:val="none" w:sz="0" w:space="0" w:color="auto"/>
                <w:right w:val="none" w:sz="0" w:space="0" w:color="auto"/>
              </w:divBdr>
              <w:divsChild>
                <w:div w:id="76051123">
                  <w:marLeft w:val="0"/>
                  <w:marRight w:val="0"/>
                  <w:marTop w:val="0"/>
                  <w:marBottom w:val="0"/>
                  <w:divBdr>
                    <w:top w:val="none" w:sz="0" w:space="0" w:color="auto"/>
                    <w:left w:val="none" w:sz="0" w:space="0" w:color="auto"/>
                    <w:bottom w:val="none" w:sz="0" w:space="0" w:color="auto"/>
                    <w:right w:val="none" w:sz="0" w:space="0" w:color="auto"/>
                  </w:divBdr>
                  <w:divsChild>
                    <w:div w:id="317344166">
                      <w:marLeft w:val="0"/>
                      <w:marRight w:val="0"/>
                      <w:marTop w:val="0"/>
                      <w:marBottom w:val="0"/>
                      <w:divBdr>
                        <w:top w:val="none" w:sz="0" w:space="0" w:color="auto"/>
                        <w:left w:val="none" w:sz="0" w:space="0" w:color="auto"/>
                        <w:bottom w:val="none" w:sz="0" w:space="0" w:color="auto"/>
                        <w:right w:val="none" w:sz="0" w:space="0" w:color="auto"/>
                      </w:divBdr>
                      <w:divsChild>
                        <w:div w:id="51123322">
                          <w:marLeft w:val="0"/>
                          <w:marRight w:val="0"/>
                          <w:marTop w:val="0"/>
                          <w:marBottom w:val="0"/>
                          <w:divBdr>
                            <w:top w:val="none" w:sz="0" w:space="0" w:color="auto"/>
                            <w:left w:val="none" w:sz="0" w:space="0" w:color="auto"/>
                            <w:bottom w:val="none" w:sz="0" w:space="0" w:color="auto"/>
                            <w:right w:val="none" w:sz="0" w:space="0" w:color="auto"/>
                          </w:divBdr>
                          <w:divsChild>
                            <w:div w:id="207684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601451">
      <w:bodyDiv w:val="1"/>
      <w:marLeft w:val="0"/>
      <w:marRight w:val="0"/>
      <w:marTop w:val="0"/>
      <w:marBottom w:val="0"/>
      <w:divBdr>
        <w:top w:val="none" w:sz="0" w:space="0" w:color="auto"/>
        <w:left w:val="none" w:sz="0" w:space="0" w:color="auto"/>
        <w:bottom w:val="none" w:sz="0" w:space="0" w:color="auto"/>
        <w:right w:val="none" w:sz="0" w:space="0" w:color="auto"/>
      </w:divBdr>
      <w:divsChild>
        <w:div w:id="840127169">
          <w:marLeft w:val="0"/>
          <w:marRight w:val="0"/>
          <w:marTop w:val="0"/>
          <w:marBottom w:val="0"/>
          <w:divBdr>
            <w:top w:val="none" w:sz="0" w:space="0" w:color="auto"/>
            <w:left w:val="none" w:sz="0" w:space="0" w:color="auto"/>
            <w:bottom w:val="none" w:sz="0" w:space="0" w:color="auto"/>
            <w:right w:val="none" w:sz="0" w:space="0" w:color="auto"/>
          </w:divBdr>
          <w:divsChild>
            <w:div w:id="654260436">
              <w:marLeft w:val="0"/>
              <w:marRight w:val="0"/>
              <w:marTop w:val="0"/>
              <w:marBottom w:val="0"/>
              <w:divBdr>
                <w:top w:val="none" w:sz="0" w:space="0" w:color="auto"/>
                <w:left w:val="none" w:sz="0" w:space="0" w:color="auto"/>
                <w:bottom w:val="none" w:sz="0" w:space="0" w:color="auto"/>
                <w:right w:val="none" w:sz="0" w:space="0" w:color="auto"/>
              </w:divBdr>
              <w:divsChild>
                <w:div w:id="392125974">
                  <w:marLeft w:val="0"/>
                  <w:marRight w:val="0"/>
                  <w:marTop w:val="0"/>
                  <w:marBottom w:val="0"/>
                  <w:divBdr>
                    <w:top w:val="none" w:sz="0" w:space="0" w:color="auto"/>
                    <w:left w:val="none" w:sz="0" w:space="0" w:color="auto"/>
                    <w:bottom w:val="none" w:sz="0" w:space="0" w:color="auto"/>
                    <w:right w:val="none" w:sz="0" w:space="0" w:color="auto"/>
                  </w:divBdr>
                  <w:divsChild>
                    <w:div w:id="850995207">
                      <w:marLeft w:val="0"/>
                      <w:marRight w:val="0"/>
                      <w:marTop w:val="0"/>
                      <w:marBottom w:val="0"/>
                      <w:divBdr>
                        <w:top w:val="none" w:sz="0" w:space="0" w:color="auto"/>
                        <w:left w:val="none" w:sz="0" w:space="0" w:color="auto"/>
                        <w:bottom w:val="none" w:sz="0" w:space="0" w:color="auto"/>
                        <w:right w:val="none" w:sz="0" w:space="0" w:color="auto"/>
                      </w:divBdr>
                      <w:divsChild>
                        <w:div w:id="2006743533">
                          <w:marLeft w:val="0"/>
                          <w:marRight w:val="0"/>
                          <w:marTop w:val="0"/>
                          <w:marBottom w:val="0"/>
                          <w:divBdr>
                            <w:top w:val="none" w:sz="0" w:space="0" w:color="auto"/>
                            <w:left w:val="none" w:sz="0" w:space="0" w:color="auto"/>
                            <w:bottom w:val="none" w:sz="0" w:space="0" w:color="auto"/>
                            <w:right w:val="none" w:sz="0" w:space="0" w:color="auto"/>
                          </w:divBdr>
                          <w:divsChild>
                            <w:div w:id="28293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0</TotalTime>
  <Pages>2</Pages>
  <Words>419</Words>
  <Characters>2391</Characters>
  <Application>Microsoft Office Word</Application>
  <DocSecurity>0</DocSecurity>
  <Lines>19</Lines>
  <Paragraphs>5</Paragraphs>
  <ScaleCrop>false</ScaleCrop>
  <Company>3GPP Support Team</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Huawei comment</cp:lastModifiedBy>
  <cp:revision>3</cp:revision>
  <cp:lastPrinted>2411-12-31T15:59:00Z</cp:lastPrinted>
  <dcterms:created xsi:type="dcterms:W3CDTF">2025-03-22T12:27:00Z</dcterms:created>
  <dcterms:modified xsi:type="dcterms:W3CDTF">2025-04-28T14:05:00Z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