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25459CAC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</w:r>
      <w:r w:rsidR="00EF6C3F" w:rsidRPr="00EF6C3F">
        <w:rPr>
          <w:rFonts w:ascii="Arial" w:hAnsi="Arial" w:cs="Arial"/>
          <w:b/>
          <w:bCs/>
          <w:sz w:val="24"/>
        </w:rPr>
        <w:t>S2-2404806</w:t>
      </w:r>
    </w:p>
    <w:p w14:paraId="5DFA07E4" w14:textId="77777777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</w:p>
    <w:p w14:paraId="4BE83621" w14:textId="244A1C2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36540F">
        <w:rPr>
          <w:rFonts w:ascii="Arial" w:hAnsi="Arial" w:cs="Arial"/>
          <w:b/>
        </w:rPr>
        <w:t>Apple</w:t>
      </w:r>
    </w:p>
    <w:p w14:paraId="765619B3" w14:textId="6C661E3D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7A66C5">
        <w:rPr>
          <w:rFonts w:ascii="Arial" w:hAnsi="Arial" w:cs="Arial"/>
          <w:b/>
        </w:rPr>
        <w:t>KI#</w:t>
      </w:r>
      <w:r w:rsidR="002B4B07">
        <w:rPr>
          <w:rFonts w:ascii="Arial" w:hAnsi="Arial" w:cs="Arial"/>
          <w:b/>
        </w:rPr>
        <w:t>3</w:t>
      </w:r>
      <w:r w:rsidR="007A66C5">
        <w:rPr>
          <w:rFonts w:ascii="Arial" w:hAnsi="Arial" w:cs="Arial"/>
          <w:b/>
        </w:rPr>
        <w:t>:</w:t>
      </w:r>
      <w:r w:rsidR="00C902EE">
        <w:rPr>
          <w:rFonts w:ascii="Arial" w:hAnsi="Arial" w:cs="Arial"/>
          <w:b/>
        </w:rPr>
        <w:t xml:space="preserve"> </w:t>
      </w:r>
      <w:r w:rsidR="00AC31CB">
        <w:rPr>
          <w:rFonts w:ascii="Arial" w:hAnsi="Arial" w:cs="Arial"/>
          <w:b/>
        </w:rPr>
        <w:t>Interim Conclusion</w:t>
      </w:r>
      <w:r w:rsidR="00E711C0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28F599F2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 xml:space="preserve">proposes conclusion principles for </w:t>
      </w:r>
      <w:r w:rsidR="007A66C5">
        <w:rPr>
          <w:rFonts w:ascii="Arial" w:hAnsi="Arial" w:cs="Arial"/>
          <w:i/>
          <w:iCs/>
        </w:rPr>
        <w:t>K</w:t>
      </w:r>
      <w:r w:rsidR="00AC31CB">
        <w:rPr>
          <w:rFonts w:ascii="Arial" w:hAnsi="Arial" w:cs="Arial"/>
          <w:i/>
          <w:iCs/>
        </w:rPr>
        <w:t xml:space="preserve">ey </w:t>
      </w:r>
      <w:r w:rsidR="007A66C5">
        <w:rPr>
          <w:rFonts w:ascii="Arial" w:hAnsi="Arial" w:cs="Arial"/>
          <w:i/>
          <w:iCs/>
        </w:rPr>
        <w:t>I</w:t>
      </w:r>
      <w:r w:rsidR="00AC31CB">
        <w:rPr>
          <w:rFonts w:ascii="Arial" w:hAnsi="Arial" w:cs="Arial"/>
          <w:i/>
          <w:iCs/>
        </w:rPr>
        <w:t>ssue #</w:t>
      </w:r>
      <w:r w:rsidR="002B4B07">
        <w:rPr>
          <w:rFonts w:ascii="Arial" w:hAnsi="Arial" w:cs="Arial"/>
          <w:i/>
          <w:iCs/>
        </w:rPr>
        <w:t>3</w:t>
      </w:r>
      <w:r w:rsidR="007A66C5">
        <w:rPr>
          <w:rFonts w:ascii="Arial" w:hAnsi="Arial" w:cs="Arial"/>
          <w:i/>
          <w:iCs/>
        </w:rPr>
        <w:t xml:space="preserve"> </w:t>
      </w:r>
      <w:r w:rsidR="007A66C5" w:rsidRPr="00DC7F8A">
        <w:rPr>
          <w:rFonts w:ascii="Arial" w:hAnsi="Arial" w:cs="Arial"/>
          <w:i/>
          <w:iCs/>
        </w:rPr>
        <w:t>“</w:t>
      </w:r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 xml:space="preserve">Exposure of User Identity Profile </w:t>
      </w:r>
      <w:proofErr w:type="gramStart"/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>Information</w:t>
      </w:r>
      <w:r w:rsidR="007A66C5" w:rsidRPr="00DC7F8A">
        <w:rPr>
          <w:rFonts w:ascii="Arial" w:hAnsi="Arial" w:cs="Arial"/>
          <w:i/>
          <w:iCs/>
        </w:rPr>
        <w:t>”</w:t>
      </w:r>
      <w:proofErr w:type="gramEnd"/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5F412A04" w:rsidR="00B05909" w:rsidRDefault="00AC31CB" w:rsidP="00C21B73"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A312D2">
        <w:rPr>
          <w:rFonts w:eastAsiaTheme="minorEastAsia"/>
          <w:noProof/>
          <w:color w:val="auto"/>
          <w:lang w:eastAsia="en-US"/>
        </w:rPr>
        <w:t xml:space="preserve">interim </w:t>
      </w:r>
      <w:r w:rsidRPr="00AC31CB">
        <w:rPr>
          <w:rFonts w:eastAsiaTheme="minorEastAsia"/>
          <w:noProof/>
          <w:color w:val="auto"/>
          <w:lang w:eastAsia="en-US"/>
        </w:rPr>
        <w:t xml:space="preserve">conclusion principles for </w:t>
      </w:r>
      <w:r w:rsidR="00A312D2">
        <w:rPr>
          <w:rFonts w:eastAsiaTheme="minorEastAsia"/>
          <w:noProof/>
          <w:color w:val="auto"/>
          <w:lang w:eastAsia="en-US"/>
        </w:rPr>
        <w:t>K</w:t>
      </w:r>
      <w:r w:rsidRPr="00AC31CB">
        <w:rPr>
          <w:rFonts w:eastAsiaTheme="minorEastAsia"/>
          <w:noProof/>
          <w:color w:val="auto"/>
          <w:lang w:eastAsia="en-US"/>
        </w:rPr>
        <w:t xml:space="preserve">ey </w:t>
      </w:r>
      <w:r w:rsidR="00A312D2">
        <w:rPr>
          <w:rFonts w:eastAsiaTheme="minorEastAsia"/>
          <w:noProof/>
          <w:color w:val="auto"/>
          <w:lang w:eastAsia="en-US"/>
        </w:rPr>
        <w:t>I</w:t>
      </w:r>
      <w:r w:rsidRPr="00AC31CB">
        <w:rPr>
          <w:rFonts w:eastAsiaTheme="minorEastAsia"/>
          <w:noProof/>
          <w:color w:val="auto"/>
          <w:lang w:eastAsia="en-US"/>
        </w:rPr>
        <w:t>ssue #</w:t>
      </w:r>
      <w:r w:rsidR="002B4B07">
        <w:rPr>
          <w:rFonts w:eastAsiaTheme="minorEastAsia"/>
          <w:noProof/>
          <w:color w:val="auto"/>
          <w:lang w:eastAsia="en-US"/>
        </w:rPr>
        <w:t>3</w:t>
      </w:r>
      <w:r w:rsidR="00A312D2">
        <w:rPr>
          <w:rFonts w:eastAsiaTheme="minorEastAsia"/>
          <w:noProof/>
          <w:color w:val="auto"/>
          <w:lang w:eastAsia="en-US"/>
        </w:rPr>
        <w:t xml:space="preserve"> “</w:t>
      </w:r>
      <w:r w:rsidR="00A312D2" w:rsidRPr="00A312D2">
        <w:rPr>
          <w:rFonts w:eastAsiaTheme="minorEastAsia"/>
          <w:noProof/>
          <w:color w:val="auto"/>
          <w:lang w:eastAsia="en-US"/>
        </w:rPr>
        <w:t>Exposure of User Identity Profile Information</w:t>
      </w:r>
      <w:r w:rsidR="00A312D2">
        <w:rPr>
          <w:rFonts w:eastAsiaTheme="minorEastAsia"/>
          <w:noProof/>
          <w:color w:val="auto"/>
          <w:lang w:eastAsia="en-US"/>
        </w:rPr>
        <w:t>”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3FF96ECA" w14:textId="5CB8F2D1" w:rsidR="00947256" w:rsidRPr="00E77E04" w:rsidRDefault="00AC31CB" w:rsidP="00947256">
      <w:pPr>
        <w:pStyle w:val="Heading2"/>
        <w:rPr>
          <w:rFonts w:eastAsia="DengXian"/>
        </w:rPr>
      </w:pPr>
      <w:bookmarkStart w:id="3" w:name="_Toc500949097"/>
      <w:bookmarkStart w:id="4" w:name="_Toc92875660"/>
      <w:bookmarkStart w:id="5" w:name="_Toc93070684"/>
      <w:bookmarkStart w:id="6" w:name="_Toc157447963"/>
      <w:bookmarkStart w:id="7" w:name="_Toc157692398"/>
      <w:bookmarkEnd w:id="2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3"/>
      <w:bookmarkEnd w:id="4"/>
      <w:bookmarkEnd w:id="5"/>
      <w:bookmarkEnd w:id="6"/>
      <w:bookmarkEnd w:id="7"/>
      <w:r>
        <w:rPr>
          <w:rFonts w:eastAsia="DengXian"/>
        </w:rPr>
        <w:t>Key Issue #</w:t>
      </w:r>
      <w:r w:rsidR="002B4B07">
        <w:rPr>
          <w:rFonts w:eastAsia="DengXian"/>
        </w:rPr>
        <w:t>3</w:t>
      </w:r>
      <w:r>
        <w:rPr>
          <w:rFonts w:eastAsia="DengXian"/>
        </w:rPr>
        <w:t xml:space="preserve"> Conclusions</w:t>
      </w:r>
      <w:r w:rsidR="00947256" w:rsidRPr="00031501">
        <w:rPr>
          <w:rFonts w:eastAsia="DengXian"/>
        </w:rPr>
        <w:t xml:space="preserve"> </w:t>
      </w:r>
    </w:p>
    <w:p w14:paraId="212B2387" w14:textId="718E4E4F" w:rsidR="0062242C" w:rsidRDefault="00AC31CB" w:rsidP="00AC31CB">
      <w:pPr>
        <w:rPr>
          <w:rFonts w:ascii="Arial" w:eastAsia="DengXian" w:hAnsi="Arial"/>
          <w:color w:val="auto"/>
          <w:sz w:val="28"/>
        </w:rPr>
      </w:pPr>
      <w:r>
        <w:t>The following conclusion principles are agreed for key issue #</w:t>
      </w:r>
      <w:r w:rsidR="002B4B07">
        <w:t>3</w:t>
      </w:r>
      <w:r>
        <w:t>.</w:t>
      </w:r>
    </w:p>
    <w:p w14:paraId="2AA4AF04" w14:textId="22EC41F8" w:rsidR="00A312D2" w:rsidRDefault="002B4B07" w:rsidP="002B4B07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A</w:t>
      </w:r>
      <w:r w:rsidRPr="002B4B07">
        <w:rPr>
          <w:lang w:eastAsia="zh-CN"/>
        </w:rPr>
        <w:t>uthorization/authentication results</w:t>
      </w:r>
      <w:r w:rsidR="0036540F">
        <w:rPr>
          <w:lang w:eastAsia="zh-CN"/>
        </w:rPr>
        <w:t xml:space="preserve"> of a user identifier</w:t>
      </w:r>
      <w:r w:rsidR="00A312D2">
        <w:rPr>
          <w:lang w:eastAsia="zh-CN"/>
        </w:rPr>
        <w:t>/user profile</w:t>
      </w:r>
      <w:r w:rsidRPr="002B4B07">
        <w:rPr>
          <w:lang w:eastAsia="zh-CN"/>
        </w:rPr>
        <w:t xml:space="preserve"> can be exposed</w:t>
      </w:r>
      <w:r w:rsidR="00A312D2">
        <w:rPr>
          <w:lang w:eastAsia="zh-CN"/>
        </w:rPr>
        <w:t xml:space="preserve"> by NEF to an authorized AF (e.g., an AF that owns user identifier/user profile) </w:t>
      </w:r>
      <w:r w:rsidRPr="002B4B07">
        <w:rPr>
          <w:lang w:eastAsia="zh-CN"/>
        </w:rPr>
        <w:t xml:space="preserve"> </w:t>
      </w:r>
    </w:p>
    <w:p w14:paraId="266DBCB4" w14:textId="3362BDF2" w:rsidR="002B4B07" w:rsidRPr="002B4B07" w:rsidRDefault="00A312D2" w:rsidP="002B4B07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User identifier verification results (whether a user identifier is currently active with a subscription identifier) can be exposed by a NEF API to an authorized AF</w:t>
      </w:r>
      <w:r w:rsidR="002B4B07" w:rsidRPr="002B4B07">
        <w:rPr>
          <w:lang w:eastAsia="zh-CN"/>
        </w:rPr>
        <w:t>.</w:t>
      </w:r>
    </w:p>
    <w:p w14:paraId="67EA4376" w14:textId="32C7D385" w:rsidR="00733D4D" w:rsidRDefault="00AC31CB" w:rsidP="00AC31CB">
      <w:pPr>
        <w:pStyle w:val="EditorsNote"/>
        <w:rPr>
          <w:lang w:eastAsia="zh-CN"/>
        </w:rPr>
      </w:pPr>
      <w:r>
        <w:rPr>
          <w:lang w:eastAsia="zh-CN"/>
        </w:rPr>
        <w:t xml:space="preserve">Editor’s </w:t>
      </w:r>
      <w:r w:rsidR="00FB05E9">
        <w:rPr>
          <w:lang w:eastAsia="zh-CN"/>
        </w:rPr>
        <w:t>N</w:t>
      </w:r>
      <w:r>
        <w:rPr>
          <w:lang w:eastAsia="zh-CN"/>
        </w:rPr>
        <w:t xml:space="preserve">ote: </w:t>
      </w:r>
      <w:r>
        <w:rPr>
          <w:lang w:eastAsia="zh-CN"/>
        </w:rPr>
        <w:tab/>
        <w:t>The above conclusion principles are only tentatively agreed.</w:t>
      </w:r>
    </w:p>
    <w:p w14:paraId="02CA5F8D" w14:textId="55AD78A0" w:rsidR="00FB05E9" w:rsidRDefault="00FB05E9" w:rsidP="00AC31CB">
      <w:pPr>
        <w:pStyle w:val="EditorsNote"/>
        <w:rPr>
          <w:lang w:eastAsia="zh-CN"/>
        </w:rPr>
      </w:pPr>
      <w:r>
        <w:rPr>
          <w:lang w:eastAsia="zh-CN"/>
        </w:rPr>
        <w:t>Editor’s Note:  Exposure of other content of user identity profile will be justified with relevant use cases or service requirements once the contents of user identity profile is finalised.</w:t>
      </w:r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6005DD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25883" w14:textId="77777777" w:rsidR="006005DD" w:rsidRDefault="006005DD">
      <w:pPr>
        <w:spacing w:after="0"/>
      </w:pPr>
      <w:r>
        <w:separator/>
      </w:r>
    </w:p>
  </w:endnote>
  <w:endnote w:type="continuationSeparator" w:id="0">
    <w:p w14:paraId="366F4008" w14:textId="77777777" w:rsidR="006005DD" w:rsidRDefault="006005DD">
      <w:pPr>
        <w:spacing w:after="0"/>
      </w:pPr>
      <w:r>
        <w:continuationSeparator/>
      </w:r>
    </w:p>
  </w:endnote>
  <w:endnote w:type="continuationNotice" w:id="1">
    <w:p w14:paraId="226EC68A" w14:textId="77777777" w:rsidR="006005DD" w:rsidRDefault="006005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47EBB" w14:textId="77777777" w:rsidR="006005DD" w:rsidRDefault="006005DD">
      <w:pPr>
        <w:spacing w:after="0"/>
      </w:pPr>
      <w:r>
        <w:separator/>
      </w:r>
    </w:p>
  </w:footnote>
  <w:footnote w:type="continuationSeparator" w:id="0">
    <w:p w14:paraId="2F111CB3" w14:textId="77777777" w:rsidR="006005DD" w:rsidRDefault="006005DD">
      <w:pPr>
        <w:spacing w:after="0"/>
      </w:pPr>
      <w:r>
        <w:continuationSeparator/>
      </w:r>
    </w:p>
  </w:footnote>
  <w:footnote w:type="continuationNotice" w:id="1">
    <w:p w14:paraId="547D025D" w14:textId="77777777" w:rsidR="006005DD" w:rsidRDefault="006005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2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3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1"/>
  </w:num>
  <w:num w:numId="2" w16cid:durableId="1425688314">
    <w:abstractNumId w:val="26"/>
  </w:num>
  <w:num w:numId="3" w16cid:durableId="1841890374">
    <w:abstractNumId w:val="32"/>
  </w:num>
  <w:num w:numId="4" w16cid:durableId="751587040">
    <w:abstractNumId w:val="8"/>
  </w:num>
  <w:num w:numId="5" w16cid:durableId="188179114">
    <w:abstractNumId w:val="23"/>
  </w:num>
  <w:num w:numId="6" w16cid:durableId="798492715">
    <w:abstractNumId w:val="14"/>
  </w:num>
  <w:num w:numId="7" w16cid:durableId="1992825050">
    <w:abstractNumId w:val="31"/>
  </w:num>
  <w:num w:numId="8" w16cid:durableId="1039668795">
    <w:abstractNumId w:val="9"/>
  </w:num>
  <w:num w:numId="9" w16cid:durableId="1891531780">
    <w:abstractNumId w:val="18"/>
  </w:num>
  <w:num w:numId="10" w16cid:durableId="1131360783">
    <w:abstractNumId w:val="21"/>
  </w:num>
  <w:num w:numId="11" w16cid:durableId="1222864538">
    <w:abstractNumId w:val="15"/>
  </w:num>
  <w:num w:numId="12" w16cid:durableId="1604917374">
    <w:abstractNumId w:val="24"/>
  </w:num>
  <w:num w:numId="13" w16cid:durableId="736824165">
    <w:abstractNumId w:val="13"/>
  </w:num>
  <w:num w:numId="14" w16cid:durableId="1756634128">
    <w:abstractNumId w:val="12"/>
  </w:num>
  <w:num w:numId="15" w16cid:durableId="306055978">
    <w:abstractNumId w:val="3"/>
  </w:num>
  <w:num w:numId="16" w16cid:durableId="1819614324">
    <w:abstractNumId w:val="16"/>
  </w:num>
  <w:num w:numId="17" w16cid:durableId="127824020">
    <w:abstractNumId w:val="29"/>
  </w:num>
  <w:num w:numId="18" w16cid:durableId="915089392">
    <w:abstractNumId w:val="34"/>
  </w:num>
  <w:num w:numId="19" w16cid:durableId="1658681208">
    <w:abstractNumId w:val="5"/>
  </w:num>
  <w:num w:numId="20" w16cid:durableId="249777694">
    <w:abstractNumId w:val="7"/>
  </w:num>
  <w:num w:numId="21" w16cid:durableId="1872375274">
    <w:abstractNumId w:val="30"/>
  </w:num>
  <w:num w:numId="22" w16cid:durableId="2098549488">
    <w:abstractNumId w:val="1"/>
  </w:num>
  <w:num w:numId="23" w16cid:durableId="269434012">
    <w:abstractNumId w:val="22"/>
  </w:num>
  <w:num w:numId="24" w16cid:durableId="536698522">
    <w:abstractNumId w:val="6"/>
  </w:num>
  <w:num w:numId="25" w16cid:durableId="1034504930">
    <w:abstractNumId w:val="33"/>
  </w:num>
  <w:num w:numId="26" w16cid:durableId="328751042">
    <w:abstractNumId w:val="4"/>
  </w:num>
  <w:num w:numId="27" w16cid:durableId="2131431336">
    <w:abstractNumId w:val="28"/>
  </w:num>
  <w:num w:numId="28" w16cid:durableId="1780416707">
    <w:abstractNumId w:val="10"/>
  </w:num>
  <w:num w:numId="29" w16cid:durableId="102458553">
    <w:abstractNumId w:val="17"/>
  </w:num>
  <w:num w:numId="30" w16cid:durableId="504370043">
    <w:abstractNumId w:val="27"/>
  </w:num>
  <w:num w:numId="31" w16cid:durableId="1937398188">
    <w:abstractNumId w:val="19"/>
  </w:num>
  <w:num w:numId="32" w16cid:durableId="1232078309">
    <w:abstractNumId w:val="25"/>
  </w:num>
  <w:num w:numId="33" w16cid:durableId="1143231534">
    <w:abstractNumId w:val="20"/>
  </w:num>
  <w:num w:numId="34" w16cid:durableId="541403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40F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82C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3C7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5DD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6C5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49B"/>
    <w:rsid w:val="00A27AE6"/>
    <w:rsid w:val="00A27D0A"/>
    <w:rsid w:val="00A27F05"/>
    <w:rsid w:val="00A27FB9"/>
    <w:rsid w:val="00A30086"/>
    <w:rsid w:val="00A301C8"/>
    <w:rsid w:val="00A3067B"/>
    <w:rsid w:val="00A30A59"/>
    <w:rsid w:val="00A312D2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F8A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757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C3F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1E2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5E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</Pages>
  <Words>202</Words>
  <Characters>1153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Apple</cp:lastModifiedBy>
  <cp:revision>158</cp:revision>
  <dcterms:created xsi:type="dcterms:W3CDTF">2023-09-28T06:36:00Z</dcterms:created>
  <dcterms:modified xsi:type="dcterms:W3CDTF">2024-04-05T19:38:00Z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