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A7EEC50"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w:t>
      </w:r>
      <w:r w:rsidR="00A67BF3">
        <w:rPr>
          <w:b/>
          <w:i/>
          <w:noProof/>
          <w:sz w:val="28"/>
        </w:rPr>
        <w:t>01</w:t>
      </w:r>
      <w:r w:rsidR="004D46B5">
        <w:rPr>
          <w:b/>
          <w:i/>
          <w:noProof/>
          <w:sz w:val="28"/>
        </w:rPr>
        <w:t>608</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36430788" w:rsidR="0003145B" w:rsidRPr="00410371" w:rsidRDefault="004D46B5" w:rsidP="0003145B">
            <w:pPr>
              <w:pStyle w:val="CRCoverPage"/>
              <w:spacing w:after="0"/>
              <w:jc w:val="center"/>
              <w:rPr>
                <w:b/>
                <w:noProof/>
              </w:rPr>
            </w:pPr>
            <w:r>
              <w:rPr>
                <w:b/>
                <w:noProof/>
                <w:sz w:val="28"/>
              </w:rPr>
              <w:t>6</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FC2DE5B"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r w:rsidR="00A67BF3">
              <w:rPr>
                <w:noProof/>
              </w:rPr>
              <w:t xml:space="preserve">, AT&amp;T, </w:t>
            </w:r>
            <w:r w:rsidR="00A67BF3" w:rsidRPr="00A67BF3">
              <w:rPr>
                <w:noProof/>
              </w:rPr>
              <w:t>Deutsche Telekom AG</w:t>
            </w:r>
            <w:r w:rsidR="004D46B5">
              <w:rPr>
                <w:noProof/>
              </w:rPr>
              <w:t xml:space="preserve">, </w:t>
            </w:r>
            <w:r w:rsidR="004D46B5">
              <w:rPr>
                <w:rFonts w:cs="Arial"/>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1030B23" w:rsidR="0003145B" w:rsidRDefault="004134B9"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A67BF3">
              <w:rPr>
                <w:noProof/>
              </w:rPr>
              <w:t>1</w:t>
            </w:r>
            <w:r w:rsidR="004D46B5">
              <w:rPr>
                <w:noProof/>
              </w:rPr>
              <w:t>7</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224B0D4"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04A0A2F0" w14:textId="219796A6" w:rsidR="00E93862" w:rsidRDefault="00E93862" w:rsidP="00E73BF9">
            <w:pPr>
              <w:pStyle w:val="CRCoverPage"/>
              <w:spacing w:after="0"/>
              <w:rPr>
                <w:noProof/>
              </w:rPr>
            </w:pPr>
          </w:p>
          <w:p w14:paraId="4F7B2064" w14:textId="4095F580" w:rsidR="00E93862" w:rsidRDefault="00E93862" w:rsidP="00E73BF9">
            <w:pPr>
              <w:pStyle w:val="CRCoverPage"/>
              <w:spacing w:after="0"/>
              <w:rPr>
                <w:noProof/>
              </w:rPr>
            </w:pPr>
            <w:r>
              <w:rPr>
                <w:noProof/>
              </w:rPr>
              <w:t>How NG-RAN provides the list of CAG IDs to the AMF is assumed to be specified by RAN3 in 38.413.</w:t>
            </w:r>
            <w:bookmarkStart w:id="0" w:name="_GoBack"/>
            <w:bookmarkEnd w:id="0"/>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289F910" w:rsidR="00E73BF9" w:rsidRDefault="00E73BF9" w:rsidP="00E73BF9">
            <w:pPr>
              <w:pStyle w:val="CRCoverPage"/>
              <w:spacing w:after="0"/>
              <w:ind w:left="100"/>
              <w:rPr>
                <w:noProof/>
              </w:rPr>
            </w:pPr>
            <w:r>
              <w:rPr>
                <w:noProof/>
              </w:rPr>
              <w:t>Removing the requirement for the UE to send the CAG ID in AS/RRC.</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C51E9D0" w:rsidR="00B359D6" w:rsidRDefault="00B359D6" w:rsidP="00E73BF9">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bookmarkEnd w:id="1"/>
    <w:p w14:paraId="3DEBE8F8" w14:textId="484FDBC0" w:rsidR="00D31E09" w:rsidRDefault="00D31E09" w:rsidP="00D31E09">
      <w:pPr>
        <w:pStyle w:val="B2"/>
      </w:pPr>
    </w:p>
    <w:p w14:paraId="2BDEA40F" w14:textId="77777777" w:rsidR="00DC414A" w:rsidRPr="00140E21" w:rsidRDefault="00DC414A" w:rsidP="00DC414A">
      <w:pPr>
        <w:pStyle w:val="Heading5"/>
      </w:pPr>
      <w:bookmarkStart w:id="2" w:name="_Toc27894616"/>
      <w:bookmarkStart w:id="3" w:name="_Toc20203931"/>
      <w:r w:rsidRPr="00140E21">
        <w:t>4.2.2.2.2</w:t>
      </w:r>
      <w:r w:rsidRPr="00140E21">
        <w:tab/>
        <w:t>General Registration</w:t>
      </w:r>
      <w:bookmarkEnd w:id="2"/>
    </w:p>
    <w:bookmarkStart w:id="4" w:name="_MON_1633442189"/>
    <w:bookmarkEnd w:id="4"/>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6pt" o:ole="">
            <v:imagedata r:id="rId14" o:title=""/>
          </v:shape>
          <o:OLEObject Type="Embed" ProgID="Word.Picture.8" ShapeID="_x0000_i1025" DrawAspect="Content" ObjectID="_1640729736" r:id="rId15"/>
        </w:object>
      </w:r>
    </w:p>
    <w:p w14:paraId="55A655AC" w14:textId="77777777" w:rsidR="00DC414A" w:rsidRPr="00140E21" w:rsidRDefault="00DC414A" w:rsidP="00DC414A">
      <w:pPr>
        <w:pStyle w:val="TF"/>
      </w:pPr>
      <w:r w:rsidRPr="00140E21">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5"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r>
        <w:t>i)</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685ACB89"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w:t>
      </w:r>
      <w:r w:rsidRPr="00140E21">
        <w:rPr>
          <w:rFonts w:eastAsia="SimSun"/>
        </w:rPr>
        <w:t>a</w:t>
      </w:r>
      <w:r w:rsidRPr="00140E21">
        <w:rPr>
          <w:rFonts w:eastAsia="SimSun"/>
        </w:rPr>
        <w:t xml:space="preserve">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502100" w14:textId="77777777" w:rsidR="00DC414A" w:rsidRPr="00140E21" w:rsidRDefault="00DC414A" w:rsidP="00DC41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BAA9FB" w14:textId="77777777" w:rsidR="00DC414A" w:rsidRPr="00140E21" w:rsidRDefault="00DC414A" w:rsidP="00DC41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18E53EF" w14:textId="77777777" w:rsidR="00DC414A" w:rsidRPr="00140E21" w:rsidRDefault="00DC414A" w:rsidP="00DC414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2C4E280" w14:textId="77777777" w:rsidR="00DC414A" w:rsidRPr="00140E21" w:rsidRDefault="00DC414A" w:rsidP="00DC414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[Conditional] AMF to SMF: Nsmf_PDUSession_UpdateSMContext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The AMF invokes the Nsmf_PDUSession_UpdateSMContext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The AMF invokes the Nsmf_PDUSession_ReleaseSMContext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The new AMF sends a Npcf_UEPolicyControl Create Request to PCF. PCF sends a Npcf_UEPolicyControl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tab/>
        <w:t>The AMF also uses the Nudm_SDM_Info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3"/>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6" w:name="_Toc27894624"/>
      <w:bookmarkStart w:id="7" w:name="_Toc20203939"/>
      <w:r w:rsidRPr="00140E21">
        <w:t>4.2.3.2</w:t>
      </w:r>
      <w:r w:rsidRPr="00140E21">
        <w:tab/>
        <w:t>UE Triggered Service Request</w:t>
      </w:r>
      <w:bookmarkEnd w:id="6"/>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4pt;height:642.5pt" o:ole="">
            <v:imagedata r:id="rId16" o:title=""/>
          </v:shape>
          <o:OLEObject Type="Embed" ProgID="Word.Picture.8" ShapeID="_x0000_i1026" DrawAspect="Content" ObjectID="_1640729737"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8"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624CACB1"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The Nsmf_PDUSession_UpdateSMContext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If the NG-RAN can not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For the mobility related events described in clause 4.15.4, the AMF invokes the Namf_EventExposure_Notify service operation after step 4.</w:t>
      </w:r>
    </w:p>
    <w:p w14:paraId="5CFA49EC" w14:textId="77777777" w:rsidR="005F41E0" w:rsidRPr="00140E21" w:rsidRDefault="005F41E0" w:rsidP="005F41E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7"/>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13023" w14:textId="77777777" w:rsidR="004134B9" w:rsidRDefault="004134B9">
      <w:r>
        <w:separator/>
      </w:r>
    </w:p>
  </w:endnote>
  <w:endnote w:type="continuationSeparator" w:id="0">
    <w:p w14:paraId="1FD15FFC" w14:textId="77777777" w:rsidR="004134B9" w:rsidRDefault="0041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3A4DD" w14:textId="77777777" w:rsidR="004134B9" w:rsidRDefault="004134B9">
      <w:r>
        <w:separator/>
      </w:r>
    </w:p>
  </w:footnote>
  <w:footnote w:type="continuationSeparator" w:id="0">
    <w:p w14:paraId="70B49440" w14:textId="77777777" w:rsidR="004134B9" w:rsidRDefault="0041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86B"/>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34B9"/>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D46B5"/>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A780D"/>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1919"/>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67BF3"/>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E4D62"/>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3862"/>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822AA3-1DB0-4FC4-82EC-2A024159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16529</Words>
  <Characters>87608</Characters>
  <Application>Microsoft Office Word</Application>
  <DocSecurity>0</DocSecurity>
  <Lines>730</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2020-01-17T00:27:00Z</dcterms:created>
  <dcterms:modified xsi:type="dcterms:W3CDTF">2020-01-17T00:29:00Z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