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479653DB" w:rsidR="0067588F" w:rsidRPr="0034268C" w:rsidRDefault="0067588F" w:rsidP="0067588F">
      <w:pPr>
        <w:pStyle w:val="CRCoverPage"/>
        <w:tabs>
          <w:tab w:val="right" w:pos="9639"/>
        </w:tabs>
        <w:spacing w:after="0"/>
        <w:rPr>
          <w:b/>
          <w:i/>
          <w:sz w:val="28"/>
        </w:rPr>
      </w:pPr>
      <w:r w:rsidRPr="0034268C">
        <w:rPr>
          <w:b/>
          <w:sz w:val="24"/>
        </w:rPr>
        <w:t>3GPP TSG</w:t>
      </w:r>
      <w:r w:rsidR="00505FAA" w:rsidRPr="0034268C">
        <w:rPr>
          <w:b/>
          <w:sz w:val="24"/>
        </w:rPr>
        <w:t xml:space="preserve"> </w:t>
      </w:r>
      <w:r w:rsidRPr="0034268C">
        <w:rPr>
          <w:b/>
          <w:sz w:val="24"/>
        </w:rPr>
        <w:t>SA5 Meeting #16</w:t>
      </w:r>
      <w:r w:rsidR="000A0B30" w:rsidRPr="0034268C">
        <w:rPr>
          <w:b/>
          <w:sz w:val="24"/>
        </w:rPr>
        <w:t>5</w:t>
      </w:r>
      <w:r w:rsidRPr="0034268C">
        <w:rPr>
          <w:b/>
          <w:i/>
          <w:sz w:val="28"/>
        </w:rPr>
        <w:tab/>
      </w:r>
      <w:r w:rsidR="00F560C1" w:rsidRPr="00F560C1">
        <w:rPr>
          <w:b/>
          <w:bCs/>
          <w:i/>
          <w:sz w:val="28"/>
        </w:rPr>
        <w:t>S5-26036</w:t>
      </w:r>
      <w:r w:rsidR="00F560C1">
        <w:rPr>
          <w:b/>
          <w:bCs/>
          <w:i/>
          <w:sz w:val="28"/>
        </w:rPr>
        <w:t>7</w:t>
      </w:r>
    </w:p>
    <w:p w14:paraId="2E7F170E" w14:textId="7C0BCCDD" w:rsidR="0067588F" w:rsidRPr="0034268C" w:rsidRDefault="000A0B30" w:rsidP="0067588F">
      <w:pPr>
        <w:pStyle w:val="Header"/>
        <w:rPr>
          <w:sz w:val="22"/>
          <w:szCs w:val="22"/>
        </w:rPr>
      </w:pPr>
      <w:r w:rsidRPr="0034268C">
        <w:rPr>
          <w:sz w:val="24"/>
        </w:rPr>
        <w:t>Goa, India, 9-13 February 2026</w:t>
      </w:r>
    </w:p>
    <w:p w14:paraId="2A693B7E" w14:textId="77777777" w:rsidR="0010401F" w:rsidRPr="0034268C" w:rsidRDefault="0010401F" w:rsidP="00FB3E36">
      <w:pPr>
        <w:keepNext/>
        <w:pBdr>
          <w:bottom w:val="single" w:sz="4" w:space="1" w:color="auto"/>
        </w:pBdr>
        <w:tabs>
          <w:tab w:val="right" w:pos="9639"/>
        </w:tabs>
        <w:outlineLvl w:val="0"/>
        <w:rPr>
          <w:rFonts w:ascii="Arial" w:hAnsi="Arial" w:cs="Arial"/>
          <w:b/>
          <w:bCs/>
          <w:sz w:val="24"/>
        </w:rPr>
      </w:pPr>
    </w:p>
    <w:p w14:paraId="221C21B3" w14:textId="3C820262" w:rsidR="00C022E3" w:rsidRPr="0034268C" w:rsidRDefault="00C022E3">
      <w:pPr>
        <w:keepNext/>
        <w:tabs>
          <w:tab w:val="left" w:pos="2127"/>
        </w:tabs>
        <w:spacing w:after="0"/>
        <w:ind w:left="2126" w:hanging="2126"/>
        <w:outlineLvl w:val="0"/>
        <w:rPr>
          <w:rFonts w:ascii="Arial" w:hAnsi="Arial"/>
          <w:b/>
        </w:rPr>
      </w:pPr>
      <w:r w:rsidRPr="0034268C">
        <w:rPr>
          <w:rFonts w:ascii="Arial" w:hAnsi="Arial"/>
          <w:b/>
        </w:rPr>
        <w:t>Source:</w:t>
      </w:r>
      <w:r w:rsidRPr="0034268C">
        <w:rPr>
          <w:rFonts w:ascii="Arial" w:hAnsi="Arial"/>
          <w:b/>
        </w:rPr>
        <w:tab/>
      </w:r>
      <w:r w:rsidR="00CA77C5" w:rsidRPr="0034268C">
        <w:rPr>
          <w:rFonts w:ascii="Arial" w:hAnsi="Arial"/>
          <w:b/>
        </w:rPr>
        <w:t>Ericsson GmbH, Eurolab</w:t>
      </w:r>
    </w:p>
    <w:p w14:paraId="2C458A19" w14:textId="1C784067" w:rsidR="00C022E3" w:rsidRPr="0034268C" w:rsidRDefault="00C022E3">
      <w:pPr>
        <w:keepNext/>
        <w:tabs>
          <w:tab w:val="left" w:pos="2127"/>
        </w:tabs>
        <w:spacing w:after="0"/>
        <w:ind w:left="2126" w:hanging="2126"/>
        <w:outlineLvl w:val="0"/>
        <w:rPr>
          <w:rFonts w:ascii="Arial" w:hAnsi="Arial"/>
          <w:b/>
        </w:rPr>
      </w:pPr>
      <w:r w:rsidRPr="0034268C">
        <w:rPr>
          <w:rFonts w:ascii="Arial" w:hAnsi="Arial" w:cs="Arial"/>
          <w:b/>
        </w:rPr>
        <w:t>Title:</w:t>
      </w:r>
      <w:r w:rsidRPr="0034268C">
        <w:rPr>
          <w:rFonts w:ascii="Arial" w:hAnsi="Arial" w:cs="Arial"/>
          <w:b/>
        </w:rPr>
        <w:tab/>
      </w:r>
      <w:r w:rsidR="00CA77C5" w:rsidRPr="0034268C">
        <w:rPr>
          <w:rFonts w:ascii="Arial" w:hAnsi="Arial" w:cs="Arial"/>
          <w:b/>
        </w:rPr>
        <w:t>Discussion Paper: Correlation Context Structure for 6G</w:t>
      </w:r>
    </w:p>
    <w:p w14:paraId="02CFB229" w14:textId="32D10BCD" w:rsidR="00C022E3" w:rsidRPr="0034268C" w:rsidRDefault="00C022E3">
      <w:pPr>
        <w:keepNext/>
        <w:tabs>
          <w:tab w:val="left" w:pos="2127"/>
        </w:tabs>
        <w:spacing w:after="0"/>
        <w:ind w:left="2126" w:hanging="2126"/>
        <w:outlineLvl w:val="0"/>
        <w:rPr>
          <w:rFonts w:ascii="Arial" w:hAnsi="Arial"/>
          <w:b/>
          <w:lang w:eastAsia="zh-CN"/>
        </w:rPr>
      </w:pPr>
      <w:r w:rsidRPr="0034268C">
        <w:rPr>
          <w:rFonts w:ascii="Arial" w:hAnsi="Arial"/>
          <w:b/>
        </w:rPr>
        <w:t>Document for:</w:t>
      </w:r>
      <w:r w:rsidRPr="0034268C">
        <w:rPr>
          <w:rFonts w:ascii="Arial" w:hAnsi="Arial"/>
          <w:b/>
        </w:rPr>
        <w:tab/>
      </w:r>
      <w:r w:rsidRPr="0034268C">
        <w:rPr>
          <w:rFonts w:ascii="Arial" w:hAnsi="Arial"/>
          <w:b/>
          <w:lang w:eastAsia="zh-CN"/>
        </w:rPr>
        <w:t>Discussion</w:t>
      </w:r>
    </w:p>
    <w:p w14:paraId="74F27089" w14:textId="3FDC0CD5" w:rsidR="00C022E3" w:rsidRPr="00CC08B4" w:rsidRDefault="00C022E3">
      <w:pPr>
        <w:keepNext/>
        <w:pBdr>
          <w:bottom w:val="single" w:sz="4" w:space="1" w:color="auto"/>
        </w:pBdr>
        <w:tabs>
          <w:tab w:val="left" w:pos="2127"/>
        </w:tabs>
        <w:spacing w:after="0"/>
        <w:ind w:left="2126" w:hanging="2126"/>
        <w:rPr>
          <w:rFonts w:ascii="Arial" w:hAnsi="Arial"/>
          <w:b/>
          <w:lang w:eastAsia="zh-CN"/>
        </w:rPr>
      </w:pPr>
      <w:r w:rsidRPr="0034268C">
        <w:rPr>
          <w:rFonts w:ascii="Arial" w:hAnsi="Arial"/>
          <w:b/>
        </w:rPr>
        <w:t>Agenda Item:</w:t>
      </w:r>
      <w:r w:rsidRPr="0034268C">
        <w:rPr>
          <w:rFonts w:ascii="Arial" w:hAnsi="Arial"/>
          <w:b/>
        </w:rPr>
        <w:tab/>
      </w:r>
      <w:r w:rsidR="00CC08B4">
        <w:rPr>
          <w:rFonts w:ascii="Arial" w:hAnsi="Arial"/>
          <w:b/>
        </w:rPr>
        <w:t>6.20.6</w:t>
      </w:r>
    </w:p>
    <w:p w14:paraId="13D426F8" w14:textId="77777777" w:rsidR="00C022E3" w:rsidRPr="0034268C" w:rsidRDefault="00C022E3">
      <w:pPr>
        <w:pStyle w:val="Heading1"/>
      </w:pPr>
      <w:r w:rsidRPr="0034268C">
        <w:t>1</w:t>
      </w:r>
      <w:r w:rsidRPr="0034268C">
        <w:tab/>
        <w:t>Decision/action requested</w:t>
      </w:r>
    </w:p>
    <w:p w14:paraId="4CE7B190" w14:textId="6AFFF5CB" w:rsidR="00C022E3" w:rsidRPr="0034268C" w:rsidRDefault="008843E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3E397025">
        <w:t xml:space="preserve">SA5 is invited to discuss this paper and consider the accompanying </w:t>
      </w:r>
      <w:proofErr w:type="spellStart"/>
      <w:r w:rsidRPr="3E397025">
        <w:t>pCR</w:t>
      </w:r>
      <w:proofErr w:type="spellEnd"/>
      <w:r w:rsidRPr="008843E8">
        <w:rPr>
          <w:b/>
          <w:bCs/>
          <w:color w:val="EE0000"/>
        </w:rPr>
        <w:t xml:space="preserve"> </w:t>
      </w:r>
      <w:r w:rsidR="00F560C1" w:rsidRPr="00F560C1">
        <w:t>S5-26036</w:t>
      </w:r>
      <w:r w:rsidR="00F560C1" w:rsidRPr="00F560C1">
        <w:t>6</w:t>
      </w:r>
      <w:r w:rsidR="00F560C1" w:rsidRPr="00F560C1">
        <w:rPr>
          <w:b/>
          <w:bCs/>
          <w:color w:val="EE0000"/>
        </w:rPr>
        <w:t xml:space="preserve"> </w:t>
      </w:r>
      <w:r w:rsidRPr="3E397025">
        <w:t>for the 6G study</w:t>
      </w:r>
    </w:p>
    <w:p w14:paraId="6F93C75D" w14:textId="77777777" w:rsidR="00C022E3" w:rsidRPr="0034268C" w:rsidRDefault="00C022E3">
      <w:pPr>
        <w:pStyle w:val="Heading1"/>
      </w:pPr>
      <w:r w:rsidRPr="0034268C">
        <w:t>2</w:t>
      </w:r>
      <w:r w:rsidRPr="0034268C">
        <w:tab/>
        <w:t>References</w:t>
      </w:r>
    </w:p>
    <w:p w14:paraId="6C126316" w14:textId="77777777" w:rsidR="00CA77C5" w:rsidRPr="0034268C" w:rsidRDefault="00C022E3" w:rsidP="00007E79">
      <w:pPr>
        <w:pStyle w:val="Reference"/>
      </w:pPr>
      <w:r w:rsidRPr="0034268C">
        <w:t>[</w:t>
      </w:r>
      <w:r w:rsidR="00E82D8D" w:rsidRPr="0034268C">
        <w:t>1</w:t>
      </w:r>
      <w:r w:rsidRPr="0034268C">
        <w:t>]</w:t>
      </w:r>
      <w:r w:rsidRPr="0034268C">
        <w:tab/>
      </w:r>
      <w:r w:rsidR="00CA77C5" w:rsidRPr="0034268C">
        <w:t>S5-255661, "DP for study of Correlation Context in 6G," 3GPP SA5 Meeting #164.</w:t>
      </w:r>
    </w:p>
    <w:p w14:paraId="5C4BB79B" w14:textId="6922F74A" w:rsidR="00CA77C5" w:rsidRPr="0034268C" w:rsidRDefault="00CA77C5" w:rsidP="00007E79">
      <w:pPr>
        <w:pStyle w:val="Reference"/>
      </w:pPr>
      <w:r w:rsidRPr="0034268C">
        <w:t>[2]</w:t>
      </w:r>
      <w:r w:rsidRPr="0034268C">
        <w:tab/>
        <w:t xml:space="preserve">W3C Recommendation, "Trace Context Level 1," </w:t>
      </w:r>
      <w:hyperlink r:id="rId10" w:history="1">
        <w:r w:rsidR="00007E79" w:rsidRPr="0034268C">
          <w:rPr>
            <w:rStyle w:val="Hyperlink"/>
            <w:color w:val="auto"/>
            <w:u w:val="none"/>
          </w:rPr>
          <w:t>https://www.w3.org/TR/trace-context/</w:t>
        </w:r>
      </w:hyperlink>
    </w:p>
    <w:p w14:paraId="589CC53D" w14:textId="3E62D2F5" w:rsidR="00CA77C5" w:rsidRPr="0034268C" w:rsidRDefault="00CA77C5" w:rsidP="00007E79">
      <w:pPr>
        <w:pStyle w:val="Reference"/>
      </w:pPr>
      <w:r w:rsidRPr="0034268C">
        <w:t>[3]</w:t>
      </w:r>
      <w:r w:rsidRPr="0034268C">
        <w:tab/>
        <w:t xml:space="preserve">OpenTelemetry Specification, "Baggage," CNCF. </w:t>
      </w:r>
      <w:hyperlink r:id="rId11" w:history="1">
        <w:r w:rsidRPr="0034268C">
          <w:rPr>
            <w:rStyle w:val="Hyperlink"/>
            <w:color w:val="auto"/>
            <w:u w:val="none"/>
          </w:rPr>
          <w:t>https://opentelemetry.io/docs/specs/otel/baggage/api/</w:t>
        </w:r>
      </w:hyperlink>
    </w:p>
    <w:p w14:paraId="75AF49B8" w14:textId="59779E0F" w:rsidR="00CA77C5" w:rsidRPr="0034268C" w:rsidRDefault="00007E79" w:rsidP="00007E79">
      <w:pPr>
        <w:pStyle w:val="Reference"/>
      </w:pPr>
      <w:r w:rsidRPr="0034268C">
        <w:t>[4]</w:t>
      </w:r>
      <w:r w:rsidRPr="0034268C">
        <w:tab/>
        <w:t xml:space="preserve">OpenTelemetry Specification, "Resource Semantic Conventions," CNCF. </w:t>
      </w:r>
      <w:hyperlink r:id="rId12" w:anchor="semantic-conventions" w:history="1">
        <w:r w:rsidRPr="0034268C">
          <w:rPr>
            <w:rStyle w:val="Hyperlink"/>
            <w:color w:val="auto"/>
            <w:u w:val="none"/>
          </w:rPr>
          <w:t>https://opentelemetry.io/docs/specs/otel/overview/#semantic-conventions</w:t>
        </w:r>
      </w:hyperlink>
      <w:r w:rsidRPr="0034268C">
        <w:t xml:space="preserve"> </w:t>
      </w:r>
    </w:p>
    <w:p w14:paraId="1576ABC0" w14:textId="09DD7326" w:rsidR="00007E79" w:rsidRPr="0034268C" w:rsidRDefault="00007E79" w:rsidP="00007E79">
      <w:pPr>
        <w:pStyle w:val="Reference"/>
      </w:pPr>
      <w:r w:rsidRPr="0034268C">
        <w:t>[5]</w:t>
      </w:r>
      <w:r w:rsidRPr="0034268C">
        <w:tab/>
        <w:t>3GPP TS 32.421: "Telecommunication management; Subscriber and equipment trace; Trace concepts and requirements".</w:t>
      </w:r>
    </w:p>
    <w:p w14:paraId="778A7117" w14:textId="2A90E97A" w:rsidR="00007E79" w:rsidRPr="0034268C" w:rsidRDefault="00007E79" w:rsidP="00007E79">
      <w:pPr>
        <w:pStyle w:val="Reference"/>
      </w:pPr>
      <w:r w:rsidRPr="0034268C">
        <w:t>[6]</w:t>
      </w:r>
      <w:r w:rsidRPr="0034268C">
        <w:tab/>
        <w:t>3GPP TS 28.530: "Management and orchestration; Concepts, use cases and requirements".</w:t>
      </w:r>
    </w:p>
    <w:p w14:paraId="1DE85D9E" w14:textId="77777777" w:rsidR="00C022E3" w:rsidRPr="0034268C" w:rsidRDefault="00C022E3">
      <w:pPr>
        <w:pStyle w:val="Heading1"/>
      </w:pPr>
      <w:r w:rsidRPr="0034268C">
        <w:t>3</w:t>
      </w:r>
      <w:r w:rsidRPr="0034268C">
        <w:tab/>
        <w:t>Rationale</w:t>
      </w:r>
    </w:p>
    <w:p w14:paraId="3CD21991" w14:textId="68538E37" w:rsidR="00C84FDF" w:rsidRPr="0034268C" w:rsidRDefault="009E481A" w:rsidP="001720B4">
      <w:pPr>
        <w:pStyle w:val="Heading2"/>
      </w:pPr>
      <w:r>
        <w:t>3.1</w:t>
      </w:r>
      <w:r>
        <w:tab/>
      </w:r>
      <w:r w:rsidR="00C84FDF" w:rsidRPr="0034268C">
        <w:t>General</w:t>
      </w:r>
    </w:p>
    <w:p w14:paraId="4BDE9AF4" w14:textId="2D840575" w:rsidR="005D7CE3" w:rsidRPr="0034268C" w:rsidRDefault="005D7CE3" w:rsidP="005D7CE3">
      <w:r w:rsidRPr="0034268C">
        <w:t>The discussion paper S5-255661 [1] established the need for a standardised Correlation Context (CC) to address the challenges of increasingly disaggregated, heterogeneous, and cloudified 6G networks. This paper builds on that foundation by analysing the use cases, deriving requirements, and proposing a candidate structure for the CC.</w:t>
      </w:r>
    </w:p>
    <w:p w14:paraId="674DBFC1" w14:textId="23CC081F" w:rsidR="00C84FDF" w:rsidRPr="001720B4" w:rsidRDefault="009E481A" w:rsidP="001720B4">
      <w:pPr>
        <w:pStyle w:val="Heading2"/>
      </w:pPr>
      <w:r>
        <w:t>3.2</w:t>
      </w:r>
      <w:r>
        <w:tab/>
      </w:r>
      <w:r w:rsidR="00C84FDF" w:rsidRPr="001720B4">
        <w:t>Relationship to Existing 3GPP Trace Mechanisms</w:t>
      </w:r>
    </w:p>
    <w:p w14:paraId="306D6185" w14:textId="1F08D049" w:rsidR="00C84FDF" w:rsidRPr="0034268C" w:rsidRDefault="00C84FDF" w:rsidP="00C84FDF">
      <w:pPr>
        <w:pStyle w:val="BodyText"/>
      </w:pPr>
      <w:r w:rsidRPr="0034268C">
        <w:t>It is important to differentiate the proposed Correlation Context from existing 3GPP trace mechanisms, such as those defined in TS 32.421 [5] (e.g., Trace Reference and Trace Recording Session Reference).</w:t>
      </w:r>
    </w:p>
    <w:p w14:paraId="7757F627" w14:textId="00715F70" w:rsidR="00C84FDF" w:rsidRPr="0034268C" w:rsidRDefault="00C84FDF" w:rsidP="00C84FDF">
      <w:pPr>
        <w:pStyle w:val="BodyText"/>
      </w:pPr>
      <w:r w:rsidRPr="0034268C">
        <w:t>Legacy standardi</w:t>
      </w:r>
      <w:r w:rsidR="003566DC">
        <w:t>s</w:t>
      </w:r>
      <w:r w:rsidRPr="0034268C">
        <w:t xml:space="preserve">ed trace mechanisms, including both Signalling-based and Management-based Subscriber and Equipment Trace, are primarily designed for detailed, heavyweight on-demand traces of Control Plane and User Plane (in </w:t>
      </w:r>
      <w:r w:rsidR="00021257" w:rsidRPr="00021257">
        <w:t xml:space="preserve">Minimization of Drive Tests (MDT) </w:t>
      </w:r>
      <w:r w:rsidRPr="0034268C">
        <w:t>case) activity. They are typically activated selectively for specific subscribers (Signalling-based) or equipment (like nodes in a RAN network in Management-based) and can generate various degrees of detailed records. They are typically used continuously.</w:t>
      </w:r>
    </w:p>
    <w:p w14:paraId="048B1EFF" w14:textId="77777777" w:rsidR="00C84FDF" w:rsidRPr="0034268C" w:rsidRDefault="00C84FDF" w:rsidP="00C84FDF">
      <w:pPr>
        <w:pStyle w:val="BodyText"/>
      </w:pPr>
      <w:r w:rsidRPr="0034268C">
        <w:t>The Correlation Context, in contrast, is designed to be:</w:t>
      </w:r>
    </w:p>
    <w:p w14:paraId="6830D49B" w14:textId="77777777" w:rsidR="00C84FDF" w:rsidRPr="0034268C" w:rsidRDefault="00C84FDF" w:rsidP="00C84FDF">
      <w:pPr>
        <w:pStyle w:val="List"/>
      </w:pPr>
      <w:r w:rsidRPr="0031722D">
        <w:t>Lightweight and Always-on:</w:t>
      </w:r>
      <w:r w:rsidRPr="0034268C">
        <w:rPr>
          <w:b/>
          <w:bCs/>
        </w:rPr>
        <w:t xml:space="preserve"> </w:t>
      </w:r>
      <w:r w:rsidRPr="0034268C">
        <w:t>Suitable for inclusion in all management operations and telemetry exports without significant performance impact.</w:t>
      </w:r>
    </w:p>
    <w:p w14:paraId="34593273" w14:textId="77777777" w:rsidR="00C84FDF" w:rsidRPr="0034268C" w:rsidRDefault="00C84FDF" w:rsidP="00C84FDF">
      <w:pPr>
        <w:pStyle w:val="List"/>
      </w:pPr>
      <w:r w:rsidRPr="009F5800">
        <w:t>Management Plane Focused:</w:t>
      </w:r>
      <w:r w:rsidRPr="0034268C">
        <w:rPr>
          <w:b/>
          <w:bCs/>
        </w:rPr>
        <w:t xml:space="preserve"> </w:t>
      </w:r>
      <w:r w:rsidRPr="0034268C">
        <w:t>Aimed at correlating management actions (configuration, assurance) with their observable effects.</w:t>
      </w:r>
    </w:p>
    <w:p w14:paraId="2B81C056" w14:textId="5058DDD8" w:rsidR="00C84FDF" w:rsidRPr="0034268C" w:rsidRDefault="00C84FDF" w:rsidP="00C84FDF">
      <w:pPr>
        <w:pStyle w:val="List"/>
      </w:pPr>
      <w:r w:rsidRPr="009F5800">
        <w:rPr>
          <w:bCs/>
        </w:rPr>
        <w:t>Cross-Domain:</w:t>
      </w:r>
      <w:r w:rsidRPr="0034268C">
        <w:rPr>
          <w:b/>
        </w:rPr>
        <w:t xml:space="preserve"> </w:t>
      </w:r>
      <w:r w:rsidRPr="0034268C">
        <w:t>Explicitly designed to interoperate with IT and Cloud infrastructure observability (e.g., Kubernetes, Hyperscalers), which legacy trace mechanisms do not cover.</w:t>
      </w:r>
    </w:p>
    <w:p w14:paraId="2BBC5B84" w14:textId="38F24235" w:rsidR="00C84FDF" w:rsidRPr="0034268C" w:rsidRDefault="00C84FDF" w:rsidP="00C84FDF">
      <w:r w:rsidRPr="0034268C">
        <w:t>Therefore, while legacy trace remains vital for signalling diagnostics, a W3C/O</w:t>
      </w:r>
      <w:r w:rsidR="005955C2">
        <w:t>penTelemetry(OTel)</w:t>
      </w:r>
      <w:r w:rsidRPr="0034268C">
        <w:t>-aligned Correlation Context is necessary to address the observability gap in modern, cloud-native management and orchestration.</w:t>
      </w:r>
    </w:p>
    <w:p w14:paraId="2FDE4C43" w14:textId="77777777" w:rsidR="005D7CE3" w:rsidRPr="0034268C" w:rsidRDefault="005D7CE3" w:rsidP="005D7CE3"/>
    <w:p w14:paraId="337D8B02" w14:textId="77777777" w:rsidR="005D7CE3" w:rsidRPr="0034268C" w:rsidRDefault="005D7CE3" w:rsidP="005D7CE3"/>
    <w:p w14:paraId="459D8228" w14:textId="66668CA1" w:rsidR="00C022E3" w:rsidRPr="0034268C" w:rsidRDefault="00C022E3">
      <w:pPr>
        <w:pStyle w:val="Heading1"/>
      </w:pPr>
      <w:r w:rsidRPr="0034268C">
        <w:t>4</w:t>
      </w:r>
      <w:r w:rsidRPr="0034268C">
        <w:tab/>
      </w:r>
      <w:r w:rsidR="00C84FDF" w:rsidRPr="0034268C">
        <w:t>Use Cases</w:t>
      </w:r>
    </w:p>
    <w:p w14:paraId="04AC5592" w14:textId="77777777" w:rsidR="00C84FDF" w:rsidRPr="0034268C" w:rsidRDefault="00C84FDF" w:rsidP="00C84FDF">
      <w:pPr>
        <w:pStyle w:val="BodyText"/>
      </w:pPr>
      <w:r w:rsidRPr="0034268C">
        <w:t>The following use cases were introduced in S5-255661 [1]. This section refines them and identifies the specific correlation mechanisms required.</w:t>
      </w:r>
    </w:p>
    <w:p w14:paraId="76E05DB1" w14:textId="77777777" w:rsidR="00C84FDF" w:rsidRPr="0034268C" w:rsidRDefault="00C84FDF" w:rsidP="001720B4">
      <w:pPr>
        <w:pStyle w:val="Heading2"/>
      </w:pPr>
      <w:r w:rsidRPr="0034268C">
        <w:t>4.1</w:t>
      </w:r>
      <w:r w:rsidRPr="0034268C">
        <w:tab/>
        <w:t>Use Case 1: End-to-End Observability of Management Actions</w:t>
      </w:r>
    </w:p>
    <w:p w14:paraId="33F29C75" w14:textId="2C8C4759" w:rsidR="00C84FDF" w:rsidRPr="0034268C" w:rsidRDefault="00C84FDF" w:rsidP="00C84FDF">
      <w:pPr>
        <w:pStyle w:val="BodyText"/>
      </w:pPr>
      <w:r w:rsidRPr="0034268C">
        <w:rPr>
          <w:b/>
        </w:rPr>
        <w:t xml:space="preserve">Motivation: </w:t>
      </w:r>
      <w:r w:rsidRPr="0034268C">
        <w:t xml:space="preserve">Operators need to observe the effects of management actions not only within SA5-managed domains but also in supporting environments such as container platforms, virtualisation layers, shared infrastructure, transport, and hyperscaler-hosted functions. </w:t>
      </w:r>
    </w:p>
    <w:p w14:paraId="7D68FC6F" w14:textId="77777777" w:rsidR="00C84FDF" w:rsidRPr="0034268C" w:rsidRDefault="00C84FDF" w:rsidP="00C84FDF">
      <w:pPr>
        <w:pStyle w:val="BodyText"/>
        <w:rPr>
          <w:b/>
          <w:bCs/>
        </w:rPr>
      </w:pPr>
      <w:r w:rsidRPr="0034268C">
        <w:rPr>
          <w:b/>
          <w:bCs/>
        </w:rPr>
        <w:t>Description:</w:t>
      </w:r>
    </w:p>
    <w:p w14:paraId="3FA9168D" w14:textId="74380FC3" w:rsidR="00C84FDF" w:rsidRPr="0034268C" w:rsidRDefault="004B2310" w:rsidP="004B2310">
      <w:pPr>
        <w:pStyle w:val="B1"/>
      </w:pPr>
      <w:r>
        <w:t xml:space="preserve">1. </w:t>
      </w:r>
      <w:r w:rsidR="00C84FDF" w:rsidRPr="0034268C">
        <w:t>A management action (e.g., configuration update, slice operation) is initiated in the telecom domain.</w:t>
      </w:r>
    </w:p>
    <w:p w14:paraId="54D2EC2C" w14:textId="1570A760" w:rsidR="00C84FDF" w:rsidRPr="0034268C" w:rsidRDefault="004B2310" w:rsidP="004B2310">
      <w:pPr>
        <w:pStyle w:val="B1"/>
      </w:pPr>
      <w:r>
        <w:t xml:space="preserve">2. </w:t>
      </w:r>
      <w:r w:rsidR="00C84FDF" w:rsidRPr="0034268C">
        <w:t>The action propagates across SA5-managed functions and may trigger activity in external layers (e.g., container orchestration, VM migration, cloud platform scaling).</w:t>
      </w:r>
    </w:p>
    <w:p w14:paraId="3ABB42BB" w14:textId="423CD9AD" w:rsidR="00C84FDF" w:rsidRPr="0034268C" w:rsidRDefault="004B2310" w:rsidP="004B2310">
      <w:pPr>
        <w:pStyle w:val="B1"/>
      </w:pPr>
      <w:r>
        <w:t xml:space="preserve">3. </w:t>
      </w:r>
      <w:r w:rsidR="00C84FDF" w:rsidRPr="0034268C">
        <w:t>Each involved component produces telemetry (e.g.</w:t>
      </w:r>
      <w:r w:rsidR="00235D9B">
        <w:t>,</w:t>
      </w:r>
      <w:r w:rsidR="00C84FDF" w:rsidRPr="0034268C">
        <w:t xml:space="preserve"> logs) according to their own models </w:t>
      </w:r>
      <w:r w:rsidR="00AB33EE">
        <w:t>because of</w:t>
      </w:r>
      <w:r w:rsidR="00C84FDF" w:rsidRPr="0034268C">
        <w:t xml:space="preserve"> the management actions.</w:t>
      </w:r>
    </w:p>
    <w:p w14:paraId="3CFBC53E" w14:textId="4961069E" w:rsidR="00C84FDF" w:rsidRPr="0034268C" w:rsidRDefault="004B2310" w:rsidP="004B2310">
      <w:pPr>
        <w:pStyle w:val="B1"/>
      </w:pPr>
      <w:r>
        <w:t xml:space="preserve">4. </w:t>
      </w:r>
      <w:r w:rsidR="00C84FDF" w:rsidRPr="0034268C">
        <w:t>With a consistent correlation context mechanism that works as a compl</w:t>
      </w:r>
      <w:r w:rsidR="00236688">
        <w:t>e</w:t>
      </w:r>
      <w:r w:rsidR="00C84FDF" w:rsidRPr="0034268C">
        <w:t>ment to telemetry created in step 3, the action and resulting telemetry can be linked across both SA5-managed and non-SA5 domains.</w:t>
      </w:r>
    </w:p>
    <w:p w14:paraId="78B6614A" w14:textId="4A662C56" w:rsidR="00C84FDF" w:rsidRPr="0034268C" w:rsidRDefault="004B2310" w:rsidP="004B2310">
      <w:pPr>
        <w:pStyle w:val="B1"/>
      </w:pPr>
      <w:r>
        <w:t xml:space="preserve">5. </w:t>
      </w:r>
      <w:r w:rsidR="00C84FDF" w:rsidRPr="0034268C">
        <w:t>The OAM system or assurance function can then provide an integrated view of the action's impact across telecom and IT/cloud domains.</w:t>
      </w:r>
    </w:p>
    <w:p w14:paraId="74E06383" w14:textId="77777777" w:rsidR="00C84FDF" w:rsidRPr="0034268C" w:rsidRDefault="00C84FDF" w:rsidP="00C84FDF">
      <w:pPr>
        <w:pStyle w:val="ListParagraph"/>
        <w:spacing w:after="0"/>
      </w:pPr>
    </w:p>
    <w:p w14:paraId="07BF54EA" w14:textId="77777777" w:rsidR="00C84FDF" w:rsidRPr="0034268C" w:rsidRDefault="00C84FDF" w:rsidP="00C84FDF">
      <w:r w:rsidRPr="0034268C">
        <w:rPr>
          <w:b/>
        </w:rPr>
        <w:t xml:space="preserve">Mechanism Required: </w:t>
      </w:r>
      <w:r w:rsidRPr="0034268C">
        <w:t>Propagation of 3GPP-specific identifiers (e.g., Slice ID, Tenant ID) across domain boundaries, plus local resource attributes to identify the source entity.</w:t>
      </w:r>
    </w:p>
    <w:p w14:paraId="620FE512" w14:textId="03762916" w:rsidR="00C84FDF" w:rsidRPr="0034268C" w:rsidRDefault="00C84FDF" w:rsidP="001720B4">
      <w:pPr>
        <w:pStyle w:val="Heading2"/>
      </w:pPr>
      <w:r w:rsidRPr="0034268C">
        <w:t>4.2</w:t>
      </w:r>
      <w:r w:rsidRPr="0034268C">
        <w:tab/>
        <w:t xml:space="preserve">Use Case 2: </w:t>
      </w:r>
      <w:r w:rsidR="00C74AE1">
        <w:t>Systematic</w:t>
      </w:r>
      <w:r w:rsidRPr="0034268C">
        <w:t xml:space="preserve"> Root Cause Analysis (RCA) of Management Actions</w:t>
      </w:r>
    </w:p>
    <w:p w14:paraId="54236343" w14:textId="7D9C55D4" w:rsidR="00C84FDF" w:rsidRPr="0034268C" w:rsidRDefault="00C84FDF" w:rsidP="0034268C">
      <w:pPr>
        <w:pStyle w:val="BodyText"/>
      </w:pPr>
      <w:r w:rsidRPr="0034268C">
        <w:rPr>
          <w:b/>
        </w:rPr>
        <w:t xml:space="preserve">Motivation: </w:t>
      </w:r>
      <w:r w:rsidRPr="0034268C">
        <w:t xml:space="preserve">Use Case 1 establishes that correlation context can link management actions to their effects across SA5-managed and external domains. This use case addresses how that linked telemetry enables root cause analysis that does not depend on temporal coincidence. When a fault or KPI degradation is detected, the correlation context allows the OAM system to trace backward through the causal chain, from observed symptom to triggering action, without relying on timestamp alignment across </w:t>
      </w:r>
      <w:r w:rsidR="00AB33EE" w:rsidRPr="0034268C">
        <w:t>independently clocked</w:t>
      </w:r>
      <w:r w:rsidRPr="0034268C">
        <w:t xml:space="preserve"> domains.</w:t>
      </w:r>
    </w:p>
    <w:p w14:paraId="6CA3EC7C" w14:textId="77777777" w:rsidR="00C84FDF" w:rsidRPr="0034268C" w:rsidRDefault="00C84FDF" w:rsidP="00C84FDF">
      <w:r w:rsidRPr="0034268C">
        <w:rPr>
          <w:b/>
          <w:bCs/>
        </w:rPr>
        <w:t>Description:</w:t>
      </w:r>
    </w:p>
    <w:p w14:paraId="67B44782" w14:textId="5E97132A" w:rsidR="00C84FDF" w:rsidRPr="0034268C" w:rsidRDefault="00CC55F9" w:rsidP="00CC55F9">
      <w:pPr>
        <w:pStyle w:val="B1"/>
      </w:pPr>
      <w:r>
        <w:t xml:space="preserve">1. </w:t>
      </w:r>
      <w:r w:rsidR="00C84FDF" w:rsidRPr="0034268C">
        <w:t>An OAM or policy action is applied in the telecom domain.</w:t>
      </w:r>
    </w:p>
    <w:p w14:paraId="0A2826D0" w14:textId="17DC2482" w:rsidR="00C84FDF" w:rsidRPr="0034268C" w:rsidRDefault="00CC55F9" w:rsidP="00CC55F9">
      <w:pPr>
        <w:pStyle w:val="B1"/>
      </w:pPr>
      <w:r>
        <w:t xml:space="preserve">2. </w:t>
      </w:r>
      <w:r w:rsidR="00C84FDF" w:rsidRPr="0034268C">
        <w:t>The action cascade</w:t>
      </w:r>
      <w:r w:rsidR="006A4A70">
        <w:t>s</w:t>
      </w:r>
      <w:r w:rsidR="00C84FDF" w:rsidRPr="0034268C">
        <w:t xml:space="preserve"> into supporting environments. For example, the </w:t>
      </w:r>
      <w:r w:rsidR="00097B2A" w:rsidRPr="00097B2A">
        <w:t xml:space="preserve">Operations Support System (OSS) </w:t>
      </w:r>
      <w:r w:rsidR="00C84FDF" w:rsidRPr="0034268C">
        <w:t xml:space="preserve">(or </w:t>
      </w:r>
      <w:r w:rsidR="00064BEE" w:rsidRPr="00064BEE">
        <w:t xml:space="preserve">Network Functions Virtualisation Orchestrator (NFVO) </w:t>
      </w:r>
      <w:r w:rsidR="00C84FDF" w:rsidRPr="0034268C">
        <w:t>/</w:t>
      </w:r>
      <w:r w:rsidR="00064BEE" w:rsidRPr="00064BEE">
        <w:rPr>
          <w:rFonts w:ascii="-webkit-standard" w:hAnsi="-webkit-standard"/>
          <w:color w:val="000000"/>
          <w:sz w:val="27"/>
          <w:szCs w:val="27"/>
        </w:rPr>
        <w:t xml:space="preserve"> </w:t>
      </w:r>
      <w:r w:rsidR="00064BEE" w:rsidRPr="00064BEE">
        <w:t xml:space="preserve">Container as a Service (CaaS) </w:t>
      </w:r>
      <w:r w:rsidR="00C84FDF" w:rsidRPr="0034268C">
        <w:t>Manager), having determined that a configuration change requires additional resources, issues a scaling request to the cloud infrastructure manager.</w:t>
      </w:r>
    </w:p>
    <w:p w14:paraId="4165B235" w14:textId="14F56138" w:rsidR="00C84FDF" w:rsidRPr="0034268C" w:rsidRDefault="00CC55F9" w:rsidP="00CC55F9">
      <w:pPr>
        <w:pStyle w:val="B1"/>
      </w:pPr>
      <w:r>
        <w:t xml:space="preserve">3. </w:t>
      </w:r>
      <w:r w:rsidR="00C84FDF" w:rsidRPr="0034268C">
        <w:t>Telemetry is exported from both SA5-managed functions and external domains.</w:t>
      </w:r>
    </w:p>
    <w:p w14:paraId="75728161" w14:textId="76C3FFF7" w:rsidR="00C84FDF" w:rsidRPr="0034268C" w:rsidRDefault="00CC55F9" w:rsidP="00CC55F9">
      <w:pPr>
        <w:pStyle w:val="B1"/>
      </w:pPr>
      <w:r>
        <w:t xml:space="preserve">4. </w:t>
      </w:r>
      <w:r w:rsidR="00C84FDF" w:rsidRPr="0034268C">
        <w:t xml:space="preserve">When a consistent correlation mechanism is included, the OAM or assurance system can directly link the triggering action to observed effects across telecom and </w:t>
      </w:r>
      <w:r w:rsidR="004E4023" w:rsidRPr="004E4023">
        <w:t xml:space="preserve">Information and Communication Technology (ICT) </w:t>
      </w:r>
      <w:r w:rsidR="00C84FDF" w:rsidRPr="0034268C">
        <w:t>/cloud layers.</w:t>
      </w:r>
    </w:p>
    <w:p w14:paraId="7A6650B5" w14:textId="286D6C18" w:rsidR="00C84FDF" w:rsidRPr="0034268C" w:rsidRDefault="00CC55F9" w:rsidP="00004554">
      <w:pPr>
        <w:pStyle w:val="B1"/>
      </w:pPr>
      <w:r>
        <w:t xml:space="preserve">5. </w:t>
      </w:r>
      <w:r w:rsidR="00C84FDF" w:rsidRPr="0034268C">
        <w:t xml:space="preserve">This enables </w:t>
      </w:r>
      <w:r w:rsidR="00D62655">
        <w:t>systematic</w:t>
      </w:r>
      <w:r w:rsidR="00C84FDF" w:rsidRPr="0034268C">
        <w:t xml:space="preserve"> RCA of management actions, where context is propagated, by establishing explicit causal links rather than relying on timestamp coincidence.</w:t>
      </w:r>
    </w:p>
    <w:p w14:paraId="3DEC87CF" w14:textId="04F8AF17" w:rsidR="00C84FDF" w:rsidRPr="0034268C" w:rsidRDefault="00C84FDF" w:rsidP="0034268C">
      <w:pPr>
        <w:pStyle w:val="EditorsNote"/>
      </w:pPr>
      <w:r w:rsidRPr="0034268C">
        <w:t>Note: "</w:t>
      </w:r>
      <w:r w:rsidR="00D62655">
        <w:t>Systematic</w:t>
      </w:r>
      <w:r w:rsidRPr="0034268C">
        <w:t xml:space="preserve">" applies where correlation context is propagated end-to-end. In deployments with partial instrumentation, the method provides </w:t>
      </w:r>
      <w:r w:rsidR="00D62655">
        <w:t>systematic</w:t>
      </w:r>
      <w:r w:rsidRPr="0034268C">
        <w:t xml:space="preserve"> correlation within the instrumented scope.</w:t>
      </w:r>
    </w:p>
    <w:p w14:paraId="3622D8E1" w14:textId="77777777" w:rsidR="00C84FDF" w:rsidRPr="0034268C" w:rsidRDefault="00C84FDF" w:rsidP="0034268C">
      <w:pPr>
        <w:pStyle w:val="BodyText"/>
      </w:pPr>
      <w:r w:rsidRPr="0034268C">
        <w:rPr>
          <w:b/>
        </w:rPr>
        <w:t xml:space="preserve">Mechanism Required: </w:t>
      </w:r>
      <w:r w:rsidRPr="0034268C">
        <w:t>Tracking the causal flow of execution across domains using unique identifiers that establish parent-child relationships between operations.</w:t>
      </w:r>
    </w:p>
    <w:p w14:paraId="758EF40D" w14:textId="77777777" w:rsidR="0034268C" w:rsidRPr="0034268C" w:rsidRDefault="0034268C" w:rsidP="00C21387">
      <w:pPr>
        <w:pStyle w:val="Heading1"/>
      </w:pPr>
      <w:r w:rsidRPr="0034268C">
        <w:lastRenderedPageBreak/>
        <w:t>5</w:t>
      </w:r>
      <w:r w:rsidRPr="0034268C">
        <w:tab/>
        <w:t>Derived Principles</w:t>
      </w:r>
    </w:p>
    <w:p w14:paraId="0B47CFB6" w14:textId="5CD5ECB0" w:rsidR="0034268C" w:rsidRPr="0034268C" w:rsidRDefault="0034268C" w:rsidP="00C21387">
      <w:pPr>
        <w:pStyle w:val="BodyText"/>
      </w:pPr>
      <w:r w:rsidRPr="0034268C">
        <w:t>Based on the use cases above, the following requirements are identified for the Correlation Context mechanism:</w:t>
      </w:r>
    </w:p>
    <w:p w14:paraId="5CF82254" w14:textId="77777777" w:rsidR="0034268C" w:rsidRPr="0034268C" w:rsidRDefault="0034268C" w:rsidP="001720B4">
      <w:pPr>
        <w:pStyle w:val="Heading2"/>
      </w:pPr>
      <w:r w:rsidRPr="0034268C">
        <w:t>5.1</w:t>
      </w:r>
      <w:r w:rsidRPr="0034268C">
        <w:tab/>
      </w:r>
      <w:r w:rsidRPr="001720B4">
        <w:t>General</w:t>
      </w:r>
      <w:r w:rsidRPr="0034268C">
        <w:t xml:space="preserve"> Principles</w:t>
      </w:r>
    </w:p>
    <w:p w14:paraId="3649C69C" w14:textId="2455B540" w:rsidR="0034268C" w:rsidRPr="0034268C" w:rsidRDefault="00CC55F9" w:rsidP="00CC55F9">
      <w:pPr>
        <w:pStyle w:val="B1"/>
      </w:pPr>
      <w:r>
        <w:t xml:space="preserve">1. </w:t>
      </w:r>
      <w:r w:rsidR="0034268C" w:rsidRPr="0034268C">
        <w:t>The CC should be lightweight, suitable for inclusion in all management operations and telemetry exports without significant performance impact.</w:t>
      </w:r>
    </w:p>
    <w:p w14:paraId="47551D32" w14:textId="7AF95E4C" w:rsidR="0034268C" w:rsidRPr="0034268C" w:rsidRDefault="00CC55F9" w:rsidP="00CC55F9">
      <w:pPr>
        <w:pStyle w:val="B1"/>
      </w:pPr>
      <w:r>
        <w:t xml:space="preserve">2. </w:t>
      </w:r>
      <w:r w:rsidR="0034268C" w:rsidRPr="0034268C">
        <w:t>The CC should be transport-agnostic, applicable across HTTP, gRPC, file-based, and other interfaces.</w:t>
      </w:r>
    </w:p>
    <w:p w14:paraId="274DEECB" w14:textId="56245004" w:rsidR="0034268C" w:rsidRPr="0034268C" w:rsidRDefault="00CC55F9" w:rsidP="00CC55F9">
      <w:pPr>
        <w:pStyle w:val="B1"/>
      </w:pPr>
      <w:r>
        <w:t xml:space="preserve">3. </w:t>
      </w:r>
      <w:r w:rsidR="0034268C" w:rsidRPr="0034268C">
        <w:t>The CC should align with industry de facto standards to facilitate interoperability with cloud-native infrastructure.</w:t>
      </w:r>
    </w:p>
    <w:p w14:paraId="73CE9D3C" w14:textId="2BECDEDB" w:rsidR="0034268C" w:rsidRPr="0034268C" w:rsidRDefault="00CC55F9" w:rsidP="00CC55F9">
      <w:pPr>
        <w:pStyle w:val="B1"/>
      </w:pPr>
      <w:r>
        <w:t xml:space="preserve">4. </w:t>
      </w:r>
      <w:r w:rsidR="0034268C" w:rsidRPr="0034268C">
        <w:t>The CC should support attachment to all forms of telemetry, including real-time events and bulk/file-based PM reports.</w:t>
      </w:r>
    </w:p>
    <w:p w14:paraId="51280E01" w14:textId="77777777" w:rsidR="0034268C" w:rsidRPr="0034268C" w:rsidRDefault="0034268C" w:rsidP="001720B4">
      <w:pPr>
        <w:pStyle w:val="Heading2"/>
      </w:pPr>
      <w:r w:rsidRPr="0034268C">
        <w:t>5.2</w:t>
      </w:r>
      <w:r w:rsidRPr="0034268C">
        <w:tab/>
        <w:t xml:space="preserve">Principles </w:t>
      </w:r>
      <w:r w:rsidRPr="001720B4">
        <w:t>for</w:t>
      </w:r>
      <w:r w:rsidRPr="0034268C">
        <w:t xml:space="preserve"> End-to-End Observability of Management Actions</w:t>
      </w:r>
    </w:p>
    <w:p w14:paraId="08AE1349" w14:textId="7E502A88" w:rsidR="0034268C" w:rsidRPr="0034268C" w:rsidRDefault="00CC55F9" w:rsidP="00CC55F9">
      <w:pPr>
        <w:pStyle w:val="B1"/>
      </w:pPr>
      <w:r>
        <w:t xml:space="preserve">1. </w:t>
      </w:r>
      <w:r w:rsidR="0034268C" w:rsidRPr="0034268C">
        <w:t>The CC should support propagation of 3GPP-specific identifiers (e.g., S-NSSAI, NSI ID, Tenant ID) across domain boundaries.</w:t>
      </w:r>
    </w:p>
    <w:p w14:paraId="19267F9C" w14:textId="268D4DC1" w:rsidR="0034268C" w:rsidRPr="0034268C" w:rsidRDefault="00CC55F9" w:rsidP="00CC55F9">
      <w:pPr>
        <w:pStyle w:val="B1"/>
      </w:pPr>
      <w:r>
        <w:t xml:space="preserve">2. </w:t>
      </w:r>
      <w:r w:rsidR="0034268C" w:rsidRPr="0034268C">
        <w:t>The CC should support local attachment of resource attributes identifying the telemetry source (e.g., NF type, NF instance, hosting platform).</w:t>
      </w:r>
    </w:p>
    <w:p w14:paraId="74FA3DF7" w14:textId="2BAD565A" w:rsidR="0034268C" w:rsidRPr="0034268C" w:rsidRDefault="00CC55F9" w:rsidP="00CC55F9">
      <w:pPr>
        <w:pStyle w:val="B1"/>
      </w:pPr>
      <w:r>
        <w:t xml:space="preserve">3. </w:t>
      </w:r>
      <w:r w:rsidR="0034268C" w:rsidRPr="0034268C">
        <w:t>The CC should enable correlation of telemetry from different domains without reliance on timestamps or vendor-specific identifiers.</w:t>
      </w:r>
    </w:p>
    <w:p w14:paraId="7F628BD5" w14:textId="6641BD74" w:rsidR="0034268C" w:rsidRPr="0034268C" w:rsidRDefault="0034268C" w:rsidP="001720B4">
      <w:pPr>
        <w:pStyle w:val="Heading2"/>
      </w:pPr>
      <w:r w:rsidRPr="0034268C">
        <w:t>5.3</w:t>
      </w:r>
      <w:r w:rsidRPr="0034268C">
        <w:tab/>
        <w:t xml:space="preserve">Principles for </w:t>
      </w:r>
      <w:r w:rsidR="00D62655">
        <w:t>Systematic</w:t>
      </w:r>
      <w:r w:rsidRPr="0034268C">
        <w:t xml:space="preserve"> RCA of Management Actions</w:t>
      </w:r>
    </w:p>
    <w:p w14:paraId="029B61AB" w14:textId="7174A30A" w:rsidR="0034268C" w:rsidRPr="0034268C" w:rsidRDefault="00CC55F9" w:rsidP="00CC55F9">
      <w:pPr>
        <w:pStyle w:val="B1"/>
      </w:pPr>
      <w:r>
        <w:t xml:space="preserve">1. </w:t>
      </w:r>
      <w:r w:rsidR="0034268C" w:rsidRPr="0034268C">
        <w:t>The CC should support tracking of causal relationships between operations across domain boundaries.</w:t>
      </w:r>
    </w:p>
    <w:p w14:paraId="1DFE9731" w14:textId="52148DC3" w:rsidR="0034268C" w:rsidRPr="0034268C" w:rsidRDefault="00CC55F9" w:rsidP="00CC55F9">
      <w:pPr>
        <w:pStyle w:val="B1"/>
      </w:pPr>
      <w:r>
        <w:t xml:space="preserve">2. </w:t>
      </w:r>
      <w:r w:rsidR="0034268C" w:rsidRPr="0034268C">
        <w:t>The CC should provide globally unique identifiers for end-to-end operation traces.</w:t>
      </w:r>
    </w:p>
    <w:p w14:paraId="4AFB03E0" w14:textId="0AE00A75" w:rsidR="0034268C" w:rsidRPr="0034268C" w:rsidRDefault="00CC55F9" w:rsidP="00CC55F9">
      <w:pPr>
        <w:pStyle w:val="B1"/>
      </w:pPr>
      <w:r>
        <w:t xml:space="preserve">3. </w:t>
      </w:r>
      <w:r w:rsidR="0034268C" w:rsidRPr="0034268C">
        <w:t>The CC should support parent-child linkage to reconstruct the execution flow.</w:t>
      </w:r>
    </w:p>
    <w:p w14:paraId="4CE6A0BA" w14:textId="77777777" w:rsidR="0034268C" w:rsidRPr="0034268C" w:rsidRDefault="0034268C" w:rsidP="001720B4">
      <w:pPr>
        <w:pStyle w:val="Heading2"/>
      </w:pPr>
      <w:r w:rsidRPr="0034268C">
        <w:t>5.4</w:t>
      </w:r>
      <w:r w:rsidRPr="0034268C">
        <w:tab/>
        <w:t>Security and Privacy Principles</w:t>
      </w:r>
    </w:p>
    <w:p w14:paraId="46B0EF83" w14:textId="72185CB2" w:rsidR="0034268C" w:rsidRPr="00CC55F9" w:rsidRDefault="00CC55F9" w:rsidP="00CC55F9">
      <w:pPr>
        <w:pStyle w:val="B1"/>
      </w:pPr>
      <w:r>
        <w:t xml:space="preserve">1. </w:t>
      </w:r>
      <w:r w:rsidR="0034268C" w:rsidRPr="00CC55F9">
        <w:t xml:space="preserve">The CC should support filtering or </w:t>
      </w:r>
      <w:r w:rsidR="00012DBB" w:rsidRPr="00012DBB">
        <w:t xml:space="preserve">sanitisation </w:t>
      </w:r>
      <w:r w:rsidR="0034268C" w:rsidRPr="00CC55F9">
        <w:t>of sensitive context at trust boundaries before propagation to external domains.</w:t>
      </w:r>
    </w:p>
    <w:p w14:paraId="0CE15CAB" w14:textId="5995BBCC" w:rsidR="0034268C" w:rsidRPr="00CC55F9" w:rsidRDefault="00CC55F9" w:rsidP="00CC55F9">
      <w:pPr>
        <w:pStyle w:val="B1"/>
      </w:pPr>
      <w:r>
        <w:t xml:space="preserve">2. </w:t>
      </w:r>
      <w:r w:rsidR="0034268C" w:rsidRPr="00CC55F9">
        <w:t>The CC should support mechanisms to limit header size and prevent performance degradation.</w:t>
      </w:r>
    </w:p>
    <w:p w14:paraId="7B02A258" w14:textId="77777777" w:rsidR="00C21387" w:rsidRDefault="00C21387" w:rsidP="00C21387">
      <w:pPr>
        <w:pStyle w:val="Heading1"/>
      </w:pPr>
      <w:r>
        <w:t>6</w:t>
      </w:r>
      <w:r>
        <w:tab/>
        <w:t xml:space="preserve">Candidate </w:t>
      </w:r>
      <w:r w:rsidRPr="00C21387">
        <w:t>Approaches</w:t>
      </w:r>
    </w:p>
    <w:p w14:paraId="2F1B0D78" w14:textId="77777777" w:rsidR="00C21387" w:rsidRDefault="00C21387" w:rsidP="00C21387">
      <w:pPr>
        <w:pStyle w:val="BodyText"/>
      </w:pPr>
      <w:r w:rsidRPr="3E397025">
        <w:t>Several approaches could address the requirements identified above. This section analyses the main candidates.</w:t>
      </w:r>
    </w:p>
    <w:p w14:paraId="6AD922DB" w14:textId="7F6D6EE5" w:rsidR="00C21387" w:rsidRDefault="00C21387" w:rsidP="001720B4">
      <w:pPr>
        <w:pStyle w:val="Heading2"/>
      </w:pPr>
      <w:r w:rsidRPr="3E397025">
        <w:t>6.</w:t>
      </w:r>
      <w:r w:rsidR="00F0764A">
        <w:t>1</w:t>
      </w:r>
      <w:r w:rsidR="00F56A88">
        <w:tab/>
      </w:r>
      <w:r w:rsidRPr="00F0238A">
        <w:t xml:space="preserve">Alternative </w:t>
      </w:r>
      <w:r w:rsidRPr="3E397025">
        <w:t>3: Adopt W3C/OpenTelemetry Standards (Recommended)</w:t>
      </w:r>
    </w:p>
    <w:p w14:paraId="58BB25F7" w14:textId="55E04E55" w:rsidR="00C21387" w:rsidRPr="00C21387" w:rsidRDefault="00C21387" w:rsidP="00C21387">
      <w:pPr>
        <w:pStyle w:val="BodyText"/>
      </w:pPr>
      <w:r w:rsidRPr="00C21387">
        <w:t>The recommended approach is to align with the de facto industry standards: W3C Trace Context [2] for causality tracking and CNCF OpenTelemetry [3][4] for context propagation and resource semantics.</w:t>
      </w:r>
    </w:p>
    <w:p w14:paraId="1EAC54CA" w14:textId="77777777" w:rsidR="00C21387" w:rsidRDefault="00C21387" w:rsidP="00C21387">
      <w:r>
        <w:rPr>
          <w:b/>
          <w:bCs/>
        </w:rPr>
        <w:t>Benefits:</w:t>
      </w:r>
    </w:p>
    <w:p w14:paraId="543D9DFA" w14:textId="77777777" w:rsidR="00C21387" w:rsidRPr="00C21387" w:rsidRDefault="00C21387" w:rsidP="00C21387">
      <w:pPr>
        <w:pStyle w:val="List"/>
      </w:pPr>
      <w:r w:rsidRPr="00C21387">
        <w:rPr>
          <w:b/>
          <w:bCs/>
        </w:rPr>
        <w:t>Interoperability</w:t>
      </w:r>
      <w:r w:rsidRPr="00C21387">
        <w:t>: Native compatibility with cloud-native platforms (Kubernetes, service meshes, hyperscalers).</w:t>
      </w:r>
    </w:p>
    <w:p w14:paraId="5AE25C6E" w14:textId="77777777" w:rsidR="00C21387" w:rsidRPr="00C21387" w:rsidRDefault="00C21387" w:rsidP="00C21387">
      <w:pPr>
        <w:pStyle w:val="List"/>
      </w:pPr>
      <w:r w:rsidRPr="00C21387">
        <w:rPr>
          <w:b/>
          <w:bCs/>
        </w:rPr>
        <w:t>Maturity</w:t>
      </w:r>
      <w:r w:rsidRPr="00C21387">
        <w:t>: W3C Trace Context and OpenTelemetry are production-proven and widely adopted.</w:t>
      </w:r>
    </w:p>
    <w:p w14:paraId="3900D548" w14:textId="77777777" w:rsidR="00C21387" w:rsidRPr="00C21387" w:rsidRDefault="00C21387" w:rsidP="00C21387">
      <w:pPr>
        <w:pStyle w:val="List"/>
      </w:pPr>
      <w:r w:rsidRPr="00C21387">
        <w:rPr>
          <w:b/>
          <w:bCs/>
        </w:rPr>
        <w:t>Extensibility</w:t>
      </w:r>
      <w:r w:rsidRPr="00C21387">
        <w:t>: The baggage mechanism allows 3GPP-specific keys without modifying the core standard.</w:t>
      </w:r>
    </w:p>
    <w:p w14:paraId="3EB48F24" w14:textId="671246AE" w:rsidR="00C21387" w:rsidRDefault="00C21387" w:rsidP="003E0BF6">
      <w:pPr>
        <w:pStyle w:val="List"/>
      </w:pPr>
      <w:r w:rsidRPr="00C21387">
        <w:rPr>
          <w:b/>
          <w:bCs/>
        </w:rPr>
        <w:t>Avoids duplication</w:t>
      </w:r>
      <w:r w:rsidRPr="00C21387">
        <w:t>: Reuses existing standards rather than inventing parallel mechanisms.</w:t>
      </w:r>
    </w:p>
    <w:p w14:paraId="7F3DE11B" w14:textId="77777777" w:rsidR="00F0764A" w:rsidRDefault="00F0764A" w:rsidP="00F0764A">
      <w:pPr>
        <w:pStyle w:val="EditorsNote"/>
      </w:pPr>
      <w:r>
        <w:lastRenderedPageBreak/>
        <w:t>This approach is detailed in Section 7.</w:t>
      </w:r>
    </w:p>
    <w:p w14:paraId="639804F2" w14:textId="6848F852" w:rsidR="004C7A99" w:rsidRDefault="004C7A99" w:rsidP="004C7A99">
      <w:pPr>
        <w:pStyle w:val="Heading2"/>
      </w:pPr>
      <w:r>
        <w:t>6.</w:t>
      </w:r>
      <w:r w:rsidR="00F0764A">
        <w:t>2</w:t>
      </w:r>
      <w:r>
        <w:tab/>
        <w:t>Alternative 1: Extend Legacy 3GPP Trace</w:t>
      </w:r>
    </w:p>
    <w:p w14:paraId="5A02A54F" w14:textId="355DB775" w:rsidR="004C7A99" w:rsidRDefault="004C7A99" w:rsidP="004C7A99">
      <w:pPr>
        <w:pStyle w:val="BodyText"/>
      </w:pPr>
      <w:r w:rsidRPr="3E397025">
        <w:t>One option would be to extend the existing 3GPP Trace mechanisms to include cross-domain correlation.</w:t>
      </w:r>
    </w:p>
    <w:p w14:paraId="328CA908" w14:textId="77777777" w:rsidR="004C7A99" w:rsidRDefault="004C7A99" w:rsidP="004C7A99">
      <w:pPr>
        <w:pStyle w:val="BodyText"/>
      </w:pPr>
      <w:r w:rsidRPr="2D7AB3C3">
        <w:rPr>
          <w:b/>
          <w:bCs/>
        </w:rPr>
        <w:t xml:space="preserve">Limitations: </w:t>
      </w:r>
      <w:r>
        <w:t>Legacy trace is designed for heavyweight, selective diagnostics of signalling. It is not intended for always-on, lightweight correlation of management plane operations. Extending it would require fundamental architectural changes, and the resulting mechanism would not interoperate with cloud-native observability tools.</w:t>
      </w:r>
    </w:p>
    <w:p w14:paraId="593D6FDF" w14:textId="7B001170" w:rsidR="004C7A99" w:rsidRDefault="004C7A99" w:rsidP="004C7A99">
      <w:pPr>
        <w:pStyle w:val="Heading2"/>
      </w:pPr>
      <w:r>
        <w:t>6.</w:t>
      </w:r>
      <w:r w:rsidR="00F0764A">
        <w:t>3</w:t>
      </w:r>
      <w:r>
        <w:tab/>
        <w:t>Alternative 2: Proprietary Correlation Schemes</w:t>
      </w:r>
    </w:p>
    <w:p w14:paraId="24F9A14B" w14:textId="77777777" w:rsidR="004C7A99" w:rsidRDefault="004C7A99" w:rsidP="004C7A99">
      <w:pPr>
        <w:pStyle w:val="BodyText"/>
      </w:pPr>
      <w:r>
        <w:t>Operators could continue to rely on vendor-specific correlation mechanisms or proprietary adapters.</w:t>
      </w:r>
    </w:p>
    <w:p w14:paraId="17AD8793" w14:textId="77777777" w:rsidR="004C7A99" w:rsidRDefault="004C7A99" w:rsidP="004C7A99">
      <w:pPr>
        <w:pStyle w:val="BodyText"/>
      </w:pPr>
      <w:r>
        <w:rPr>
          <w:b/>
          <w:bCs/>
        </w:rPr>
        <w:t xml:space="preserve">Limitations: </w:t>
      </w:r>
      <w:r>
        <w:t>This approach perpetuates the fragmentation that the Correlation Context is intended to resolve. It does not provide interoperability across vendors or domains and increases integration complexity.</w:t>
      </w:r>
    </w:p>
    <w:p w14:paraId="5B680533" w14:textId="77777777" w:rsidR="003E0BF6" w:rsidRDefault="003E0BF6" w:rsidP="003E0BF6">
      <w:pPr>
        <w:pStyle w:val="Heading1"/>
      </w:pPr>
      <w:r>
        <w:t>7</w:t>
      </w:r>
      <w:r>
        <w:tab/>
        <w:t>Proposed Correlation Context Structure</w:t>
      </w:r>
    </w:p>
    <w:p w14:paraId="409C525D" w14:textId="77777777" w:rsidR="003E0BF6" w:rsidRDefault="003E0BF6" w:rsidP="001720B4">
      <w:pPr>
        <w:pStyle w:val="Heading2"/>
      </w:pPr>
      <w:r>
        <w:t>7.1</w:t>
      </w:r>
      <w:r>
        <w:tab/>
        <w:t>Overview</w:t>
      </w:r>
    </w:p>
    <w:p w14:paraId="481095A6" w14:textId="17421032" w:rsidR="003E0BF6" w:rsidRDefault="003E0BF6" w:rsidP="003E0BF6">
      <w:r w:rsidRPr="3E397025">
        <w:t>Based on the recommended approach (</w:t>
      </w:r>
      <w:r w:rsidR="00F56A88">
        <w:t>clause 6.3</w:t>
      </w:r>
      <w:r w:rsidRPr="3E397025">
        <w:t>), the Correlation Context mechanism comprises three components, aligning with the OpenTelemetry data model:</w:t>
      </w:r>
    </w:p>
    <w:tbl>
      <w:tblPr>
        <w:tblStyle w:val="TableGrid"/>
        <w:tblW w:w="0" w:type="auto"/>
        <w:tblLook w:val="04A0" w:firstRow="1" w:lastRow="0" w:firstColumn="1" w:lastColumn="0" w:noHBand="0" w:noVBand="1"/>
      </w:tblPr>
      <w:tblGrid>
        <w:gridCol w:w="2695"/>
        <w:gridCol w:w="1350"/>
        <w:gridCol w:w="5584"/>
      </w:tblGrid>
      <w:tr w:rsidR="00F56A88" w:rsidRPr="00C14958" w14:paraId="3C534A4E" w14:textId="77777777" w:rsidTr="00F56A88">
        <w:tc>
          <w:tcPr>
            <w:tcW w:w="2695" w:type="dxa"/>
            <w:shd w:val="clear" w:color="auto" w:fill="E7E6E6" w:themeFill="background2"/>
          </w:tcPr>
          <w:p w14:paraId="15B8068C" w14:textId="11103B7C" w:rsidR="00F56A88" w:rsidRPr="00C14958" w:rsidRDefault="00F56A88" w:rsidP="00C14958">
            <w:pPr>
              <w:pStyle w:val="BodyText"/>
              <w:rPr>
                <w:b/>
                <w:bCs/>
              </w:rPr>
            </w:pPr>
            <w:r w:rsidRPr="00C14958">
              <w:rPr>
                <w:b/>
                <w:bCs/>
              </w:rPr>
              <w:t>Component</w:t>
            </w:r>
          </w:p>
        </w:tc>
        <w:tc>
          <w:tcPr>
            <w:tcW w:w="1350" w:type="dxa"/>
            <w:shd w:val="clear" w:color="auto" w:fill="E7E6E6" w:themeFill="background2"/>
          </w:tcPr>
          <w:p w14:paraId="4FDFF92F" w14:textId="57712111" w:rsidR="00F56A88" w:rsidRPr="00C14958" w:rsidRDefault="00F56A88" w:rsidP="00C14958">
            <w:pPr>
              <w:pStyle w:val="BodyText"/>
              <w:rPr>
                <w:b/>
                <w:bCs/>
              </w:rPr>
            </w:pPr>
            <w:r w:rsidRPr="00C14958">
              <w:rPr>
                <w:b/>
                <w:bCs/>
              </w:rPr>
              <w:t>Scope</w:t>
            </w:r>
          </w:p>
        </w:tc>
        <w:tc>
          <w:tcPr>
            <w:tcW w:w="5584" w:type="dxa"/>
            <w:shd w:val="clear" w:color="auto" w:fill="E7E6E6" w:themeFill="background2"/>
          </w:tcPr>
          <w:p w14:paraId="5E674F1F" w14:textId="0F3DFFFF" w:rsidR="00F56A88" w:rsidRPr="00C14958" w:rsidRDefault="00F56A88" w:rsidP="00C14958">
            <w:pPr>
              <w:pStyle w:val="BodyText"/>
              <w:rPr>
                <w:b/>
                <w:bCs/>
              </w:rPr>
            </w:pPr>
            <w:r w:rsidRPr="00C14958">
              <w:rPr>
                <w:b/>
                <w:bCs/>
              </w:rPr>
              <w:t>Purpose</w:t>
            </w:r>
          </w:p>
        </w:tc>
      </w:tr>
      <w:tr w:rsidR="00F56A88" w14:paraId="7698681B" w14:textId="77777777" w:rsidTr="00F56A88">
        <w:tc>
          <w:tcPr>
            <w:tcW w:w="2695" w:type="dxa"/>
          </w:tcPr>
          <w:p w14:paraId="62565758" w14:textId="444428F2" w:rsidR="00F56A88" w:rsidRPr="00F56A88" w:rsidRDefault="00F56A88" w:rsidP="00C14958">
            <w:pPr>
              <w:pStyle w:val="BodyText"/>
            </w:pPr>
            <w:r w:rsidRPr="00F56A88">
              <w:t>Causality Context (W3C Trace Context)</w:t>
            </w:r>
          </w:p>
        </w:tc>
        <w:tc>
          <w:tcPr>
            <w:tcW w:w="1350" w:type="dxa"/>
          </w:tcPr>
          <w:p w14:paraId="2561AFF9" w14:textId="68818DC4" w:rsidR="00F56A88" w:rsidRPr="00F56A88" w:rsidRDefault="00F56A88" w:rsidP="00C14958">
            <w:pPr>
              <w:pStyle w:val="BodyText"/>
            </w:pPr>
            <w:r w:rsidRPr="00F56A88">
              <w:t>Propagated</w:t>
            </w:r>
          </w:p>
        </w:tc>
        <w:tc>
          <w:tcPr>
            <w:tcW w:w="5584" w:type="dxa"/>
          </w:tcPr>
          <w:p w14:paraId="2FA8B79A" w14:textId="4CAAE294" w:rsidR="00F56A88" w:rsidRPr="00F56A88" w:rsidRDefault="00F56A88" w:rsidP="00C14958">
            <w:pPr>
              <w:pStyle w:val="BodyText"/>
            </w:pPr>
            <w:r w:rsidRPr="00F56A88">
              <w:t xml:space="preserve">Answers "what caused what" across distributed systems, turning correlation into causation for </w:t>
            </w:r>
            <w:r w:rsidR="00D62655">
              <w:t>systematic</w:t>
            </w:r>
            <w:r w:rsidRPr="00F56A88">
              <w:t xml:space="preserve"> root cause analysis.</w:t>
            </w:r>
          </w:p>
        </w:tc>
      </w:tr>
      <w:tr w:rsidR="00F56A88" w14:paraId="3BF9F316" w14:textId="77777777" w:rsidTr="00F56A88">
        <w:tc>
          <w:tcPr>
            <w:tcW w:w="2695" w:type="dxa"/>
          </w:tcPr>
          <w:p w14:paraId="36A6A4CB" w14:textId="7EEF77B1" w:rsidR="00F56A88" w:rsidRPr="00F56A88" w:rsidRDefault="00F56A88" w:rsidP="00C14958">
            <w:pPr>
              <w:pStyle w:val="BodyText"/>
            </w:pPr>
            <w:r w:rsidRPr="00F56A88">
              <w:t>3GPP Propagated Context (OTel Baggage)</w:t>
            </w:r>
          </w:p>
        </w:tc>
        <w:tc>
          <w:tcPr>
            <w:tcW w:w="1350" w:type="dxa"/>
          </w:tcPr>
          <w:p w14:paraId="320CDE15" w14:textId="2551AE66" w:rsidR="00F56A88" w:rsidRPr="00F56A88" w:rsidRDefault="00F56A88" w:rsidP="00C14958">
            <w:pPr>
              <w:pStyle w:val="BodyText"/>
            </w:pPr>
            <w:r w:rsidRPr="00F56A88">
              <w:t>Propagated</w:t>
            </w:r>
          </w:p>
        </w:tc>
        <w:tc>
          <w:tcPr>
            <w:tcW w:w="5584" w:type="dxa"/>
          </w:tcPr>
          <w:p w14:paraId="32B09968" w14:textId="59FA1FE4" w:rsidR="00F56A88" w:rsidRPr="00F56A88" w:rsidRDefault="00F56A88" w:rsidP="00C14958">
            <w:pPr>
              <w:pStyle w:val="BodyText"/>
            </w:pPr>
            <w:r w:rsidRPr="00F56A88">
              <w:t>Runtime context propagation for business and operational metadata, carry</w:t>
            </w:r>
            <w:r w:rsidR="00B11BEE">
              <w:t>ing</w:t>
            </w:r>
            <w:r w:rsidRPr="00F56A88">
              <w:t xml:space="preserve"> request-scoped values (tenant ID, feature flags, SLO tier) across service boundaries without polluting spans.</w:t>
            </w:r>
          </w:p>
        </w:tc>
      </w:tr>
      <w:tr w:rsidR="00F56A88" w14:paraId="07F161F5" w14:textId="77777777" w:rsidTr="00F56A88">
        <w:tc>
          <w:tcPr>
            <w:tcW w:w="2695" w:type="dxa"/>
          </w:tcPr>
          <w:p w14:paraId="7D57336F" w14:textId="7CF7C1CC" w:rsidR="00F56A88" w:rsidRPr="00F56A88" w:rsidRDefault="00F56A88" w:rsidP="00C14958">
            <w:pPr>
              <w:pStyle w:val="BodyText"/>
            </w:pPr>
            <w:r w:rsidRPr="00F56A88">
              <w:t>3GPP Resource Attributes (OTel Semantic Conventions)</w:t>
            </w:r>
          </w:p>
        </w:tc>
        <w:tc>
          <w:tcPr>
            <w:tcW w:w="1350" w:type="dxa"/>
          </w:tcPr>
          <w:p w14:paraId="155D367E" w14:textId="1528EBBD" w:rsidR="00F56A88" w:rsidRPr="00F56A88" w:rsidRDefault="00F56A88" w:rsidP="00C14958">
            <w:pPr>
              <w:pStyle w:val="BodyText"/>
            </w:pPr>
            <w:r w:rsidRPr="00F56A88">
              <w:t>Local</w:t>
            </w:r>
          </w:p>
        </w:tc>
        <w:tc>
          <w:tcPr>
            <w:tcW w:w="5584" w:type="dxa"/>
          </w:tcPr>
          <w:p w14:paraId="34003B58" w14:textId="283ACE29" w:rsidR="00F56A88" w:rsidRPr="00F56A88" w:rsidRDefault="00F56A88" w:rsidP="00C14958">
            <w:pPr>
              <w:pStyle w:val="BodyText"/>
            </w:pPr>
            <w:r w:rsidRPr="00F56A88">
              <w:t>Attributes (service.name, version, deployment environment) that identify where signals come from, enabling consistent querying and aggregation.</w:t>
            </w:r>
          </w:p>
        </w:tc>
      </w:tr>
    </w:tbl>
    <w:p w14:paraId="70C63208" w14:textId="77777777" w:rsidR="00F56A88" w:rsidRDefault="00F56A88" w:rsidP="001720B4">
      <w:pPr>
        <w:pStyle w:val="Heading2"/>
      </w:pPr>
      <w:r>
        <w:t>7.2</w:t>
      </w:r>
      <w:r>
        <w:tab/>
        <w:t>Causality Context (W3C Trace Context)</w:t>
      </w:r>
    </w:p>
    <w:p w14:paraId="7E7A3DB6" w14:textId="265F9848" w:rsidR="00F56A88" w:rsidRDefault="00F56A88" w:rsidP="00F56A88">
      <w:pPr>
        <w:pStyle w:val="BodyText"/>
      </w:pPr>
      <w:r>
        <w:t xml:space="preserve">To enable </w:t>
      </w:r>
      <w:r w:rsidR="00D62655">
        <w:t>systematic</w:t>
      </w:r>
      <w:r>
        <w:t xml:space="preserve"> RCA by tracking the causal relationship between operations, it is proposed to adopt the identifiers defined by the W3C Trace Context [2].</w:t>
      </w:r>
    </w:p>
    <w:tbl>
      <w:tblPr>
        <w:tblStyle w:val="TableGrid"/>
        <w:tblW w:w="0" w:type="auto"/>
        <w:tblLook w:val="04A0" w:firstRow="1" w:lastRow="0" w:firstColumn="1" w:lastColumn="0" w:noHBand="0" w:noVBand="1"/>
      </w:tblPr>
      <w:tblGrid>
        <w:gridCol w:w="1081"/>
        <w:gridCol w:w="5756"/>
        <w:gridCol w:w="2792"/>
      </w:tblGrid>
      <w:tr w:rsidR="00F56A88" w:rsidRPr="00C14958" w14:paraId="10787FA3" w14:textId="77777777" w:rsidTr="00AF7154">
        <w:tc>
          <w:tcPr>
            <w:tcW w:w="1075" w:type="dxa"/>
            <w:shd w:val="clear" w:color="auto" w:fill="E7E6E6" w:themeFill="background2"/>
          </w:tcPr>
          <w:p w14:paraId="40A4D084" w14:textId="14537033" w:rsidR="00F56A88" w:rsidRPr="00C14958" w:rsidRDefault="00F56A88" w:rsidP="00C14958">
            <w:pPr>
              <w:pStyle w:val="BodyText"/>
              <w:rPr>
                <w:b/>
                <w:bCs/>
              </w:rPr>
            </w:pPr>
            <w:r w:rsidRPr="00C14958">
              <w:rPr>
                <w:b/>
                <w:bCs/>
              </w:rPr>
              <w:t>Field</w:t>
            </w:r>
          </w:p>
        </w:tc>
        <w:tc>
          <w:tcPr>
            <w:tcW w:w="5760" w:type="dxa"/>
            <w:shd w:val="clear" w:color="auto" w:fill="E7E6E6" w:themeFill="background2"/>
          </w:tcPr>
          <w:p w14:paraId="0DE02A01" w14:textId="030A7DCF" w:rsidR="00F56A88" w:rsidRPr="00C14958" w:rsidRDefault="00F56A88" w:rsidP="00C14958">
            <w:pPr>
              <w:pStyle w:val="BodyText"/>
              <w:rPr>
                <w:b/>
                <w:bCs/>
              </w:rPr>
            </w:pPr>
            <w:r w:rsidRPr="00C14958">
              <w:rPr>
                <w:b/>
                <w:bCs/>
              </w:rPr>
              <w:t>Description</w:t>
            </w:r>
          </w:p>
        </w:tc>
        <w:tc>
          <w:tcPr>
            <w:tcW w:w="2794" w:type="dxa"/>
            <w:shd w:val="clear" w:color="auto" w:fill="E7E6E6" w:themeFill="background2"/>
          </w:tcPr>
          <w:p w14:paraId="6BB817DE" w14:textId="054B02E7" w:rsidR="00F56A88" w:rsidRPr="00C14958" w:rsidRDefault="00F56A88" w:rsidP="00C14958">
            <w:pPr>
              <w:pStyle w:val="BodyText"/>
              <w:rPr>
                <w:b/>
                <w:bCs/>
              </w:rPr>
            </w:pPr>
            <w:r w:rsidRPr="00C14958">
              <w:rPr>
                <w:b/>
                <w:bCs/>
              </w:rPr>
              <w:t>Alignment</w:t>
            </w:r>
          </w:p>
        </w:tc>
      </w:tr>
      <w:tr w:rsidR="00AF7154" w14:paraId="54821535" w14:textId="77777777" w:rsidTr="00AF7154">
        <w:tc>
          <w:tcPr>
            <w:tcW w:w="1075" w:type="dxa"/>
          </w:tcPr>
          <w:p w14:paraId="79C5378D" w14:textId="2AE726C0" w:rsidR="00AF7154" w:rsidRPr="00316F1D" w:rsidRDefault="000B231B" w:rsidP="00316F1D">
            <w:pPr>
              <w:pStyle w:val="PL"/>
            </w:pPr>
            <w:r w:rsidRPr="00316F1D">
              <w:t>trace_id</w:t>
            </w:r>
          </w:p>
        </w:tc>
        <w:tc>
          <w:tcPr>
            <w:tcW w:w="5760" w:type="dxa"/>
          </w:tcPr>
          <w:p w14:paraId="1DF103ED" w14:textId="319FEE50" w:rsidR="00AF7154" w:rsidRPr="00C14958" w:rsidRDefault="00AF7154" w:rsidP="00C14958">
            <w:pPr>
              <w:pStyle w:val="BodyText"/>
            </w:pPr>
            <w:r w:rsidRPr="00C14958">
              <w:t>A globally unique identifier for the entire end-to-end operation.</w:t>
            </w:r>
          </w:p>
        </w:tc>
        <w:tc>
          <w:tcPr>
            <w:tcW w:w="2794" w:type="dxa"/>
          </w:tcPr>
          <w:p w14:paraId="42305D8F" w14:textId="5EDC9975" w:rsidR="00AF7154" w:rsidRPr="00C14958" w:rsidRDefault="00AF7154" w:rsidP="00C14958">
            <w:pPr>
              <w:pStyle w:val="BodyText"/>
            </w:pPr>
            <w:r w:rsidRPr="00C14958">
              <w:t>W3C trace-id</w:t>
            </w:r>
          </w:p>
        </w:tc>
      </w:tr>
      <w:tr w:rsidR="00AF7154" w14:paraId="6896EC61" w14:textId="77777777" w:rsidTr="00AF7154">
        <w:tc>
          <w:tcPr>
            <w:tcW w:w="1075" w:type="dxa"/>
          </w:tcPr>
          <w:p w14:paraId="1D747F6D" w14:textId="1C972E69" w:rsidR="00AF7154" w:rsidRPr="00C14958" w:rsidRDefault="000B231B" w:rsidP="00316F1D">
            <w:pPr>
              <w:pStyle w:val="PL"/>
            </w:pPr>
            <w:r>
              <w:t>span_id</w:t>
            </w:r>
          </w:p>
        </w:tc>
        <w:tc>
          <w:tcPr>
            <w:tcW w:w="5760" w:type="dxa"/>
          </w:tcPr>
          <w:p w14:paraId="19494507" w14:textId="3F4A90CA" w:rsidR="00AF7154" w:rsidRPr="00C14958" w:rsidRDefault="00AF7154" w:rsidP="00C14958">
            <w:pPr>
              <w:pStyle w:val="BodyText"/>
            </w:pPr>
            <w:r w:rsidRPr="00C14958">
              <w:t>A unique identifier for a specific unit of work within the trace.</w:t>
            </w:r>
          </w:p>
        </w:tc>
        <w:tc>
          <w:tcPr>
            <w:tcW w:w="2794" w:type="dxa"/>
          </w:tcPr>
          <w:p w14:paraId="2AE9DB83" w14:textId="10F91447" w:rsidR="00AF7154" w:rsidRPr="00C14958" w:rsidRDefault="00AF7154" w:rsidP="00C14958">
            <w:pPr>
              <w:pStyle w:val="BodyText"/>
            </w:pPr>
            <w:r w:rsidRPr="00C14958">
              <w:t>W3C span-id</w:t>
            </w:r>
          </w:p>
        </w:tc>
      </w:tr>
      <w:tr w:rsidR="00AF7154" w14:paraId="3BA4C50A" w14:textId="77777777" w:rsidTr="00AF7154">
        <w:tc>
          <w:tcPr>
            <w:tcW w:w="1075" w:type="dxa"/>
          </w:tcPr>
          <w:p w14:paraId="00F7437F" w14:textId="09F9FC06" w:rsidR="00AF7154" w:rsidRPr="00C14958" w:rsidRDefault="00092B73" w:rsidP="00316F1D">
            <w:pPr>
              <w:pStyle w:val="PL"/>
            </w:pPr>
            <w:r>
              <w:t>parent</w:t>
            </w:r>
            <w:r w:rsidR="000B231B">
              <w:t>_id</w:t>
            </w:r>
          </w:p>
        </w:tc>
        <w:tc>
          <w:tcPr>
            <w:tcW w:w="5760" w:type="dxa"/>
          </w:tcPr>
          <w:p w14:paraId="28E51516" w14:textId="163D9DA6" w:rsidR="00AF7154" w:rsidRPr="00C14958" w:rsidRDefault="00AF7154" w:rsidP="00C14958">
            <w:pPr>
              <w:pStyle w:val="BodyText"/>
            </w:pPr>
            <w:r w:rsidRPr="00C14958">
              <w:t>The Span ID of the operation that triggered the current operation.</w:t>
            </w:r>
          </w:p>
        </w:tc>
        <w:tc>
          <w:tcPr>
            <w:tcW w:w="2794" w:type="dxa"/>
          </w:tcPr>
          <w:p w14:paraId="7766BE70" w14:textId="325402BD" w:rsidR="00AF7154" w:rsidRPr="00C14958" w:rsidRDefault="00AF7154" w:rsidP="00C14958">
            <w:pPr>
              <w:pStyle w:val="BodyText"/>
            </w:pPr>
            <w:r w:rsidRPr="00C14958">
              <w:t xml:space="preserve">W3C </w:t>
            </w:r>
            <w:r w:rsidR="001322B5" w:rsidRPr="00C14958">
              <w:t>traceparent</w:t>
            </w:r>
          </w:p>
        </w:tc>
      </w:tr>
    </w:tbl>
    <w:p w14:paraId="14753DE0" w14:textId="3732CED3" w:rsidR="00AF7154" w:rsidRDefault="00AF7154" w:rsidP="001720B4">
      <w:pPr>
        <w:pStyle w:val="Heading2"/>
      </w:pPr>
      <w:r w:rsidRPr="3E397025">
        <w:t>7.3</w:t>
      </w:r>
      <w:r>
        <w:tab/>
      </w:r>
      <w:r w:rsidRPr="3E397025">
        <w:t>3GPP Propagated Context (OTel Baggage)</w:t>
      </w:r>
    </w:p>
    <w:p w14:paraId="70D37078" w14:textId="77777777" w:rsidR="00AF7154" w:rsidRDefault="00AF7154" w:rsidP="00AF7154">
      <w:pPr>
        <w:pStyle w:val="BodyText"/>
      </w:pPr>
      <w:r w:rsidRPr="3E397025">
        <w:t>To enable End-to-End Observability by propagating essential 3GPP-specific key-value pairs across domain boundaries, the OTel Baggage mechanism [3] is proposed.</w:t>
      </w:r>
    </w:p>
    <w:tbl>
      <w:tblPr>
        <w:tblStyle w:val="TableGrid"/>
        <w:tblW w:w="0" w:type="auto"/>
        <w:tblLook w:val="04A0" w:firstRow="1" w:lastRow="0" w:firstColumn="1" w:lastColumn="0" w:noHBand="0" w:noVBand="1"/>
      </w:tblPr>
      <w:tblGrid>
        <w:gridCol w:w="3235"/>
        <w:gridCol w:w="6394"/>
      </w:tblGrid>
      <w:tr w:rsidR="00E978B3" w:rsidRPr="00E978B3" w14:paraId="71B2364A" w14:textId="77777777" w:rsidTr="00E978B3">
        <w:tc>
          <w:tcPr>
            <w:tcW w:w="3235" w:type="dxa"/>
            <w:shd w:val="clear" w:color="auto" w:fill="E7E6E6" w:themeFill="background2"/>
          </w:tcPr>
          <w:p w14:paraId="6A35E945" w14:textId="253502F3" w:rsidR="00E978B3" w:rsidRPr="00E978B3" w:rsidRDefault="00E978B3" w:rsidP="00E978B3">
            <w:pPr>
              <w:pStyle w:val="BodyText"/>
              <w:rPr>
                <w:b/>
                <w:bCs/>
              </w:rPr>
            </w:pPr>
            <w:r w:rsidRPr="00E978B3">
              <w:rPr>
                <w:b/>
                <w:bCs/>
              </w:rPr>
              <w:t>Proposed Key Name</w:t>
            </w:r>
          </w:p>
        </w:tc>
        <w:tc>
          <w:tcPr>
            <w:tcW w:w="6394" w:type="dxa"/>
            <w:shd w:val="clear" w:color="auto" w:fill="E7E6E6" w:themeFill="background2"/>
          </w:tcPr>
          <w:p w14:paraId="3142FB5F" w14:textId="1119380B" w:rsidR="00E978B3" w:rsidRPr="00E978B3" w:rsidRDefault="00E978B3" w:rsidP="00E978B3">
            <w:pPr>
              <w:pStyle w:val="BodyText"/>
              <w:rPr>
                <w:b/>
                <w:bCs/>
              </w:rPr>
            </w:pPr>
            <w:r w:rsidRPr="00E978B3">
              <w:rPr>
                <w:b/>
                <w:bCs/>
              </w:rPr>
              <w:t>Description</w:t>
            </w:r>
          </w:p>
        </w:tc>
      </w:tr>
      <w:tr w:rsidR="00E978B3" w:rsidRPr="00E978B3" w14:paraId="1F1CCD7A" w14:textId="77777777" w:rsidTr="00E978B3">
        <w:tc>
          <w:tcPr>
            <w:tcW w:w="3235" w:type="dxa"/>
          </w:tcPr>
          <w:p w14:paraId="5CD9995C" w14:textId="66A5EF35" w:rsidR="00E978B3" w:rsidRPr="00E978B3" w:rsidRDefault="00E978B3" w:rsidP="00316F1D">
            <w:pPr>
              <w:pStyle w:val="PL"/>
            </w:pPr>
            <w:r w:rsidRPr="00E978B3">
              <w:t>3gpp.slice.s-nssai</w:t>
            </w:r>
          </w:p>
        </w:tc>
        <w:tc>
          <w:tcPr>
            <w:tcW w:w="6394" w:type="dxa"/>
          </w:tcPr>
          <w:p w14:paraId="22DD4E97" w14:textId="516BFF6A" w:rsidR="00E978B3" w:rsidRPr="00E978B3" w:rsidRDefault="00E978B3" w:rsidP="00E978B3">
            <w:pPr>
              <w:pStyle w:val="BodyText"/>
            </w:pPr>
            <w:r w:rsidRPr="00E978B3">
              <w:t>The S-NSSAI associated with the operation.</w:t>
            </w:r>
          </w:p>
        </w:tc>
      </w:tr>
      <w:tr w:rsidR="00E978B3" w:rsidRPr="00E978B3" w14:paraId="4A047407" w14:textId="77777777" w:rsidTr="00E978B3">
        <w:tc>
          <w:tcPr>
            <w:tcW w:w="3235" w:type="dxa"/>
          </w:tcPr>
          <w:p w14:paraId="5215EBF4" w14:textId="1BB5692D" w:rsidR="00E978B3" w:rsidRPr="00E978B3" w:rsidRDefault="00E978B3" w:rsidP="00316F1D">
            <w:pPr>
              <w:pStyle w:val="PL"/>
            </w:pPr>
            <w:r w:rsidRPr="00E978B3">
              <w:t>3gpp.slice.nsi_id</w:t>
            </w:r>
          </w:p>
        </w:tc>
        <w:tc>
          <w:tcPr>
            <w:tcW w:w="6394" w:type="dxa"/>
          </w:tcPr>
          <w:p w14:paraId="2E09D385" w14:textId="181338B2" w:rsidR="00E978B3" w:rsidRPr="00E978B3" w:rsidRDefault="00E978B3" w:rsidP="00E978B3">
            <w:pPr>
              <w:pStyle w:val="BodyText"/>
            </w:pPr>
            <w:r w:rsidRPr="00E978B3">
              <w:t>Network Slice Instance ID</w:t>
            </w:r>
          </w:p>
        </w:tc>
      </w:tr>
      <w:tr w:rsidR="00E978B3" w:rsidRPr="00E978B3" w14:paraId="41ACE65C" w14:textId="77777777" w:rsidTr="00E978B3">
        <w:tc>
          <w:tcPr>
            <w:tcW w:w="3235" w:type="dxa"/>
          </w:tcPr>
          <w:p w14:paraId="2F0373E6" w14:textId="581AA7F9" w:rsidR="00E978B3" w:rsidRPr="00E978B3" w:rsidRDefault="00E978B3" w:rsidP="00316F1D">
            <w:pPr>
              <w:pStyle w:val="PL"/>
            </w:pPr>
            <w:r w:rsidRPr="00E978B3">
              <w:t>3gpp.tenant.id</w:t>
            </w:r>
          </w:p>
        </w:tc>
        <w:tc>
          <w:tcPr>
            <w:tcW w:w="6394" w:type="dxa"/>
          </w:tcPr>
          <w:p w14:paraId="32820956" w14:textId="317E5E7A" w:rsidR="00E978B3" w:rsidRPr="00E978B3" w:rsidRDefault="00E978B3" w:rsidP="00E978B3">
            <w:pPr>
              <w:pStyle w:val="BodyText"/>
            </w:pPr>
            <w:r w:rsidRPr="00E978B3">
              <w:t>Identifier of the tenant or customer</w:t>
            </w:r>
          </w:p>
        </w:tc>
      </w:tr>
      <w:tr w:rsidR="00E978B3" w:rsidRPr="00E978B3" w14:paraId="3731C2FD" w14:textId="77777777" w:rsidTr="00E978B3">
        <w:tc>
          <w:tcPr>
            <w:tcW w:w="3235" w:type="dxa"/>
          </w:tcPr>
          <w:p w14:paraId="210E2127" w14:textId="40CBBFB0" w:rsidR="00E978B3" w:rsidRPr="00E978B3" w:rsidRDefault="00E978B3" w:rsidP="00316F1D">
            <w:pPr>
              <w:pStyle w:val="PL"/>
            </w:pPr>
            <w:r w:rsidRPr="00E978B3">
              <w:t>3gpp.intent.id</w:t>
            </w:r>
          </w:p>
        </w:tc>
        <w:tc>
          <w:tcPr>
            <w:tcW w:w="6394" w:type="dxa"/>
          </w:tcPr>
          <w:p w14:paraId="361AA4D1" w14:textId="2B40933F" w:rsidR="00E978B3" w:rsidRPr="00E978B3" w:rsidRDefault="00E978B3" w:rsidP="00E978B3">
            <w:pPr>
              <w:pStyle w:val="BodyText"/>
            </w:pPr>
            <w:r w:rsidRPr="00E978B3">
              <w:t>Identifier from an Intent-based Management System</w:t>
            </w:r>
          </w:p>
        </w:tc>
      </w:tr>
    </w:tbl>
    <w:p w14:paraId="30656DF7" w14:textId="1BE73E41" w:rsidR="00AF7154" w:rsidRDefault="00AF7154" w:rsidP="001720B4">
      <w:pPr>
        <w:pStyle w:val="Heading2"/>
      </w:pPr>
      <w:r w:rsidRPr="3E397025">
        <w:lastRenderedPageBreak/>
        <w:t>7.4</w:t>
      </w:r>
      <w:r w:rsidR="00C14958">
        <w:tab/>
      </w:r>
      <w:r w:rsidRPr="3E397025">
        <w:t>3GPP Resource Attributes (OTel Semantic Conventions)</w:t>
      </w:r>
    </w:p>
    <w:p w14:paraId="3E38664F" w14:textId="77777777" w:rsidR="00AF7154" w:rsidRDefault="00AF7154" w:rsidP="00AF7154">
      <w:pPr>
        <w:pStyle w:val="BodyText"/>
      </w:pPr>
      <w:r>
        <w:t>To provide context about the entity producing the telemetry [4], resource attributes are attached locally and are not automatically propagated.</w:t>
      </w:r>
    </w:p>
    <w:tbl>
      <w:tblPr>
        <w:tblStyle w:val="TableGrid"/>
        <w:tblW w:w="0" w:type="auto"/>
        <w:tblLook w:val="04A0" w:firstRow="1" w:lastRow="0" w:firstColumn="1" w:lastColumn="0" w:noHBand="0" w:noVBand="1"/>
      </w:tblPr>
      <w:tblGrid>
        <w:gridCol w:w="2041"/>
        <w:gridCol w:w="5890"/>
        <w:gridCol w:w="1698"/>
      </w:tblGrid>
      <w:tr w:rsidR="00AF7154" w:rsidRPr="00C14958" w14:paraId="37851819" w14:textId="77777777" w:rsidTr="00D92246">
        <w:tc>
          <w:tcPr>
            <w:tcW w:w="1885" w:type="dxa"/>
            <w:shd w:val="clear" w:color="auto" w:fill="E7E6E6" w:themeFill="background2"/>
          </w:tcPr>
          <w:p w14:paraId="555DD313" w14:textId="78CA1A57" w:rsidR="00AF7154" w:rsidRPr="00C14958" w:rsidRDefault="00AF7154" w:rsidP="00C14958">
            <w:pPr>
              <w:pStyle w:val="BodyText"/>
              <w:rPr>
                <w:b/>
                <w:bCs/>
              </w:rPr>
            </w:pPr>
            <w:r w:rsidRPr="00C14958">
              <w:rPr>
                <w:b/>
                <w:bCs/>
              </w:rPr>
              <w:t>Attribute Name</w:t>
            </w:r>
          </w:p>
        </w:tc>
        <w:tc>
          <w:tcPr>
            <w:tcW w:w="6030" w:type="dxa"/>
            <w:shd w:val="clear" w:color="auto" w:fill="E7E6E6" w:themeFill="background2"/>
          </w:tcPr>
          <w:p w14:paraId="0B777312" w14:textId="44E40E29" w:rsidR="00AF7154" w:rsidRPr="00C14958" w:rsidRDefault="00AF7154" w:rsidP="00C14958">
            <w:pPr>
              <w:pStyle w:val="BodyText"/>
              <w:rPr>
                <w:b/>
                <w:bCs/>
              </w:rPr>
            </w:pPr>
            <w:r w:rsidRPr="00C14958">
              <w:rPr>
                <w:b/>
                <w:bCs/>
              </w:rPr>
              <w:t>Description</w:t>
            </w:r>
          </w:p>
        </w:tc>
        <w:tc>
          <w:tcPr>
            <w:tcW w:w="1714" w:type="dxa"/>
            <w:shd w:val="clear" w:color="auto" w:fill="E7E6E6" w:themeFill="background2"/>
          </w:tcPr>
          <w:p w14:paraId="008633FD" w14:textId="5BAFC8B9" w:rsidR="00AF7154" w:rsidRPr="00C14958" w:rsidRDefault="00AF7154" w:rsidP="00C14958">
            <w:pPr>
              <w:pStyle w:val="BodyText"/>
              <w:rPr>
                <w:b/>
                <w:bCs/>
              </w:rPr>
            </w:pPr>
            <w:r w:rsidRPr="00C14958">
              <w:rPr>
                <w:b/>
                <w:bCs/>
              </w:rPr>
              <w:t>Source</w:t>
            </w:r>
          </w:p>
        </w:tc>
      </w:tr>
      <w:tr w:rsidR="00AF7154" w14:paraId="34962947" w14:textId="77777777" w:rsidTr="00D92246">
        <w:tc>
          <w:tcPr>
            <w:tcW w:w="1885" w:type="dxa"/>
          </w:tcPr>
          <w:p w14:paraId="07FA50DA" w14:textId="74FA35BD" w:rsidR="00AF7154" w:rsidRPr="00316F1D" w:rsidRDefault="00AF7154" w:rsidP="00316F1D">
            <w:pPr>
              <w:pStyle w:val="PL"/>
            </w:pPr>
            <w:r w:rsidRPr="00316F1D">
              <w:t>3gpp.nf.type</w:t>
            </w:r>
          </w:p>
        </w:tc>
        <w:tc>
          <w:tcPr>
            <w:tcW w:w="6030" w:type="dxa"/>
          </w:tcPr>
          <w:p w14:paraId="28FC6B00" w14:textId="04B2AE1E" w:rsidR="00AF7154" w:rsidRDefault="00AF7154" w:rsidP="00C14958">
            <w:pPr>
              <w:pStyle w:val="BodyText"/>
            </w:pPr>
            <w:r>
              <w:t>3GPP Network Function Type (e.g., AMF, SMF).</w:t>
            </w:r>
          </w:p>
        </w:tc>
        <w:tc>
          <w:tcPr>
            <w:tcW w:w="1714" w:type="dxa"/>
          </w:tcPr>
          <w:p w14:paraId="76A1B47D" w14:textId="28345EAF" w:rsidR="00AF7154" w:rsidRDefault="00AF7154" w:rsidP="00C14958">
            <w:pPr>
              <w:pStyle w:val="BodyText"/>
            </w:pPr>
            <w:r>
              <w:t>3GPP Specific</w:t>
            </w:r>
          </w:p>
        </w:tc>
      </w:tr>
      <w:tr w:rsidR="00AF7154" w14:paraId="46C8CF79" w14:textId="77777777" w:rsidTr="00D92246">
        <w:tc>
          <w:tcPr>
            <w:tcW w:w="1885" w:type="dxa"/>
          </w:tcPr>
          <w:p w14:paraId="7FBA6B05" w14:textId="620D0E3A" w:rsidR="00AF7154" w:rsidRPr="00316F1D" w:rsidRDefault="00AF7154" w:rsidP="00316F1D">
            <w:pPr>
              <w:pStyle w:val="PL"/>
            </w:pPr>
            <w:r w:rsidRPr="00316F1D">
              <w:t>3gpp.nf.instance_id</w:t>
            </w:r>
          </w:p>
        </w:tc>
        <w:tc>
          <w:tcPr>
            <w:tcW w:w="6030" w:type="dxa"/>
          </w:tcPr>
          <w:p w14:paraId="2DA8A40A" w14:textId="1099D38E" w:rsidR="00AF7154" w:rsidRDefault="00C14958" w:rsidP="00C14958">
            <w:pPr>
              <w:pStyle w:val="BodyText"/>
            </w:pPr>
            <w:r>
              <w:t>Unique identifier of the NF instance.</w:t>
            </w:r>
          </w:p>
        </w:tc>
        <w:tc>
          <w:tcPr>
            <w:tcW w:w="1714" w:type="dxa"/>
          </w:tcPr>
          <w:p w14:paraId="39A9EBD3" w14:textId="3123E973" w:rsidR="00AF7154" w:rsidRDefault="00C14958" w:rsidP="00C14958">
            <w:pPr>
              <w:pStyle w:val="BodyText"/>
            </w:pPr>
            <w:r>
              <w:t>3GPP Specific</w:t>
            </w:r>
          </w:p>
        </w:tc>
      </w:tr>
      <w:tr w:rsidR="00C07CD8" w14:paraId="7083EC41" w14:textId="77777777" w:rsidTr="00D92246">
        <w:tc>
          <w:tcPr>
            <w:tcW w:w="1885" w:type="dxa"/>
          </w:tcPr>
          <w:p w14:paraId="1555FE6C" w14:textId="3D886827" w:rsidR="00C07CD8" w:rsidRPr="00316F1D" w:rsidRDefault="00C07CD8" w:rsidP="00316F1D">
            <w:pPr>
              <w:pStyle w:val="PL"/>
            </w:pPr>
            <w:r w:rsidRPr="00316F1D">
              <w:t>service.instance.id</w:t>
            </w:r>
          </w:p>
        </w:tc>
        <w:tc>
          <w:tcPr>
            <w:tcW w:w="6030" w:type="dxa"/>
          </w:tcPr>
          <w:p w14:paraId="1F0E25A4" w14:textId="793F1ACB" w:rsidR="00C07CD8" w:rsidRPr="00475FDB" w:rsidRDefault="00312AC2" w:rsidP="00C07CD8">
            <w:pPr>
              <w:pStyle w:val="BodyText"/>
            </w:pPr>
            <w:r w:rsidRPr="00AE7C82">
              <w:t>The string ID of the service instance.</w:t>
            </w:r>
          </w:p>
        </w:tc>
        <w:tc>
          <w:tcPr>
            <w:tcW w:w="1714" w:type="dxa"/>
          </w:tcPr>
          <w:p w14:paraId="7CC6C517" w14:textId="3346646B" w:rsidR="00C07CD8" w:rsidRDefault="00C07CD8" w:rsidP="00C07CD8">
            <w:pPr>
              <w:pStyle w:val="BodyText"/>
            </w:pPr>
            <w:r w:rsidRPr="3E397025">
              <w:t>OTel Convention</w:t>
            </w:r>
          </w:p>
        </w:tc>
      </w:tr>
      <w:tr w:rsidR="00C14958" w14:paraId="3D163581" w14:textId="77777777" w:rsidTr="00D92246">
        <w:tc>
          <w:tcPr>
            <w:tcW w:w="1885" w:type="dxa"/>
          </w:tcPr>
          <w:p w14:paraId="47D37671" w14:textId="45E7BA32" w:rsidR="00C14958" w:rsidRPr="00316F1D" w:rsidRDefault="00C14958" w:rsidP="00316F1D">
            <w:pPr>
              <w:pStyle w:val="PL"/>
            </w:pPr>
            <w:r w:rsidRPr="00316F1D">
              <w:t>cloud.platform</w:t>
            </w:r>
          </w:p>
        </w:tc>
        <w:tc>
          <w:tcPr>
            <w:tcW w:w="6030" w:type="dxa"/>
          </w:tcPr>
          <w:p w14:paraId="1673AE03" w14:textId="6358BBFA" w:rsidR="00C14958" w:rsidRPr="3E397025" w:rsidRDefault="00C14958" w:rsidP="00C14958">
            <w:pPr>
              <w:pStyle w:val="BodyText"/>
            </w:pPr>
            <w:r w:rsidRPr="3E397025">
              <w:t xml:space="preserve">The cloud platform (e.g., </w:t>
            </w:r>
            <w:r w:rsidR="00AB33EE">
              <w:t>K8s</w:t>
            </w:r>
            <w:r w:rsidRPr="3E397025">
              <w:t xml:space="preserve">, </w:t>
            </w:r>
            <w:r w:rsidR="00AB33EE">
              <w:t>OpenStack</w:t>
            </w:r>
            <w:r w:rsidRPr="3E397025">
              <w:t>).</w:t>
            </w:r>
          </w:p>
        </w:tc>
        <w:tc>
          <w:tcPr>
            <w:tcW w:w="1714" w:type="dxa"/>
          </w:tcPr>
          <w:p w14:paraId="6EE75E36" w14:textId="03DFAA5A" w:rsidR="00C14958" w:rsidRPr="3E397025" w:rsidRDefault="00C14958" w:rsidP="00C14958">
            <w:pPr>
              <w:pStyle w:val="BodyText"/>
            </w:pPr>
            <w:r w:rsidRPr="3E397025">
              <w:t>OTel Convention</w:t>
            </w:r>
          </w:p>
        </w:tc>
      </w:tr>
    </w:tbl>
    <w:p w14:paraId="46971631" w14:textId="465E5DE5" w:rsidR="00C022E3" w:rsidRDefault="001720B4" w:rsidP="001720B4">
      <w:pPr>
        <w:pStyle w:val="Heading1"/>
      </w:pPr>
      <w:r>
        <w:t>8</w:t>
      </w:r>
      <w:r>
        <w:tab/>
        <w:t>Implementation Considerations</w:t>
      </w:r>
    </w:p>
    <w:p w14:paraId="72D6BAFF" w14:textId="07B27BB2" w:rsidR="001720B4" w:rsidRPr="001720B4" w:rsidRDefault="001720B4" w:rsidP="001720B4">
      <w:pPr>
        <w:pStyle w:val="Heading2"/>
      </w:pPr>
      <w:r w:rsidRPr="001720B4">
        <w:t>8.1</w:t>
      </w:r>
      <w:r>
        <w:tab/>
      </w:r>
      <w:r w:rsidRPr="001720B4">
        <w:t>Management Interfaces (MnS)</w:t>
      </w:r>
    </w:p>
    <w:p w14:paraId="32D0C252" w14:textId="26492AE0" w:rsidR="001720B4" w:rsidRDefault="001720B4" w:rsidP="001720B4">
      <w:pPr>
        <w:pStyle w:val="BodyText"/>
      </w:pPr>
      <w:r w:rsidRPr="3E397025">
        <w:t>3GPP Management Services (MnS) would need to support the propagation of the Correlation Context. For HTTP/gRPC based interfaces, the standard W3C headers (</w:t>
      </w:r>
      <w:r w:rsidR="00AB33EE" w:rsidRPr="3E397025">
        <w:t>trace parent</w:t>
      </w:r>
      <w:r w:rsidRPr="3E397025">
        <w:t xml:space="preserve"> for Causality Context, baggage for Propagated Context) could be utilised.</w:t>
      </w:r>
    </w:p>
    <w:p w14:paraId="7183FC31" w14:textId="77777777" w:rsidR="001720B4" w:rsidRPr="001720B4" w:rsidRDefault="001720B4" w:rsidP="001720B4">
      <w:pPr>
        <w:pStyle w:val="Heading2"/>
      </w:pPr>
      <w:r w:rsidRPr="001720B4">
        <w:t>8.2</w:t>
      </w:r>
      <w:r w:rsidRPr="001720B4">
        <w:tab/>
        <w:t>Telemetry Export</w:t>
      </w:r>
    </w:p>
    <w:p w14:paraId="6F6EDE28" w14:textId="7BFF9672" w:rsidR="001720B4" w:rsidRDefault="001720B4" w:rsidP="001720B4">
      <w:pPr>
        <w:pStyle w:val="BodyText"/>
      </w:pPr>
      <w:r w:rsidRPr="3E397025">
        <w:t>The Correlation Context would be included in all forms of telemetry (</w:t>
      </w:r>
      <w:r w:rsidR="006D3623" w:rsidRPr="006D3623">
        <w:t>Fault Management (FM), Performance Management (PM)</w:t>
      </w:r>
      <w:r w:rsidRPr="3E397025">
        <w:t>, Logs</w:t>
      </w:r>
      <w:r w:rsidR="008814EE">
        <w:t>, Traces, Metrics</w:t>
      </w:r>
      <w:r w:rsidRPr="3E397025">
        <w:t>). Crucially, this includes bulk PM reporting, allowing delayed reports to be linked back to the originating action or context. Further study is needed to determine how the CC attaches to file-based exports.</w:t>
      </w:r>
    </w:p>
    <w:p w14:paraId="3A87EB22" w14:textId="77777777" w:rsidR="001720B4" w:rsidRDefault="001720B4" w:rsidP="001720B4">
      <w:pPr>
        <w:pStyle w:val="Heading2"/>
      </w:pPr>
      <w:r>
        <w:t>8.3</w:t>
      </w:r>
      <w:r>
        <w:tab/>
        <w:t>Security and Privacy</w:t>
      </w:r>
    </w:p>
    <w:p w14:paraId="0B545192" w14:textId="77777777" w:rsidR="001720B4" w:rsidRDefault="001720B4" w:rsidP="001720B4">
      <w:pPr>
        <w:pStyle w:val="BodyText"/>
      </w:pPr>
      <w:r>
        <w:t>The automatic propagation of context, particularly the 3GPP Propagated Context (Baggage), introduces security and privacy risks when crossing trust boundaries.</w:t>
      </w:r>
    </w:p>
    <w:p w14:paraId="2AE88ACD" w14:textId="4E8F28B8" w:rsidR="001720B4" w:rsidRDefault="001720B4" w:rsidP="001720B4">
      <w:pPr>
        <w:pStyle w:val="BodyText"/>
      </w:pPr>
      <w:r>
        <w:rPr>
          <w:b/>
          <w:bCs/>
        </w:rPr>
        <w:t xml:space="preserve">Risk: </w:t>
      </w:r>
      <w:r>
        <w:t>Sensitive information, such as 3gpp.tenant.id or 3gpp.slice.nsi_id, could be leaked to the logs or telemetry systems of external providers (e.g., public cloud infrastructure).</w:t>
      </w:r>
    </w:p>
    <w:p w14:paraId="4499838C" w14:textId="77777777" w:rsidR="001720B4" w:rsidRDefault="001720B4" w:rsidP="001720B4">
      <w:pPr>
        <w:pStyle w:val="BodyText"/>
      </w:pPr>
      <w:r w:rsidRPr="3E397025">
        <w:rPr>
          <w:b/>
        </w:rPr>
        <w:t xml:space="preserve">Mitigation: </w:t>
      </w:r>
      <w:r w:rsidRPr="3E397025">
        <w:t>"Context Scrubbing" policies would be implemented at domain boundaries. Network functions or management entities operating at the edge of a trust domain would filter or sanitise the Correlation Context before propagating it externally. The definition of these security policies and mechanisms would need to align with 3GPP security standards.</w:t>
      </w:r>
    </w:p>
    <w:p w14:paraId="3C078A42" w14:textId="77777777" w:rsidR="00D850A6" w:rsidRDefault="00D850A6" w:rsidP="00D850A6">
      <w:pPr>
        <w:pStyle w:val="Heading1"/>
      </w:pPr>
      <w:r>
        <w:t>9</w:t>
      </w:r>
      <w:r>
        <w:tab/>
        <w:t>Conclusion</w:t>
      </w:r>
    </w:p>
    <w:p w14:paraId="79223F6D" w14:textId="7885E061" w:rsidR="00D850A6" w:rsidRDefault="00D850A6" w:rsidP="00D850A6">
      <w:pPr>
        <w:pStyle w:val="BodyText"/>
      </w:pPr>
      <w:r w:rsidRPr="3E397025">
        <w:t>The standardisation of a Correlation Context is essential for managing the complexity of 6G networks. By aligning with CNCF OpenTelemetry and W3C standards, 3GPP can address the limitations of legacy trace mechanisms and ensure interoperability between telecom and cloud domains.</w:t>
      </w:r>
    </w:p>
    <w:p w14:paraId="1EEF0876" w14:textId="77777777" w:rsidR="004B2310" w:rsidRDefault="004B2310" w:rsidP="00D850A6">
      <w:pPr>
        <w:pStyle w:val="BodyText"/>
      </w:pPr>
    </w:p>
    <w:p w14:paraId="31E829F7" w14:textId="77777777" w:rsidR="00D850A6" w:rsidRDefault="00D850A6" w:rsidP="00D850A6">
      <w:pPr>
        <w:pStyle w:val="BodyText"/>
      </w:pPr>
      <w:r w:rsidRPr="3E397025">
        <w:t>The proposed structure directly addresses the use cases identified in S5-255661 [1]:</w:t>
      </w:r>
    </w:p>
    <w:p w14:paraId="329EBBD4" w14:textId="2EB8B91F" w:rsidR="00D850A6" w:rsidRPr="004B2310" w:rsidRDefault="00D850A6" w:rsidP="004B2310">
      <w:pPr>
        <w:pStyle w:val="B1"/>
      </w:pPr>
      <w:r w:rsidRPr="004A226F">
        <w:t>End-to-End Observability</w:t>
      </w:r>
      <w:r w:rsidR="004B2310">
        <w:rPr>
          <w:b/>
          <w:bCs/>
        </w:rPr>
        <w:t xml:space="preserve"> </w:t>
      </w:r>
      <w:r w:rsidR="004B2310">
        <w:t>of management actions</w:t>
      </w:r>
      <w:r w:rsidRPr="004B2310">
        <w:t xml:space="preserve"> is achieved via 3GPP Propagated Context (Baggage) and Resource Attributes.</w:t>
      </w:r>
    </w:p>
    <w:p w14:paraId="0E98785B" w14:textId="0FF42650" w:rsidR="00D850A6" w:rsidRPr="004B2310" w:rsidRDefault="00D62655" w:rsidP="004B2310">
      <w:pPr>
        <w:pStyle w:val="B1"/>
      </w:pPr>
      <w:r>
        <w:t>Systematic</w:t>
      </w:r>
      <w:r w:rsidR="00D850A6" w:rsidRPr="004A226F">
        <w:t xml:space="preserve"> RCA</w:t>
      </w:r>
      <w:r w:rsidR="00D850A6" w:rsidRPr="004B2310">
        <w:t xml:space="preserve"> </w:t>
      </w:r>
      <w:r w:rsidR="004B2310">
        <w:t xml:space="preserve">of management actions </w:t>
      </w:r>
      <w:r w:rsidR="00D850A6" w:rsidRPr="004B2310">
        <w:t>is achieved via the Causality Context (W3C Trace Context).</w:t>
      </w:r>
    </w:p>
    <w:p w14:paraId="0A4DE15A" w14:textId="77777777" w:rsidR="00D850A6" w:rsidRDefault="00D850A6" w:rsidP="00D850A6">
      <w:pPr>
        <w:pStyle w:val="BodyText"/>
      </w:pPr>
    </w:p>
    <w:p w14:paraId="68CAE633" w14:textId="77777777" w:rsidR="00D850A6" w:rsidRDefault="00D850A6" w:rsidP="00D850A6">
      <w:pPr>
        <w:pStyle w:val="BodyText"/>
      </w:pPr>
      <w:r w:rsidRPr="3E397025">
        <w:t>SA5 is invited to discuss this paper and consider the accompanying pCR for the 6G study. Delegates are invited to propose alternative approaches if other solutions are preferred.</w:t>
      </w:r>
    </w:p>
    <w:sectPr w:rsidR="00D850A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DB865" w14:textId="77777777" w:rsidR="00203748" w:rsidRDefault="00203748">
      <w:r>
        <w:separator/>
      </w:r>
    </w:p>
  </w:endnote>
  <w:endnote w:type="continuationSeparator" w:id="0">
    <w:p w14:paraId="1E3A5D79" w14:textId="77777777" w:rsidR="00203748" w:rsidRDefault="0020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ebkit-standard">
    <w:altName w:val="Cambria"/>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884F" w14:textId="77777777" w:rsidR="00203748" w:rsidRDefault="00203748">
      <w:r>
        <w:separator/>
      </w:r>
    </w:p>
  </w:footnote>
  <w:footnote w:type="continuationSeparator" w:id="0">
    <w:p w14:paraId="369C3DE6" w14:textId="77777777" w:rsidR="00203748" w:rsidRDefault="00203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DFADC4"/>
    <w:multiLevelType w:val="hybridMultilevel"/>
    <w:tmpl w:val="14B6E980"/>
    <w:lvl w:ilvl="0" w:tplc="5BD8D1DC">
      <w:start w:val="1"/>
      <w:numFmt w:val="decimal"/>
      <w:lvlText w:val="%1."/>
      <w:lvlJc w:val="left"/>
      <w:pPr>
        <w:ind w:left="720" w:hanging="360"/>
      </w:pPr>
    </w:lvl>
    <w:lvl w:ilvl="1" w:tplc="9920E3BC">
      <w:numFmt w:val="decimal"/>
      <w:lvlText w:val=""/>
      <w:lvlJc w:val="left"/>
    </w:lvl>
    <w:lvl w:ilvl="2" w:tplc="2370CDAE">
      <w:numFmt w:val="decimal"/>
      <w:lvlText w:val=""/>
      <w:lvlJc w:val="left"/>
    </w:lvl>
    <w:lvl w:ilvl="3" w:tplc="0AA47694">
      <w:numFmt w:val="decimal"/>
      <w:lvlText w:val=""/>
      <w:lvlJc w:val="left"/>
    </w:lvl>
    <w:lvl w:ilvl="4" w:tplc="8CE4960A">
      <w:numFmt w:val="decimal"/>
      <w:lvlText w:val=""/>
      <w:lvlJc w:val="left"/>
    </w:lvl>
    <w:lvl w:ilvl="5" w:tplc="A6D24E94">
      <w:numFmt w:val="decimal"/>
      <w:lvlText w:val=""/>
      <w:lvlJc w:val="left"/>
    </w:lvl>
    <w:lvl w:ilvl="6" w:tplc="E05E347E">
      <w:numFmt w:val="decimal"/>
      <w:lvlText w:val=""/>
      <w:lvlJc w:val="left"/>
    </w:lvl>
    <w:lvl w:ilvl="7" w:tplc="46243426">
      <w:numFmt w:val="decimal"/>
      <w:lvlText w:val=""/>
      <w:lvlJc w:val="left"/>
    </w:lvl>
    <w:lvl w:ilvl="8" w:tplc="1F204F96">
      <w:numFmt w:val="decimal"/>
      <w:lvlText w:val=""/>
      <w:lvlJc w:val="left"/>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D902C7"/>
    <w:multiLevelType w:val="hybridMultilevel"/>
    <w:tmpl w:val="911EA19C"/>
    <w:lvl w:ilvl="0" w:tplc="4B6E4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401F56A"/>
    <w:multiLevelType w:val="hybridMultilevel"/>
    <w:tmpl w:val="DEF4E89A"/>
    <w:lvl w:ilvl="0" w:tplc="DD4EAB56">
      <w:start w:val="1"/>
      <w:numFmt w:val="decimal"/>
      <w:lvlText w:val="%1."/>
      <w:lvlJc w:val="left"/>
      <w:pPr>
        <w:ind w:left="720" w:hanging="360"/>
      </w:pPr>
    </w:lvl>
    <w:lvl w:ilvl="1" w:tplc="89E4969E">
      <w:numFmt w:val="decimal"/>
      <w:lvlText w:val=""/>
      <w:lvlJc w:val="left"/>
    </w:lvl>
    <w:lvl w:ilvl="2" w:tplc="A5AE6FD4">
      <w:numFmt w:val="decimal"/>
      <w:lvlText w:val=""/>
      <w:lvlJc w:val="left"/>
    </w:lvl>
    <w:lvl w:ilvl="3" w:tplc="A62C50F2">
      <w:numFmt w:val="decimal"/>
      <w:lvlText w:val=""/>
      <w:lvlJc w:val="left"/>
    </w:lvl>
    <w:lvl w:ilvl="4" w:tplc="D53ACB78">
      <w:numFmt w:val="decimal"/>
      <w:lvlText w:val=""/>
      <w:lvlJc w:val="left"/>
    </w:lvl>
    <w:lvl w:ilvl="5" w:tplc="63F29C94">
      <w:numFmt w:val="decimal"/>
      <w:lvlText w:val=""/>
      <w:lvlJc w:val="left"/>
    </w:lvl>
    <w:lvl w:ilvl="6" w:tplc="82EE7A6C">
      <w:numFmt w:val="decimal"/>
      <w:lvlText w:val=""/>
      <w:lvlJc w:val="left"/>
    </w:lvl>
    <w:lvl w:ilvl="7" w:tplc="DD7EA736">
      <w:numFmt w:val="decimal"/>
      <w:lvlText w:val=""/>
      <w:lvlJc w:val="left"/>
    </w:lvl>
    <w:lvl w:ilvl="8" w:tplc="6D48D13E">
      <w:numFmt w:val="decimal"/>
      <w:lvlText w:val=""/>
      <w:lvlJc w:val="left"/>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55E313C"/>
    <w:multiLevelType w:val="hybridMultilevel"/>
    <w:tmpl w:val="91F28F8A"/>
    <w:lvl w:ilvl="0" w:tplc="41328232">
      <w:start w:val="1"/>
      <w:numFmt w:val="bullet"/>
      <w:lvlText w:val="•"/>
      <w:lvlJc w:val="left"/>
      <w:pPr>
        <w:ind w:left="720" w:hanging="360"/>
      </w:pPr>
    </w:lvl>
    <w:lvl w:ilvl="1" w:tplc="381E2378">
      <w:numFmt w:val="decimal"/>
      <w:lvlText w:val=""/>
      <w:lvlJc w:val="left"/>
    </w:lvl>
    <w:lvl w:ilvl="2" w:tplc="F418DDBE">
      <w:numFmt w:val="decimal"/>
      <w:lvlText w:val=""/>
      <w:lvlJc w:val="left"/>
    </w:lvl>
    <w:lvl w:ilvl="3" w:tplc="7348F6E0">
      <w:numFmt w:val="decimal"/>
      <w:lvlText w:val=""/>
      <w:lvlJc w:val="left"/>
    </w:lvl>
    <w:lvl w:ilvl="4" w:tplc="81AAF43A">
      <w:numFmt w:val="decimal"/>
      <w:lvlText w:val=""/>
      <w:lvlJc w:val="left"/>
    </w:lvl>
    <w:lvl w:ilvl="5" w:tplc="1E4C8BEA">
      <w:numFmt w:val="decimal"/>
      <w:lvlText w:val=""/>
      <w:lvlJc w:val="left"/>
    </w:lvl>
    <w:lvl w:ilvl="6" w:tplc="3AAE6D68">
      <w:numFmt w:val="decimal"/>
      <w:lvlText w:val=""/>
      <w:lvlJc w:val="left"/>
    </w:lvl>
    <w:lvl w:ilvl="7" w:tplc="8B98E2DE">
      <w:numFmt w:val="decimal"/>
      <w:lvlText w:val=""/>
      <w:lvlJc w:val="left"/>
    </w:lvl>
    <w:lvl w:ilvl="8" w:tplc="115AEAF0">
      <w:numFmt w:val="decimal"/>
      <w:lvlText w:val=""/>
      <w:lvlJc w:val="left"/>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88E38A6"/>
    <w:multiLevelType w:val="hybridMultilevel"/>
    <w:tmpl w:val="14B6E980"/>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BFE94E2"/>
    <w:multiLevelType w:val="hybridMultilevel"/>
    <w:tmpl w:val="9E16600A"/>
    <w:lvl w:ilvl="0" w:tplc="DF38E0D8">
      <w:start w:val="1"/>
      <w:numFmt w:val="decimal"/>
      <w:lvlText w:val="%1."/>
      <w:lvlJc w:val="left"/>
      <w:pPr>
        <w:ind w:left="720" w:hanging="360"/>
      </w:pPr>
    </w:lvl>
    <w:lvl w:ilvl="1" w:tplc="71FAE0AC">
      <w:numFmt w:val="decimal"/>
      <w:lvlText w:val=""/>
      <w:lvlJc w:val="left"/>
    </w:lvl>
    <w:lvl w:ilvl="2" w:tplc="AE406A12">
      <w:numFmt w:val="decimal"/>
      <w:lvlText w:val=""/>
      <w:lvlJc w:val="left"/>
    </w:lvl>
    <w:lvl w:ilvl="3" w:tplc="9884A4DC">
      <w:numFmt w:val="decimal"/>
      <w:lvlText w:val=""/>
      <w:lvlJc w:val="left"/>
    </w:lvl>
    <w:lvl w:ilvl="4" w:tplc="0AF6C350">
      <w:numFmt w:val="decimal"/>
      <w:lvlText w:val=""/>
      <w:lvlJc w:val="left"/>
    </w:lvl>
    <w:lvl w:ilvl="5" w:tplc="597EC260">
      <w:numFmt w:val="decimal"/>
      <w:lvlText w:val=""/>
      <w:lvlJc w:val="left"/>
    </w:lvl>
    <w:lvl w:ilvl="6" w:tplc="7752E610">
      <w:numFmt w:val="decimal"/>
      <w:lvlText w:val=""/>
      <w:lvlJc w:val="left"/>
    </w:lvl>
    <w:lvl w:ilvl="7" w:tplc="7CFA10B2">
      <w:numFmt w:val="decimal"/>
      <w:lvlText w:val=""/>
      <w:lvlJc w:val="left"/>
    </w:lvl>
    <w:lvl w:ilvl="8" w:tplc="EAD82030">
      <w:numFmt w:val="decimal"/>
      <w:lvlText w:val=""/>
      <w:lvlJc w:val="left"/>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6"/>
  </w:num>
  <w:num w:numId="9" w16cid:durableId="1545214639">
    <w:abstractNumId w:val="21"/>
  </w:num>
  <w:num w:numId="10" w16cid:durableId="1892770269">
    <w:abstractNumId w:val="23"/>
  </w:num>
  <w:num w:numId="11" w16cid:durableId="425468940">
    <w:abstractNumId w:val="15"/>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50241606">
    <w:abstractNumId w:val="22"/>
    <w:lvlOverride w:ilvl="0">
      <w:startOverride w:val="1"/>
    </w:lvlOverride>
  </w:num>
  <w:num w:numId="24" w16cid:durableId="1626304569">
    <w:abstractNumId w:val="19"/>
    <w:lvlOverride w:ilvl="0">
      <w:startOverride w:val="1"/>
    </w:lvlOverride>
  </w:num>
  <w:num w:numId="25" w16cid:durableId="161241157">
    <w:abstractNumId w:val="25"/>
    <w:lvlOverride w:ilvl="0">
      <w:startOverride w:val="1"/>
    </w:lvlOverride>
  </w:num>
  <w:num w:numId="26" w16cid:durableId="931011433">
    <w:abstractNumId w:val="2"/>
    <w:lvlOverride w:ilvl="0">
      <w:startOverride w:val="1"/>
    </w:lvlOverride>
  </w:num>
  <w:num w:numId="27" w16cid:durableId="810291505">
    <w:abstractNumId w:val="14"/>
    <w:lvlOverride w:ilvl="0">
      <w:startOverride w:val="1"/>
    </w:lvlOverride>
  </w:num>
  <w:num w:numId="28" w16cid:durableId="1031612076">
    <w:abstractNumId w:val="2"/>
    <w:lvlOverride w:ilvl="0">
      <w:startOverride w:val="1"/>
    </w:lvlOverride>
  </w:num>
  <w:num w:numId="29" w16cid:durableId="800659466">
    <w:abstractNumId w:val="2"/>
    <w:lvlOverride w:ilvl="0">
      <w:startOverride w:val="1"/>
    </w:lvlOverride>
  </w:num>
  <w:num w:numId="30" w16cid:durableId="554894056">
    <w:abstractNumId w:val="2"/>
    <w:lvlOverride w:ilvl="0">
      <w:startOverride w:val="1"/>
    </w:lvlOverride>
  </w:num>
  <w:num w:numId="31" w16cid:durableId="59912138">
    <w:abstractNumId w:val="14"/>
  </w:num>
  <w:num w:numId="32" w16cid:durableId="2052076627">
    <w:abstractNumId w:val="24"/>
  </w:num>
  <w:num w:numId="33" w16cid:durableId="1648322606">
    <w:abstractNumId w:val="2"/>
    <w:lvlOverride w:ilvl="0">
      <w:startOverride w:val="1"/>
    </w:lvlOverride>
  </w:num>
  <w:num w:numId="34" w16cid:durableId="20425148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4554"/>
    <w:rsid w:val="00005538"/>
    <w:rsid w:val="00007E79"/>
    <w:rsid w:val="00012515"/>
    <w:rsid w:val="00012DBB"/>
    <w:rsid w:val="00021257"/>
    <w:rsid w:val="000230A3"/>
    <w:rsid w:val="00046389"/>
    <w:rsid w:val="00055927"/>
    <w:rsid w:val="0006222D"/>
    <w:rsid w:val="00064BEE"/>
    <w:rsid w:val="00074722"/>
    <w:rsid w:val="0008083D"/>
    <w:rsid w:val="000819D8"/>
    <w:rsid w:val="00085D0B"/>
    <w:rsid w:val="00092B73"/>
    <w:rsid w:val="000934A6"/>
    <w:rsid w:val="00097B2A"/>
    <w:rsid w:val="000A0B30"/>
    <w:rsid w:val="000A2C6C"/>
    <w:rsid w:val="000A45F0"/>
    <w:rsid w:val="000A4660"/>
    <w:rsid w:val="000B231B"/>
    <w:rsid w:val="000D1B5B"/>
    <w:rsid w:val="000E626A"/>
    <w:rsid w:val="0010401F"/>
    <w:rsid w:val="00104204"/>
    <w:rsid w:val="00112FC3"/>
    <w:rsid w:val="001152C8"/>
    <w:rsid w:val="001322B5"/>
    <w:rsid w:val="001343B4"/>
    <w:rsid w:val="00147E06"/>
    <w:rsid w:val="00162676"/>
    <w:rsid w:val="001720B4"/>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748"/>
    <w:rsid w:val="0020395B"/>
    <w:rsid w:val="002046CB"/>
    <w:rsid w:val="00204DC9"/>
    <w:rsid w:val="002062C0"/>
    <w:rsid w:val="00212C47"/>
    <w:rsid w:val="00215130"/>
    <w:rsid w:val="00230002"/>
    <w:rsid w:val="00235D9B"/>
    <w:rsid w:val="00236688"/>
    <w:rsid w:val="00244C9A"/>
    <w:rsid w:val="00247216"/>
    <w:rsid w:val="00266700"/>
    <w:rsid w:val="00274477"/>
    <w:rsid w:val="0028270D"/>
    <w:rsid w:val="00287E7C"/>
    <w:rsid w:val="002A1857"/>
    <w:rsid w:val="002C7F38"/>
    <w:rsid w:val="002E34D9"/>
    <w:rsid w:val="0030628A"/>
    <w:rsid w:val="00312AC2"/>
    <w:rsid w:val="00316F1D"/>
    <w:rsid w:val="0031722D"/>
    <w:rsid w:val="0032721C"/>
    <w:rsid w:val="00334281"/>
    <w:rsid w:val="0034268C"/>
    <w:rsid w:val="0035122B"/>
    <w:rsid w:val="00353451"/>
    <w:rsid w:val="003566DC"/>
    <w:rsid w:val="003577CA"/>
    <w:rsid w:val="003612BE"/>
    <w:rsid w:val="00365672"/>
    <w:rsid w:val="00371032"/>
    <w:rsid w:val="00371B44"/>
    <w:rsid w:val="003A6E12"/>
    <w:rsid w:val="003A717F"/>
    <w:rsid w:val="003C122B"/>
    <w:rsid w:val="003C4713"/>
    <w:rsid w:val="003C5A97"/>
    <w:rsid w:val="003C7A04"/>
    <w:rsid w:val="003D546B"/>
    <w:rsid w:val="003E0BF6"/>
    <w:rsid w:val="003E42C0"/>
    <w:rsid w:val="003F52B2"/>
    <w:rsid w:val="0041632F"/>
    <w:rsid w:val="00424E78"/>
    <w:rsid w:val="00440414"/>
    <w:rsid w:val="00441C16"/>
    <w:rsid w:val="00453058"/>
    <w:rsid w:val="004558E9"/>
    <w:rsid w:val="0045777E"/>
    <w:rsid w:val="00475FDB"/>
    <w:rsid w:val="004902AF"/>
    <w:rsid w:val="004A151A"/>
    <w:rsid w:val="004A226F"/>
    <w:rsid w:val="004B2310"/>
    <w:rsid w:val="004B3753"/>
    <w:rsid w:val="004C31D2"/>
    <w:rsid w:val="004C7A99"/>
    <w:rsid w:val="004D55C2"/>
    <w:rsid w:val="004E4023"/>
    <w:rsid w:val="004F0E5C"/>
    <w:rsid w:val="004F58D4"/>
    <w:rsid w:val="004F5A0A"/>
    <w:rsid w:val="00505FAA"/>
    <w:rsid w:val="00512A5C"/>
    <w:rsid w:val="00516B3C"/>
    <w:rsid w:val="00521131"/>
    <w:rsid w:val="00527C0B"/>
    <w:rsid w:val="005303AF"/>
    <w:rsid w:val="00540AE1"/>
    <w:rsid w:val="005410F6"/>
    <w:rsid w:val="0054774D"/>
    <w:rsid w:val="0055412D"/>
    <w:rsid w:val="005729C4"/>
    <w:rsid w:val="00577BC6"/>
    <w:rsid w:val="0059227B"/>
    <w:rsid w:val="005955C2"/>
    <w:rsid w:val="005A728C"/>
    <w:rsid w:val="005B0966"/>
    <w:rsid w:val="005B795D"/>
    <w:rsid w:val="005D7CE3"/>
    <w:rsid w:val="00610508"/>
    <w:rsid w:val="00613820"/>
    <w:rsid w:val="00630609"/>
    <w:rsid w:val="00645C90"/>
    <w:rsid w:val="00652248"/>
    <w:rsid w:val="00657B80"/>
    <w:rsid w:val="0067588F"/>
    <w:rsid w:val="00675B3C"/>
    <w:rsid w:val="006829A5"/>
    <w:rsid w:val="0069495C"/>
    <w:rsid w:val="006A4A70"/>
    <w:rsid w:val="006D340A"/>
    <w:rsid w:val="006D3623"/>
    <w:rsid w:val="00715A1D"/>
    <w:rsid w:val="00760BB0"/>
    <w:rsid w:val="0076157A"/>
    <w:rsid w:val="007671C6"/>
    <w:rsid w:val="00784593"/>
    <w:rsid w:val="007A00EF"/>
    <w:rsid w:val="007B19EA"/>
    <w:rsid w:val="007C0A2D"/>
    <w:rsid w:val="007C27B0"/>
    <w:rsid w:val="007F300B"/>
    <w:rsid w:val="008014C3"/>
    <w:rsid w:val="00812587"/>
    <w:rsid w:val="00850812"/>
    <w:rsid w:val="00867478"/>
    <w:rsid w:val="00876B9A"/>
    <w:rsid w:val="008814EE"/>
    <w:rsid w:val="008843E8"/>
    <w:rsid w:val="00886CBD"/>
    <w:rsid w:val="008933BF"/>
    <w:rsid w:val="008A10C4"/>
    <w:rsid w:val="008B0248"/>
    <w:rsid w:val="008C59B6"/>
    <w:rsid w:val="008D191D"/>
    <w:rsid w:val="008F5F33"/>
    <w:rsid w:val="0091046A"/>
    <w:rsid w:val="00917B0C"/>
    <w:rsid w:val="00924155"/>
    <w:rsid w:val="00926ABD"/>
    <w:rsid w:val="009326E1"/>
    <w:rsid w:val="00947F4E"/>
    <w:rsid w:val="00966D47"/>
    <w:rsid w:val="00992312"/>
    <w:rsid w:val="009A45F7"/>
    <w:rsid w:val="009A4A00"/>
    <w:rsid w:val="009C0DED"/>
    <w:rsid w:val="009D53AD"/>
    <w:rsid w:val="009E481A"/>
    <w:rsid w:val="009F5800"/>
    <w:rsid w:val="00A004B4"/>
    <w:rsid w:val="00A117D5"/>
    <w:rsid w:val="00A20ED6"/>
    <w:rsid w:val="00A256B9"/>
    <w:rsid w:val="00A30353"/>
    <w:rsid w:val="00A37D7F"/>
    <w:rsid w:val="00A46410"/>
    <w:rsid w:val="00A568CE"/>
    <w:rsid w:val="00A57688"/>
    <w:rsid w:val="00A6313B"/>
    <w:rsid w:val="00A842E9"/>
    <w:rsid w:val="00A84A94"/>
    <w:rsid w:val="00A90F40"/>
    <w:rsid w:val="00AB3083"/>
    <w:rsid w:val="00AB33EE"/>
    <w:rsid w:val="00AC099F"/>
    <w:rsid w:val="00AD02C0"/>
    <w:rsid w:val="00AD1DAA"/>
    <w:rsid w:val="00AF1E23"/>
    <w:rsid w:val="00AF7154"/>
    <w:rsid w:val="00AF7F81"/>
    <w:rsid w:val="00B01AFF"/>
    <w:rsid w:val="00B03CB5"/>
    <w:rsid w:val="00B05CC7"/>
    <w:rsid w:val="00B11BEE"/>
    <w:rsid w:val="00B27E39"/>
    <w:rsid w:val="00B350D8"/>
    <w:rsid w:val="00B76763"/>
    <w:rsid w:val="00B7732B"/>
    <w:rsid w:val="00B879F0"/>
    <w:rsid w:val="00BB306A"/>
    <w:rsid w:val="00BC25AA"/>
    <w:rsid w:val="00BC2809"/>
    <w:rsid w:val="00BF682E"/>
    <w:rsid w:val="00C022E3"/>
    <w:rsid w:val="00C07CD8"/>
    <w:rsid w:val="00C1472D"/>
    <w:rsid w:val="00C14958"/>
    <w:rsid w:val="00C21387"/>
    <w:rsid w:val="00C22D17"/>
    <w:rsid w:val="00C26BB2"/>
    <w:rsid w:val="00C30C26"/>
    <w:rsid w:val="00C400C5"/>
    <w:rsid w:val="00C403CD"/>
    <w:rsid w:val="00C4095A"/>
    <w:rsid w:val="00C4712D"/>
    <w:rsid w:val="00C555C9"/>
    <w:rsid w:val="00C65DFD"/>
    <w:rsid w:val="00C74AE1"/>
    <w:rsid w:val="00C81F5D"/>
    <w:rsid w:val="00C84FDF"/>
    <w:rsid w:val="00C94F55"/>
    <w:rsid w:val="00CA5617"/>
    <w:rsid w:val="00CA77C5"/>
    <w:rsid w:val="00CA7D62"/>
    <w:rsid w:val="00CB07A8"/>
    <w:rsid w:val="00CC08B4"/>
    <w:rsid w:val="00CC55F9"/>
    <w:rsid w:val="00CD4A57"/>
    <w:rsid w:val="00D146F1"/>
    <w:rsid w:val="00D24024"/>
    <w:rsid w:val="00D32A00"/>
    <w:rsid w:val="00D33604"/>
    <w:rsid w:val="00D35C18"/>
    <w:rsid w:val="00D366C4"/>
    <w:rsid w:val="00D37460"/>
    <w:rsid w:val="00D37B08"/>
    <w:rsid w:val="00D437FF"/>
    <w:rsid w:val="00D5130C"/>
    <w:rsid w:val="00D5480B"/>
    <w:rsid w:val="00D60150"/>
    <w:rsid w:val="00D62265"/>
    <w:rsid w:val="00D62655"/>
    <w:rsid w:val="00D73770"/>
    <w:rsid w:val="00D850A6"/>
    <w:rsid w:val="00D8512E"/>
    <w:rsid w:val="00D92246"/>
    <w:rsid w:val="00D932A0"/>
    <w:rsid w:val="00DA1E58"/>
    <w:rsid w:val="00DB75B8"/>
    <w:rsid w:val="00DC1055"/>
    <w:rsid w:val="00DC1396"/>
    <w:rsid w:val="00DD1535"/>
    <w:rsid w:val="00DE4EF2"/>
    <w:rsid w:val="00DF0F93"/>
    <w:rsid w:val="00DF2C0E"/>
    <w:rsid w:val="00DF4104"/>
    <w:rsid w:val="00E04DB6"/>
    <w:rsid w:val="00E06FFB"/>
    <w:rsid w:val="00E073D4"/>
    <w:rsid w:val="00E30155"/>
    <w:rsid w:val="00E67ABE"/>
    <w:rsid w:val="00E82D8D"/>
    <w:rsid w:val="00E91FE1"/>
    <w:rsid w:val="00E978B3"/>
    <w:rsid w:val="00EA1B21"/>
    <w:rsid w:val="00EA5E95"/>
    <w:rsid w:val="00EC6D01"/>
    <w:rsid w:val="00ED4954"/>
    <w:rsid w:val="00ED5A43"/>
    <w:rsid w:val="00EE0943"/>
    <w:rsid w:val="00EE33A2"/>
    <w:rsid w:val="00EF2882"/>
    <w:rsid w:val="00F0238A"/>
    <w:rsid w:val="00F0764A"/>
    <w:rsid w:val="00F526B6"/>
    <w:rsid w:val="00F560C1"/>
    <w:rsid w:val="00F56A88"/>
    <w:rsid w:val="00F67A1C"/>
    <w:rsid w:val="00F7493F"/>
    <w:rsid w:val="00F82C5B"/>
    <w:rsid w:val="00F85325"/>
    <w:rsid w:val="00F8555F"/>
    <w:rsid w:val="00F926D4"/>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CA77C5"/>
    <w:rPr>
      <w:color w:val="605E5C"/>
      <w:shd w:val="clear" w:color="auto" w:fill="E1DFDD"/>
    </w:rPr>
  </w:style>
  <w:style w:type="paragraph" w:customStyle="1" w:styleId="heading20">
    <w:name w:val="heading 20"/>
    <w:qFormat/>
    <w:rsid w:val="005D7CE3"/>
    <w:pPr>
      <w:spacing w:before="200" w:after="100"/>
      <w:outlineLvl w:val="1"/>
    </w:pPr>
    <w:rPr>
      <w:rFonts w:ascii="Arial" w:eastAsia="Arial" w:hAnsi="Arial" w:cs="Arial"/>
      <w:b/>
      <w:bCs/>
      <w:sz w:val="24"/>
      <w:szCs w:val="24"/>
      <w:lang w:val="en-US" w:eastAsia="en-US"/>
    </w:rPr>
  </w:style>
  <w:style w:type="paragraph" w:customStyle="1" w:styleId="heading10">
    <w:name w:val="heading 10"/>
    <w:qFormat/>
    <w:rsid w:val="0034268C"/>
    <w:pPr>
      <w:spacing w:before="240" w:after="120"/>
      <w:outlineLvl w:val="0"/>
    </w:pPr>
    <w:rPr>
      <w:rFonts w:ascii="Arial" w:eastAsia="Arial" w:hAnsi="Arial" w:cs="Arial"/>
      <w:b/>
      <w:bCs/>
      <w:sz w:val="28"/>
      <w:szCs w:val="28"/>
      <w:lang w:val="en-US" w:eastAsia="en-US"/>
    </w:rPr>
  </w:style>
  <w:style w:type="table" w:styleId="TableGrid">
    <w:name w:val="Table Grid"/>
    <w:basedOn w:val="TableNormal"/>
    <w:rsid w:val="00F56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pentelemetry.io/docs/specs/otel/overview/"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pentelemetry.io/docs/specs/otel/baggage/api/" TargetMode="External"/><Relationship Id="rId5" Type="http://schemas.openxmlformats.org/officeDocument/2006/relationships/styles" Target="styles.xml"/><Relationship Id="rId10" Type="http://schemas.openxmlformats.org/officeDocument/2006/relationships/hyperlink" Target="https://www.w3.org/TR/trace-contex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FE659-DF2A-46F7-9A63-CBB9BD827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2928-9839-43B8-92E8-C153B270DBE4}">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E0176EF4-8DC0-46AD-9B2C-FA335BD711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182</TotalTime>
  <Pages>5</Pages>
  <Words>1899</Words>
  <Characters>12308</Characters>
  <Application>Microsoft Office Word</Application>
  <DocSecurity>2</DocSecurity>
  <Lines>241</Lines>
  <Paragraphs>179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14028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Thorsten Rhau</cp:lastModifiedBy>
  <cp:revision>92</cp:revision>
  <cp:lastPrinted>1899-12-31T23:00:00Z</cp:lastPrinted>
  <dcterms:created xsi:type="dcterms:W3CDTF">2024-04-24T14:08:00Z</dcterms:created>
  <dcterms:modified xsi:type="dcterms:W3CDTF">2026-01-30T13:55:00Z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