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355A3D">
        <w:rPr>
          <w:rFonts w:ascii="Arial" w:hAnsi="Arial" w:cs="Arial"/>
          <w:b/>
          <w:sz w:val="22"/>
          <w:lang w:val="en-GB"/>
        </w:rPr>
        <w:t xml:space="preserve">Control of DASH Client </w:t>
      </w:r>
      <w:r w:rsidR="00A73CF1">
        <w:rPr>
          <w:rFonts w:ascii="Arial" w:hAnsi="Arial" w:cs="Arial"/>
          <w:b/>
          <w:sz w:val="22"/>
          <w:lang w:val="en-GB"/>
        </w:rPr>
        <w:t>Representation Selection</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2A56CD">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bookmarkStart w:id="0" w:name="_GoBack"/>
      <w:bookmarkEnd w:id="0"/>
    </w:p>
    <w:p w:rsidR="005C3B80" w:rsidRPr="0015619A" w:rsidRDefault="005C3B80" w:rsidP="005C3B80">
      <w:pPr>
        <w:pStyle w:val="Heading1"/>
        <w:rPr>
          <w:rFonts w:cs="Calibri"/>
          <w:lang w:val="de-AT"/>
        </w:rPr>
      </w:pPr>
      <w:r w:rsidRPr="0015619A">
        <w:rPr>
          <w:rFonts w:cs="Calibri"/>
          <w:lang w:val="de-AT"/>
        </w:rPr>
        <w:t>Introduction</w:t>
      </w:r>
    </w:p>
    <w:p w:rsidR="00C144A9" w:rsidRPr="008E2AA2" w:rsidRDefault="00641A2E" w:rsidP="008C68F2">
      <w:pPr>
        <w:rPr>
          <w:rFonts w:ascii="Calibri" w:hAnsi="Calibri" w:cs="Calibri"/>
          <w:sz w:val="24"/>
          <w:szCs w:val="24"/>
        </w:rPr>
      </w:pPr>
      <w:r w:rsidRPr="008E2AA2">
        <w:rPr>
          <w:rFonts w:ascii="Calibri" w:hAnsi="Calibri" w:cs="Calibri"/>
          <w:sz w:val="24"/>
          <w:szCs w:val="24"/>
        </w:rPr>
        <w:t>The Technical Report on Improved Support for DASH [1] defines a set of use cases that require controlling the client’s rate adaptation behavior or more precisely, the Representation selection algorithm</w:t>
      </w:r>
      <w:r w:rsidR="007B5E68" w:rsidRPr="008E2AA2">
        <w:rPr>
          <w:rFonts w:ascii="Calibri" w:hAnsi="Calibri" w:cs="Calibri"/>
          <w:sz w:val="24"/>
          <w:szCs w:val="24"/>
        </w:rPr>
        <w:t>.</w:t>
      </w:r>
      <w:r w:rsidRPr="008E2AA2">
        <w:rPr>
          <w:rFonts w:ascii="Calibri" w:hAnsi="Calibri" w:cs="Calibri"/>
          <w:sz w:val="24"/>
          <w:szCs w:val="24"/>
        </w:rPr>
        <w:t xml:space="preserve"> For instance, </w:t>
      </w:r>
      <w:r w:rsidR="001C4897" w:rsidRPr="008E2AA2">
        <w:rPr>
          <w:rFonts w:ascii="Calibri" w:hAnsi="Calibri" w:cs="Calibri"/>
          <w:sz w:val="24"/>
          <w:szCs w:val="24"/>
        </w:rPr>
        <w:t xml:space="preserve">a set of use cases are defined for operator control of DASH, where upon congestion, the operator communicates with the UEs to urge them to select a lower bitrate Representation(s). Other similar use cases include offloading to another cell or </w:t>
      </w:r>
      <w:proofErr w:type="gramStart"/>
      <w:r w:rsidR="001C4897" w:rsidRPr="008E2AA2">
        <w:rPr>
          <w:rFonts w:ascii="Calibri" w:hAnsi="Calibri" w:cs="Calibri"/>
          <w:sz w:val="24"/>
          <w:szCs w:val="24"/>
        </w:rPr>
        <w:t>network</w:t>
      </w:r>
      <w:proofErr w:type="gramEnd"/>
      <w:r w:rsidR="001C4897" w:rsidRPr="008E2AA2">
        <w:rPr>
          <w:rFonts w:ascii="Calibri" w:hAnsi="Calibri" w:cs="Calibri"/>
          <w:sz w:val="24"/>
          <w:szCs w:val="24"/>
        </w:rPr>
        <w:t xml:space="preserve"> or to another channel such as WLAN.</w:t>
      </w:r>
      <w:r w:rsidR="00C144A9" w:rsidRPr="008E2AA2">
        <w:rPr>
          <w:rFonts w:ascii="Calibri" w:hAnsi="Calibri" w:cs="Calibri"/>
          <w:sz w:val="24"/>
          <w:szCs w:val="24"/>
        </w:rPr>
        <w:t xml:space="preserve"> Another set of use cases addresses proxy cache behavior and communication with the DASH clients in the UE, for instance to direct the UEs towards requesting Representations that happen to be cached locally and in a faster manner.</w:t>
      </w:r>
    </w:p>
    <w:p w:rsidR="008C68F2" w:rsidRPr="008E2AA2" w:rsidRDefault="001705C3" w:rsidP="008C68F2">
      <w:pPr>
        <w:rPr>
          <w:rFonts w:ascii="Calibri" w:hAnsi="Calibri" w:cs="Calibri"/>
          <w:sz w:val="24"/>
          <w:szCs w:val="24"/>
        </w:rPr>
      </w:pPr>
      <w:r w:rsidRPr="008E2AA2">
        <w:rPr>
          <w:rFonts w:ascii="Calibri" w:hAnsi="Calibri" w:cs="Calibri"/>
          <w:sz w:val="24"/>
          <w:szCs w:val="24"/>
        </w:rPr>
        <w:t>Another use case, which could as well be considered a subset of one of the previous use cases, assumes the availability of MBMS and the delivery of a subset of Representations over MBMS.</w:t>
      </w:r>
      <w:r w:rsidR="00541CF2" w:rsidRPr="008E2AA2">
        <w:rPr>
          <w:rFonts w:ascii="Calibri" w:hAnsi="Calibri" w:cs="Calibri"/>
          <w:sz w:val="24"/>
          <w:szCs w:val="24"/>
        </w:rPr>
        <w:t xml:space="preserve"> When MBMS is available, the UE is served by the MBMS channel whenever possible, which requires that the DASH client should prefer Representations that are delivered over MBMS over others that are delivered over unicast.</w:t>
      </w:r>
    </w:p>
    <w:p w:rsidR="00572D11" w:rsidRPr="00572D11" w:rsidRDefault="00572D11" w:rsidP="00572D11">
      <w:pPr>
        <w:pStyle w:val="Heading1"/>
        <w:rPr>
          <w:rFonts w:eastAsia="SimSun"/>
          <w:lang w:eastAsia="zh-CN"/>
        </w:rPr>
      </w:pPr>
      <w:r w:rsidRPr="00572D11">
        <w:rPr>
          <w:rFonts w:eastAsia="Malgun Gothic" w:hint="eastAsia"/>
        </w:rPr>
        <w:t>P</w:t>
      </w:r>
      <w:r w:rsidR="00541CF2">
        <w:rPr>
          <w:rFonts w:eastAsia="Malgun Gothic"/>
        </w:rPr>
        <w:t>ossible Solutions</w:t>
      </w:r>
    </w:p>
    <w:p w:rsidR="00D6280C" w:rsidRPr="008E2AA2" w:rsidRDefault="00541CF2" w:rsidP="00BB2C78">
      <w:pPr>
        <w:rPr>
          <w:rFonts w:ascii="Calibri" w:hAnsi="Calibri" w:cs="Calibri"/>
          <w:sz w:val="24"/>
          <w:szCs w:val="24"/>
        </w:rPr>
      </w:pPr>
      <w:r w:rsidRPr="008E2AA2">
        <w:rPr>
          <w:rFonts w:ascii="Calibri" w:hAnsi="Calibri" w:cs="Calibri"/>
          <w:sz w:val="24"/>
          <w:szCs w:val="24"/>
        </w:rPr>
        <w:t>Throughout the discussions around these use cases and several related contributions, a set of po</w:t>
      </w:r>
      <w:r w:rsidR="00D6280C" w:rsidRPr="008E2AA2">
        <w:rPr>
          <w:rFonts w:ascii="Calibri" w:hAnsi="Calibri" w:cs="Calibri"/>
          <w:sz w:val="24"/>
          <w:szCs w:val="24"/>
        </w:rPr>
        <w:t>ssible solutions has been proposed and discussed. This section lists those solutions and discusses them and proposes a recommendation on which ones should be adopted</w:t>
      </w:r>
      <w:r w:rsidR="00BB2C78" w:rsidRPr="008E2AA2">
        <w:rPr>
          <w:rFonts w:ascii="Calibri" w:hAnsi="Calibri" w:cs="Calibri"/>
          <w:sz w:val="24"/>
          <w:szCs w:val="24"/>
        </w:rPr>
        <w:t>.</w:t>
      </w:r>
    </w:p>
    <w:p w:rsidR="00D6280C" w:rsidRDefault="00D6280C" w:rsidP="00AC3FDD">
      <w:pPr>
        <w:pStyle w:val="Heading2"/>
        <w:rPr>
          <w:rFonts w:eastAsia="Malgun Gothic"/>
        </w:rPr>
      </w:pPr>
      <w:r w:rsidRPr="00AC3FDD">
        <w:rPr>
          <w:rFonts w:eastAsia="Malgun Gothic"/>
        </w:rPr>
        <w:t>MPD Update</w:t>
      </w:r>
    </w:p>
    <w:p w:rsidR="005A789E" w:rsidRDefault="00DC17E2" w:rsidP="00AC3FDD">
      <w:pPr>
        <w:rPr>
          <w:rFonts w:ascii="Calibri" w:hAnsi="Calibri" w:cs="Calibri"/>
          <w:sz w:val="24"/>
          <w:szCs w:val="24"/>
        </w:rPr>
      </w:pPr>
      <w:r w:rsidRPr="008E2AA2">
        <w:rPr>
          <w:rFonts w:ascii="Calibri" w:hAnsi="Calibri" w:cs="Calibri"/>
          <w:sz w:val="24"/>
          <w:szCs w:val="24"/>
        </w:rPr>
        <w:t xml:space="preserve">MPD updates are proposed to be used as a mechanism to </w:t>
      </w:r>
      <w:r w:rsidR="008E2AA2" w:rsidRPr="008E2AA2">
        <w:rPr>
          <w:rFonts w:ascii="Calibri" w:hAnsi="Calibri" w:cs="Calibri"/>
          <w:sz w:val="24"/>
          <w:szCs w:val="24"/>
        </w:rPr>
        <w:t>influence the DASH client’s selection of representations</w:t>
      </w:r>
      <w:r w:rsidR="008E2AA2">
        <w:rPr>
          <w:rFonts w:ascii="Calibri" w:hAnsi="Calibri" w:cs="Calibri"/>
          <w:sz w:val="24"/>
          <w:szCs w:val="24"/>
        </w:rPr>
        <w:t xml:space="preserve">. An intermediate entity, e.g. a proxy server running in the network or on the UE itself, generates MPD updates and adds/removes representations that the client should or should not use. </w:t>
      </w:r>
    </w:p>
    <w:p w:rsidR="00EE557B" w:rsidRDefault="005A789E" w:rsidP="00AC3FDD">
      <w:pPr>
        <w:rPr>
          <w:rFonts w:ascii="Calibri" w:hAnsi="Calibri" w:cs="Calibri"/>
          <w:sz w:val="24"/>
          <w:szCs w:val="24"/>
        </w:rPr>
      </w:pPr>
      <w:r>
        <w:rPr>
          <w:rFonts w:ascii="Calibri" w:hAnsi="Calibri" w:cs="Calibri"/>
          <w:sz w:val="24"/>
          <w:szCs w:val="24"/>
        </w:rPr>
        <w:t>Upon detection of congestion in the core network or on the air i</w:t>
      </w:r>
      <w:r w:rsidR="00EE557B">
        <w:rPr>
          <w:rFonts w:ascii="Calibri" w:hAnsi="Calibri" w:cs="Calibri"/>
          <w:sz w:val="24"/>
          <w:szCs w:val="24"/>
        </w:rPr>
        <w:t xml:space="preserve">nterface, the intermediate node, which is keeping track of all ongoing streaming sessions of DASH presentations, will issue a new MPD for each of these presentations. The new MPDs will restrict the set of Representations that are currently available to help ease the congestion situation. However, this measure should be temporary, so that when the congestion situation is alleviated, the old representations should be made available again. </w:t>
      </w:r>
    </w:p>
    <w:p w:rsidR="00EE557B" w:rsidRDefault="00EE557B" w:rsidP="00AC3FDD">
      <w:pPr>
        <w:rPr>
          <w:rFonts w:ascii="Calibri" w:hAnsi="Calibri" w:cs="Calibri"/>
          <w:sz w:val="24"/>
          <w:szCs w:val="24"/>
        </w:rPr>
      </w:pPr>
      <w:r>
        <w:rPr>
          <w:rFonts w:ascii="Calibri" w:hAnsi="Calibri" w:cs="Calibri"/>
          <w:sz w:val="24"/>
          <w:szCs w:val="24"/>
        </w:rPr>
        <w:t>After generating a new MPD, the DASH clients need to be informed about the presence of that new MPD. This may be done in one of the following manners:</w:t>
      </w:r>
    </w:p>
    <w:p w:rsidR="00EE557B" w:rsidRDefault="00EE557B" w:rsidP="00EE557B">
      <w:pPr>
        <w:pStyle w:val="ListParagraph"/>
        <w:numPr>
          <w:ilvl w:val="0"/>
          <w:numId w:val="23"/>
        </w:numPr>
        <w:ind w:leftChars="0"/>
        <w:rPr>
          <w:rFonts w:ascii="Calibri" w:hAnsi="Calibri" w:cs="Calibri"/>
          <w:sz w:val="24"/>
          <w:szCs w:val="24"/>
        </w:rPr>
      </w:pPr>
      <w:r>
        <w:rPr>
          <w:rFonts w:ascii="Calibri" w:hAnsi="Calibri" w:cs="Calibri"/>
          <w:sz w:val="24"/>
          <w:szCs w:val="24"/>
        </w:rPr>
        <w:t xml:space="preserve">In the next segment request by the client, include an MPD update event message to invalidate the current MPD and ask the client to fetch a new MPD. </w:t>
      </w:r>
    </w:p>
    <w:p w:rsidR="00AC3FDD" w:rsidRDefault="00EE557B" w:rsidP="00EE557B">
      <w:pPr>
        <w:pStyle w:val="ListParagraph"/>
        <w:numPr>
          <w:ilvl w:val="0"/>
          <w:numId w:val="23"/>
        </w:numPr>
        <w:ind w:leftChars="0"/>
        <w:rPr>
          <w:rFonts w:ascii="Calibri" w:hAnsi="Calibri" w:cs="Calibri"/>
          <w:sz w:val="24"/>
          <w:szCs w:val="24"/>
        </w:rPr>
      </w:pPr>
      <w:r>
        <w:rPr>
          <w:rFonts w:ascii="Calibri" w:hAnsi="Calibri" w:cs="Calibri"/>
          <w:sz w:val="24"/>
          <w:szCs w:val="24"/>
        </w:rPr>
        <w:t xml:space="preserve">Reply to all future segment requests from the client with a 404 error message, thus, forcing the clients to fetch a new MPD, after which the requests will be fulfilled again.   </w:t>
      </w:r>
      <w:r w:rsidR="008E2AA2" w:rsidRPr="00EE557B">
        <w:rPr>
          <w:rFonts w:ascii="Calibri" w:hAnsi="Calibri" w:cs="Calibri"/>
          <w:sz w:val="24"/>
          <w:szCs w:val="24"/>
        </w:rPr>
        <w:t xml:space="preserve"> </w:t>
      </w:r>
    </w:p>
    <w:p w:rsidR="00EE557B" w:rsidRDefault="00EE557B" w:rsidP="00EE557B">
      <w:pPr>
        <w:pStyle w:val="ListParagraph"/>
        <w:numPr>
          <w:ilvl w:val="0"/>
          <w:numId w:val="23"/>
        </w:numPr>
        <w:ind w:leftChars="0"/>
        <w:rPr>
          <w:rFonts w:ascii="Calibri" w:hAnsi="Calibri" w:cs="Calibri"/>
          <w:sz w:val="24"/>
          <w:szCs w:val="24"/>
        </w:rPr>
      </w:pPr>
      <w:r>
        <w:rPr>
          <w:rFonts w:ascii="Calibri" w:hAnsi="Calibri" w:cs="Calibri"/>
          <w:sz w:val="24"/>
          <w:szCs w:val="24"/>
        </w:rPr>
        <w:lastRenderedPageBreak/>
        <w:t xml:space="preserve">For dynamic Presentations only, wait for the next MPD update request and reply with the new MPD. </w:t>
      </w:r>
    </w:p>
    <w:p w:rsidR="003E4EED" w:rsidRDefault="003E4EED" w:rsidP="003E4EED">
      <w:pPr>
        <w:rPr>
          <w:rFonts w:ascii="Calibri" w:hAnsi="Calibri" w:cs="Calibri"/>
          <w:sz w:val="24"/>
          <w:szCs w:val="24"/>
        </w:rPr>
      </w:pPr>
      <w:r>
        <w:rPr>
          <w:rFonts w:ascii="Calibri" w:hAnsi="Calibri" w:cs="Calibri"/>
          <w:sz w:val="24"/>
          <w:szCs w:val="24"/>
        </w:rPr>
        <w:t xml:space="preserve">All of these available options have some (severe) drawbacks. First of all, in a case of transient congestion, the reaction to the congestion should be as fast as possible, however, all of these approaches require that first a signal is sent to the client and then that a new MPD is fetched before switching takes place. </w:t>
      </w:r>
    </w:p>
    <w:p w:rsidR="003E4EED" w:rsidRPr="003E4EED" w:rsidRDefault="003E4EED" w:rsidP="003E4EED">
      <w:pPr>
        <w:rPr>
          <w:rFonts w:ascii="Calibri" w:hAnsi="Calibri" w:cs="Calibri"/>
          <w:sz w:val="24"/>
          <w:szCs w:val="24"/>
        </w:rPr>
      </w:pPr>
      <w:r>
        <w:rPr>
          <w:rFonts w:ascii="Calibri" w:hAnsi="Calibri" w:cs="Calibri"/>
          <w:sz w:val="24"/>
          <w:szCs w:val="24"/>
        </w:rPr>
        <w:t>However, the biggest challenge is to maintain consistency when authoring all the new MPDs, especially, if the original server is also issuing MPD updates (in dynamic Presentations). The complexity will increase with the number of intermediate nodes that are trying to perform the same task on the path. Each node down the path to the UEs will need to integrate and synchronize its MPD updates to all nodes before it. The risk for inconsistencies and DASH client confusion is relatively high.</w:t>
      </w:r>
    </w:p>
    <w:p w:rsidR="00D6280C" w:rsidRDefault="00D6280C" w:rsidP="00AC3FDD">
      <w:pPr>
        <w:pStyle w:val="Heading2"/>
        <w:rPr>
          <w:rFonts w:eastAsia="Malgun Gothic"/>
        </w:rPr>
      </w:pPr>
      <w:r w:rsidRPr="00AC3FDD">
        <w:rPr>
          <w:rFonts w:eastAsia="Malgun Gothic"/>
        </w:rPr>
        <w:t>Redirections</w:t>
      </w:r>
    </w:p>
    <w:p w:rsidR="003E4EED" w:rsidRDefault="003E4EED" w:rsidP="003E4EED">
      <w:pPr>
        <w:rPr>
          <w:rFonts w:ascii="Calibri" w:hAnsi="Calibri" w:cs="Calibri"/>
          <w:sz w:val="24"/>
          <w:szCs w:val="24"/>
        </w:rPr>
      </w:pPr>
      <w:r w:rsidRPr="003E4EED">
        <w:rPr>
          <w:rFonts w:ascii="Calibri" w:hAnsi="Calibri" w:cs="Calibri"/>
          <w:sz w:val="24"/>
          <w:szCs w:val="24"/>
        </w:rPr>
        <w:t xml:space="preserve">Redirection is another tool that intermediate nodes may make use of. In this tool, the intermediate node makes use of the HTTP 3xx codes to redirect UE requests to another location. </w:t>
      </w:r>
    </w:p>
    <w:p w:rsidR="00A66A97" w:rsidRDefault="00A66A97" w:rsidP="003E4EED">
      <w:pPr>
        <w:rPr>
          <w:rFonts w:ascii="Calibri" w:hAnsi="Calibri" w:cs="Calibri"/>
          <w:sz w:val="24"/>
          <w:szCs w:val="24"/>
        </w:rPr>
      </w:pPr>
      <w:r>
        <w:rPr>
          <w:rFonts w:ascii="Calibri" w:hAnsi="Calibri" w:cs="Calibri"/>
          <w:sz w:val="24"/>
          <w:szCs w:val="24"/>
        </w:rPr>
        <w:t xml:space="preserve">Redirections may be followed automatically or they may be passed to the user agent for processing. As it is assumed that browser-based DASH implementations will constitute a significant share of DASH implementations, we need to look at how segments are fetched in such an environment. HTML defines a mechanism for fetching </w:t>
      </w:r>
      <w:r w:rsidR="00300F2F">
        <w:rPr>
          <w:rFonts w:ascii="Calibri" w:hAnsi="Calibri" w:cs="Calibri"/>
          <w:sz w:val="24"/>
          <w:szCs w:val="24"/>
        </w:rPr>
        <w:t>resources in the background. This mechanism is known as AJAX and is defined in [2]. In [2], redirects are to be followed automatically and transparently to the user agent. This is described in section 4.6.7 and is replicated here:</w:t>
      </w:r>
    </w:p>
    <w:tbl>
      <w:tblPr>
        <w:tblStyle w:val="TableGrid"/>
        <w:tblW w:w="0" w:type="auto"/>
        <w:tblLook w:val="04A0" w:firstRow="1" w:lastRow="0" w:firstColumn="1" w:lastColumn="0" w:noHBand="0" w:noVBand="1"/>
      </w:tblPr>
      <w:tblGrid>
        <w:gridCol w:w="9016"/>
      </w:tblGrid>
      <w:tr w:rsidR="00135FB2" w:rsidRPr="00135FB2" w:rsidTr="00135FB2">
        <w:tc>
          <w:tcPr>
            <w:tcW w:w="9016" w:type="dxa"/>
            <w:shd w:val="clear" w:color="auto" w:fill="F2F2F2" w:themeFill="background1" w:themeFillShade="F2"/>
          </w:tcPr>
          <w:p w:rsidR="00135FB2" w:rsidRPr="00135FB2" w:rsidRDefault="00135FB2" w:rsidP="00135FB2">
            <w:pPr>
              <w:pStyle w:val="Heading4"/>
              <w:numPr>
                <w:ilvl w:val="0"/>
                <w:numId w:val="0"/>
              </w:numPr>
              <w:ind w:left="864" w:hanging="864"/>
              <w:rPr>
                <w:rFonts w:ascii="Arial" w:hAnsi="Arial" w:cs="Arial"/>
                <w:i/>
                <w:color w:val="000000"/>
                <w:sz w:val="22"/>
                <w:szCs w:val="27"/>
              </w:rPr>
            </w:pPr>
            <w:r w:rsidRPr="00135FB2">
              <w:rPr>
                <w:rStyle w:val="secno"/>
                <w:rFonts w:ascii="Arial" w:hAnsi="Arial" w:cs="Arial"/>
                <w:i/>
                <w:color w:val="000000"/>
                <w:sz w:val="22"/>
                <w:szCs w:val="27"/>
              </w:rPr>
              <w:t>4.6.7</w:t>
            </w:r>
            <w:r w:rsidRPr="00135FB2">
              <w:rPr>
                <w:rStyle w:val="apple-converted-space"/>
                <w:rFonts w:ascii="Arial" w:hAnsi="Arial" w:cs="Arial"/>
                <w:i/>
                <w:color w:val="000000"/>
                <w:sz w:val="22"/>
                <w:szCs w:val="27"/>
              </w:rPr>
              <w:t> </w:t>
            </w:r>
            <w:r w:rsidRPr="00135FB2">
              <w:rPr>
                <w:rFonts w:ascii="Arial" w:hAnsi="Arial" w:cs="Arial"/>
                <w:i/>
                <w:color w:val="000000"/>
                <w:sz w:val="22"/>
                <w:szCs w:val="27"/>
              </w:rPr>
              <w:t>Infrastructure for the</w:t>
            </w:r>
            <w:r w:rsidRPr="00135FB2">
              <w:rPr>
                <w:rStyle w:val="apple-converted-space"/>
                <w:rFonts w:ascii="Arial" w:hAnsi="Arial" w:cs="Arial"/>
                <w:i/>
                <w:color w:val="000000"/>
                <w:sz w:val="22"/>
                <w:szCs w:val="27"/>
              </w:rPr>
              <w:t> </w:t>
            </w:r>
            <w:proofErr w:type="gramStart"/>
            <w:r w:rsidRPr="00135FB2">
              <w:rPr>
                <w:rStyle w:val="HTMLCode"/>
                <w:i/>
                <w:color w:val="FF4500"/>
                <w:sz w:val="22"/>
              </w:rPr>
              <w:t>send(</w:t>
            </w:r>
            <w:proofErr w:type="gramEnd"/>
            <w:r w:rsidRPr="00135FB2">
              <w:rPr>
                <w:rStyle w:val="HTMLCode"/>
                <w:i/>
                <w:color w:val="FF4500"/>
                <w:sz w:val="22"/>
              </w:rPr>
              <w:t>)</w:t>
            </w:r>
            <w:r w:rsidRPr="00135FB2">
              <w:rPr>
                <w:rStyle w:val="apple-converted-space"/>
                <w:rFonts w:ascii="Arial" w:hAnsi="Arial" w:cs="Arial"/>
                <w:i/>
                <w:color w:val="000000"/>
                <w:sz w:val="22"/>
                <w:szCs w:val="27"/>
              </w:rPr>
              <w:t> </w:t>
            </w:r>
            <w:r w:rsidRPr="00135FB2">
              <w:rPr>
                <w:rFonts w:ascii="Arial" w:hAnsi="Arial" w:cs="Arial"/>
                <w:i/>
                <w:color w:val="000000"/>
                <w:sz w:val="22"/>
                <w:szCs w:val="27"/>
              </w:rPr>
              <w:t>method</w:t>
            </w:r>
          </w:p>
          <w:p w:rsidR="00135FB2" w:rsidRPr="00135FB2" w:rsidRDefault="00135FB2" w:rsidP="00135FB2">
            <w:pPr>
              <w:pStyle w:val="NormalWeb"/>
              <w:rPr>
                <w:rFonts w:ascii="Arial" w:hAnsi="Arial" w:cs="Arial"/>
                <w:i/>
                <w:color w:val="000000"/>
                <w:sz w:val="22"/>
                <w:szCs w:val="27"/>
              </w:rPr>
            </w:pPr>
            <w:r w:rsidRPr="00135FB2">
              <w:rPr>
                <w:rFonts w:ascii="Arial" w:hAnsi="Arial" w:cs="Arial"/>
                <w:i/>
                <w:color w:val="000000"/>
                <w:sz w:val="22"/>
                <w:szCs w:val="27"/>
              </w:rPr>
              <w:t>The</w:t>
            </w:r>
            <w:r w:rsidRPr="00135FB2">
              <w:rPr>
                <w:rStyle w:val="apple-converted-space"/>
                <w:rFonts w:ascii="Arial" w:hAnsi="Arial" w:cs="Arial"/>
                <w:i/>
                <w:color w:val="000000"/>
                <w:sz w:val="22"/>
                <w:szCs w:val="27"/>
              </w:rPr>
              <w:t> </w:t>
            </w:r>
            <w:r w:rsidRPr="00135FB2">
              <w:rPr>
                <w:rStyle w:val="HTMLDefinition"/>
                <w:rFonts w:ascii="Arial" w:hAnsi="Arial" w:cs="Arial"/>
                <w:b/>
                <w:bCs/>
                <w:i w:val="0"/>
                <w:iCs w:val="0"/>
                <w:color w:val="000000"/>
                <w:sz w:val="22"/>
                <w:szCs w:val="27"/>
              </w:rPr>
              <w:t>same-origin request event rules</w:t>
            </w:r>
            <w:r w:rsidRPr="00135FB2">
              <w:rPr>
                <w:rStyle w:val="apple-converted-space"/>
                <w:rFonts w:ascii="Arial" w:hAnsi="Arial" w:cs="Arial"/>
                <w:i/>
                <w:color w:val="000000"/>
                <w:sz w:val="22"/>
                <w:szCs w:val="27"/>
              </w:rPr>
              <w:t> </w:t>
            </w:r>
            <w:r w:rsidRPr="00135FB2">
              <w:rPr>
                <w:rFonts w:ascii="Arial" w:hAnsi="Arial" w:cs="Arial"/>
                <w:i/>
                <w:color w:val="000000"/>
                <w:sz w:val="22"/>
                <w:szCs w:val="27"/>
              </w:rPr>
              <w:t>are as follows:</w:t>
            </w:r>
          </w:p>
          <w:p w:rsidR="00135FB2" w:rsidRPr="00135FB2" w:rsidRDefault="00135FB2" w:rsidP="00135FB2">
            <w:pPr>
              <w:rPr>
                <w:rFonts w:ascii="Arial" w:hAnsi="Arial" w:cs="Arial"/>
                <w:b/>
                <w:bCs/>
                <w:i/>
                <w:color w:val="000000"/>
                <w:sz w:val="22"/>
                <w:szCs w:val="27"/>
              </w:rPr>
            </w:pPr>
            <w:r w:rsidRPr="00135FB2">
              <w:rPr>
                <w:rFonts w:ascii="Arial" w:hAnsi="Arial" w:cs="Arial"/>
                <w:b/>
                <w:bCs/>
                <w:i/>
                <w:color w:val="000000"/>
                <w:sz w:val="22"/>
                <w:szCs w:val="27"/>
              </w:rPr>
              <w:t>If the response has an HTTP status code of 301, 302, 303, 307, or 308</w:t>
            </w:r>
          </w:p>
          <w:p w:rsidR="00135FB2" w:rsidRPr="00135FB2" w:rsidRDefault="00135FB2" w:rsidP="00135FB2">
            <w:pPr>
              <w:pStyle w:val="NormalWeb"/>
              <w:ind w:left="720"/>
              <w:rPr>
                <w:rFonts w:ascii="Arial" w:hAnsi="Arial" w:cs="Arial"/>
                <w:i/>
                <w:color w:val="000000"/>
                <w:sz w:val="22"/>
                <w:szCs w:val="27"/>
              </w:rPr>
            </w:pPr>
            <w:r w:rsidRPr="00135FB2">
              <w:rPr>
                <w:rFonts w:ascii="Arial" w:hAnsi="Arial" w:cs="Arial"/>
                <w:i/>
                <w:color w:val="000000"/>
                <w:sz w:val="22"/>
                <w:szCs w:val="27"/>
              </w:rPr>
              <w:t>If the redirect violates infinite loop precautions this is a</w:t>
            </w:r>
            <w:r w:rsidRPr="00135FB2">
              <w:rPr>
                <w:rStyle w:val="apple-converted-space"/>
                <w:rFonts w:ascii="Arial" w:hAnsi="Arial" w:cs="Arial"/>
                <w:i/>
                <w:color w:val="000000"/>
                <w:sz w:val="22"/>
                <w:szCs w:val="27"/>
              </w:rPr>
              <w:t> </w:t>
            </w:r>
            <w:hyperlink r:id="rId8" w:anchor="network-error" w:history="1">
              <w:r w:rsidRPr="00135FB2">
                <w:rPr>
                  <w:rStyle w:val="Hyperlink"/>
                  <w:rFonts w:ascii="Arial" w:hAnsi="Arial" w:cs="Arial"/>
                  <w:i/>
                  <w:color w:val="660099"/>
                  <w:sz w:val="22"/>
                  <w:szCs w:val="27"/>
                </w:rPr>
                <w:t>network error</w:t>
              </w:r>
            </w:hyperlink>
            <w:r w:rsidRPr="00135FB2">
              <w:rPr>
                <w:rFonts w:ascii="Arial" w:hAnsi="Arial" w:cs="Arial"/>
                <w:i/>
                <w:color w:val="000000"/>
                <w:sz w:val="22"/>
                <w:szCs w:val="27"/>
              </w:rPr>
              <w:t>.</w:t>
            </w:r>
          </w:p>
          <w:p w:rsidR="00135FB2" w:rsidRPr="00135FB2" w:rsidRDefault="00135FB2" w:rsidP="00135FB2">
            <w:pPr>
              <w:pStyle w:val="NormalWeb"/>
              <w:ind w:left="720"/>
              <w:rPr>
                <w:rFonts w:ascii="Arial" w:hAnsi="Arial" w:cs="Arial"/>
                <w:i/>
                <w:color w:val="000000"/>
                <w:sz w:val="22"/>
                <w:szCs w:val="27"/>
              </w:rPr>
            </w:pPr>
            <w:r w:rsidRPr="00135FB2">
              <w:rPr>
                <w:rFonts w:ascii="Arial" w:hAnsi="Arial" w:cs="Arial"/>
                <w:i/>
                <w:color w:val="000000"/>
                <w:sz w:val="22"/>
                <w:szCs w:val="27"/>
              </w:rPr>
              <w:t>Otherwise, run these steps:</w:t>
            </w:r>
          </w:p>
          <w:p w:rsidR="00135FB2" w:rsidRPr="00135FB2" w:rsidRDefault="00135FB2" w:rsidP="00135FB2">
            <w:pPr>
              <w:pStyle w:val="NormalWeb"/>
              <w:numPr>
                <w:ilvl w:val="0"/>
                <w:numId w:val="26"/>
              </w:numPr>
              <w:ind w:left="1440"/>
              <w:rPr>
                <w:rFonts w:ascii="Arial" w:hAnsi="Arial" w:cs="Arial"/>
                <w:i/>
                <w:color w:val="000000"/>
                <w:sz w:val="22"/>
                <w:szCs w:val="27"/>
              </w:rPr>
            </w:pPr>
            <w:r w:rsidRPr="00135FB2">
              <w:rPr>
                <w:rFonts w:ascii="Arial" w:hAnsi="Arial" w:cs="Arial"/>
                <w:i/>
                <w:color w:val="000000"/>
                <w:sz w:val="22"/>
                <w:szCs w:val="27"/>
              </w:rPr>
              <w:t>Set the</w:t>
            </w:r>
            <w:r w:rsidRPr="00135FB2">
              <w:rPr>
                <w:rStyle w:val="apple-converted-space"/>
                <w:rFonts w:ascii="Arial" w:hAnsi="Arial" w:cs="Arial"/>
                <w:i/>
                <w:color w:val="000000"/>
                <w:sz w:val="22"/>
                <w:szCs w:val="27"/>
              </w:rPr>
              <w:t> </w:t>
            </w:r>
            <w:hyperlink r:id="rId9" w:anchor="request-url" w:history="1">
              <w:r w:rsidRPr="00135FB2">
                <w:rPr>
                  <w:rStyle w:val="Hyperlink"/>
                  <w:rFonts w:ascii="Arial" w:hAnsi="Arial" w:cs="Arial"/>
                  <w:i/>
                  <w:color w:val="660099"/>
                  <w:sz w:val="22"/>
                  <w:szCs w:val="27"/>
                </w:rPr>
                <w:t>request URL</w:t>
              </w:r>
            </w:hyperlink>
            <w:r w:rsidRPr="00135FB2">
              <w:rPr>
                <w:rStyle w:val="apple-converted-space"/>
                <w:rFonts w:ascii="Arial" w:hAnsi="Arial" w:cs="Arial"/>
                <w:i/>
                <w:color w:val="000000"/>
                <w:sz w:val="22"/>
                <w:szCs w:val="27"/>
              </w:rPr>
              <w:t> </w:t>
            </w:r>
            <w:r w:rsidRPr="00135FB2">
              <w:rPr>
                <w:rFonts w:ascii="Arial" w:hAnsi="Arial" w:cs="Arial"/>
                <w:i/>
                <w:color w:val="000000"/>
                <w:sz w:val="22"/>
                <w:szCs w:val="27"/>
              </w:rPr>
              <w:t>to the</w:t>
            </w:r>
            <w:r w:rsidRPr="00135FB2">
              <w:rPr>
                <w:rStyle w:val="apple-converted-space"/>
                <w:rFonts w:ascii="Arial" w:hAnsi="Arial" w:cs="Arial"/>
                <w:i/>
                <w:color w:val="000000"/>
                <w:sz w:val="22"/>
                <w:szCs w:val="27"/>
              </w:rPr>
              <w:t> </w:t>
            </w:r>
            <w:hyperlink r:id="rId10" w:anchor="url" w:history="1">
              <w:r w:rsidRPr="00135FB2">
                <w:rPr>
                  <w:rStyle w:val="Hyperlink"/>
                  <w:rFonts w:ascii="Arial" w:hAnsi="Arial" w:cs="Arial"/>
                  <w:i/>
                  <w:color w:val="660099"/>
                  <w:sz w:val="22"/>
                  <w:szCs w:val="27"/>
                </w:rPr>
                <w:t>URL</w:t>
              </w:r>
            </w:hyperlink>
            <w:r w:rsidRPr="00135FB2">
              <w:rPr>
                <w:rStyle w:val="apple-converted-space"/>
                <w:rFonts w:ascii="Arial" w:hAnsi="Arial" w:cs="Arial"/>
                <w:i/>
                <w:color w:val="000000"/>
                <w:sz w:val="22"/>
                <w:szCs w:val="27"/>
              </w:rPr>
              <w:t> </w:t>
            </w:r>
            <w:r w:rsidRPr="00135FB2">
              <w:rPr>
                <w:rFonts w:ascii="Arial" w:hAnsi="Arial" w:cs="Arial"/>
                <w:i/>
                <w:color w:val="000000"/>
                <w:sz w:val="22"/>
                <w:szCs w:val="27"/>
              </w:rPr>
              <w:t>conveyed by the</w:t>
            </w:r>
            <w:r w:rsidRPr="00135FB2">
              <w:rPr>
                <w:rStyle w:val="apple-converted-space"/>
                <w:rFonts w:ascii="Arial" w:hAnsi="Arial" w:cs="Arial"/>
                <w:i/>
                <w:color w:val="000000"/>
                <w:sz w:val="22"/>
                <w:szCs w:val="27"/>
              </w:rPr>
              <w:t> </w:t>
            </w:r>
            <w:r w:rsidRPr="00135FB2">
              <w:rPr>
                <w:rStyle w:val="HTMLCode"/>
                <w:i/>
                <w:color w:val="FF4500"/>
                <w:sz w:val="22"/>
              </w:rPr>
              <w:t>Location</w:t>
            </w:r>
            <w:r w:rsidRPr="00135FB2">
              <w:rPr>
                <w:rStyle w:val="apple-converted-space"/>
                <w:rFonts w:ascii="Arial" w:hAnsi="Arial" w:cs="Arial"/>
                <w:i/>
                <w:color w:val="000000"/>
                <w:sz w:val="22"/>
                <w:szCs w:val="27"/>
              </w:rPr>
              <w:t> </w:t>
            </w:r>
            <w:r w:rsidRPr="00135FB2">
              <w:rPr>
                <w:rFonts w:ascii="Arial" w:hAnsi="Arial" w:cs="Arial"/>
                <w:i/>
                <w:color w:val="000000"/>
                <w:sz w:val="22"/>
                <w:szCs w:val="27"/>
              </w:rPr>
              <w:t>header.</w:t>
            </w:r>
          </w:p>
          <w:p w:rsidR="00135FB2" w:rsidRDefault="00135FB2" w:rsidP="00135FB2">
            <w:pPr>
              <w:pStyle w:val="NormalWeb"/>
              <w:numPr>
                <w:ilvl w:val="0"/>
                <w:numId w:val="26"/>
              </w:numPr>
              <w:ind w:left="1440"/>
              <w:rPr>
                <w:rFonts w:ascii="Arial" w:hAnsi="Arial" w:cs="Arial"/>
                <w:i/>
                <w:color w:val="000000"/>
                <w:sz w:val="22"/>
                <w:szCs w:val="27"/>
              </w:rPr>
            </w:pPr>
            <w:r w:rsidRPr="00135FB2">
              <w:rPr>
                <w:rFonts w:ascii="Arial" w:hAnsi="Arial" w:cs="Arial"/>
                <w:i/>
                <w:color w:val="000000"/>
                <w:sz w:val="22"/>
                <w:szCs w:val="27"/>
              </w:rPr>
              <w:t>If the</w:t>
            </w:r>
            <w:r w:rsidRPr="00135FB2">
              <w:rPr>
                <w:rStyle w:val="apple-converted-space"/>
                <w:rFonts w:ascii="Arial" w:hAnsi="Arial" w:cs="Arial"/>
                <w:i/>
                <w:color w:val="000000"/>
                <w:sz w:val="22"/>
                <w:szCs w:val="27"/>
              </w:rPr>
              <w:t> </w:t>
            </w:r>
            <w:hyperlink r:id="rId11" w:anchor="source-origin" w:history="1">
              <w:r w:rsidRPr="00135FB2">
                <w:rPr>
                  <w:rStyle w:val="Hyperlink"/>
                  <w:rFonts w:ascii="Arial" w:hAnsi="Arial" w:cs="Arial"/>
                  <w:i/>
                  <w:color w:val="660099"/>
                  <w:sz w:val="22"/>
                  <w:szCs w:val="27"/>
                </w:rPr>
                <w:t>source origin</w:t>
              </w:r>
            </w:hyperlink>
            <w:r w:rsidRPr="00135FB2">
              <w:rPr>
                <w:rStyle w:val="apple-converted-space"/>
                <w:rFonts w:ascii="Arial" w:hAnsi="Arial" w:cs="Arial"/>
                <w:i/>
                <w:color w:val="000000"/>
                <w:sz w:val="22"/>
                <w:szCs w:val="27"/>
              </w:rPr>
              <w:t> </w:t>
            </w:r>
            <w:r w:rsidRPr="00135FB2">
              <w:rPr>
                <w:rFonts w:ascii="Arial" w:hAnsi="Arial" w:cs="Arial"/>
                <w:i/>
                <w:color w:val="000000"/>
                <w:sz w:val="22"/>
                <w:szCs w:val="27"/>
              </w:rPr>
              <w:t>and the</w:t>
            </w:r>
            <w:r w:rsidRPr="00135FB2">
              <w:rPr>
                <w:rStyle w:val="apple-converted-space"/>
                <w:rFonts w:ascii="Arial" w:hAnsi="Arial" w:cs="Arial"/>
                <w:i/>
                <w:color w:val="000000"/>
                <w:sz w:val="22"/>
                <w:szCs w:val="27"/>
              </w:rPr>
              <w:t> </w:t>
            </w:r>
            <w:hyperlink r:id="rId12" w:anchor="origin" w:history="1">
              <w:r w:rsidRPr="00135FB2">
                <w:rPr>
                  <w:rStyle w:val="Hyperlink"/>
                  <w:rFonts w:ascii="Arial" w:hAnsi="Arial" w:cs="Arial"/>
                  <w:i/>
                  <w:color w:val="660099"/>
                  <w:sz w:val="22"/>
                  <w:szCs w:val="27"/>
                </w:rPr>
                <w:t>origin</w:t>
              </w:r>
            </w:hyperlink>
            <w:r w:rsidRPr="00135FB2">
              <w:rPr>
                <w:rStyle w:val="apple-converted-space"/>
                <w:rFonts w:ascii="Arial" w:hAnsi="Arial" w:cs="Arial"/>
                <w:i/>
                <w:color w:val="000000"/>
                <w:sz w:val="22"/>
                <w:szCs w:val="27"/>
              </w:rPr>
              <w:t> </w:t>
            </w:r>
            <w:r w:rsidRPr="00135FB2">
              <w:rPr>
                <w:rFonts w:ascii="Arial" w:hAnsi="Arial" w:cs="Arial"/>
                <w:i/>
                <w:color w:val="000000"/>
                <w:sz w:val="22"/>
                <w:szCs w:val="27"/>
              </w:rPr>
              <w:t>of</w:t>
            </w:r>
            <w:r w:rsidRPr="00135FB2">
              <w:rPr>
                <w:rStyle w:val="apple-converted-space"/>
                <w:rFonts w:ascii="Arial" w:hAnsi="Arial" w:cs="Arial"/>
                <w:i/>
                <w:color w:val="000000"/>
                <w:sz w:val="22"/>
                <w:szCs w:val="27"/>
              </w:rPr>
              <w:t> </w:t>
            </w:r>
            <w:hyperlink r:id="rId13" w:anchor="request-url" w:history="1">
              <w:r w:rsidRPr="00135FB2">
                <w:rPr>
                  <w:rStyle w:val="Hyperlink"/>
                  <w:rFonts w:ascii="Arial" w:hAnsi="Arial" w:cs="Arial"/>
                  <w:i/>
                  <w:color w:val="660099"/>
                  <w:sz w:val="22"/>
                  <w:szCs w:val="27"/>
                </w:rPr>
                <w:t>request URL</w:t>
              </w:r>
            </w:hyperlink>
            <w:r w:rsidRPr="00135FB2">
              <w:rPr>
                <w:rStyle w:val="apple-converted-space"/>
                <w:rFonts w:ascii="Arial" w:hAnsi="Arial" w:cs="Arial"/>
                <w:i/>
                <w:color w:val="000000"/>
                <w:sz w:val="22"/>
                <w:szCs w:val="27"/>
              </w:rPr>
              <w:t> </w:t>
            </w:r>
            <w:r w:rsidRPr="00135FB2">
              <w:rPr>
                <w:rFonts w:ascii="Arial" w:hAnsi="Arial" w:cs="Arial"/>
                <w:i/>
                <w:color w:val="000000"/>
                <w:sz w:val="22"/>
                <w:szCs w:val="27"/>
              </w:rPr>
              <w:t>are</w:t>
            </w:r>
            <w:r w:rsidRPr="00135FB2">
              <w:rPr>
                <w:rStyle w:val="apple-converted-space"/>
                <w:rFonts w:ascii="Arial" w:hAnsi="Arial" w:cs="Arial"/>
                <w:i/>
                <w:color w:val="000000"/>
                <w:sz w:val="22"/>
                <w:szCs w:val="27"/>
              </w:rPr>
              <w:t> </w:t>
            </w:r>
            <w:hyperlink r:id="rId14" w:anchor="same-origin" w:history="1">
              <w:r w:rsidRPr="00135FB2">
                <w:rPr>
                  <w:rStyle w:val="Hyperlink"/>
                  <w:rFonts w:ascii="Arial" w:hAnsi="Arial" w:cs="Arial"/>
                  <w:i/>
                  <w:color w:val="660099"/>
                  <w:sz w:val="22"/>
                  <w:szCs w:val="27"/>
                </w:rPr>
                <w:t>same origin</w:t>
              </w:r>
            </w:hyperlink>
            <w:r w:rsidRPr="00135FB2">
              <w:rPr>
                <w:rStyle w:val="apple-converted-space"/>
                <w:rFonts w:ascii="Arial" w:hAnsi="Arial" w:cs="Arial"/>
                <w:i/>
                <w:color w:val="000000"/>
                <w:sz w:val="22"/>
                <w:szCs w:val="27"/>
              </w:rPr>
              <w:t> </w:t>
            </w:r>
            <w:r w:rsidRPr="00135FB2">
              <w:rPr>
                <w:rFonts w:ascii="Arial" w:hAnsi="Arial" w:cs="Arial"/>
                <w:b/>
                <w:i/>
                <w:color w:val="000000"/>
                <w:sz w:val="22"/>
                <w:szCs w:val="27"/>
              </w:rPr>
              <w:t>transparently follow the redirect</w:t>
            </w:r>
            <w:r w:rsidRPr="00135FB2">
              <w:rPr>
                <w:rFonts w:ascii="Arial" w:hAnsi="Arial" w:cs="Arial"/>
                <w:i/>
                <w:color w:val="000000"/>
                <w:sz w:val="22"/>
                <w:szCs w:val="27"/>
              </w:rPr>
              <w:t xml:space="preserve"> while observing the</w:t>
            </w:r>
            <w:r w:rsidRPr="00135FB2">
              <w:rPr>
                <w:rStyle w:val="apple-converted-space"/>
                <w:rFonts w:ascii="Arial" w:hAnsi="Arial" w:cs="Arial"/>
                <w:i/>
                <w:color w:val="000000"/>
                <w:sz w:val="22"/>
                <w:szCs w:val="27"/>
              </w:rPr>
              <w:t> </w:t>
            </w:r>
            <w:hyperlink r:id="rId15" w:anchor="same-origin-request-event-rules" w:history="1">
              <w:r w:rsidRPr="00135FB2">
                <w:rPr>
                  <w:rStyle w:val="Hyperlink"/>
                  <w:rFonts w:ascii="Arial" w:hAnsi="Arial" w:cs="Arial"/>
                  <w:i/>
                  <w:color w:val="660099"/>
                  <w:sz w:val="22"/>
                  <w:szCs w:val="27"/>
                </w:rPr>
                <w:t>same-origin request event rules</w:t>
              </w:r>
            </w:hyperlink>
            <w:r w:rsidRPr="00135FB2">
              <w:rPr>
                <w:rFonts w:ascii="Arial" w:hAnsi="Arial" w:cs="Arial"/>
                <w:i/>
                <w:color w:val="000000"/>
                <w:sz w:val="22"/>
                <w:szCs w:val="27"/>
              </w:rPr>
              <w:t>.</w:t>
            </w:r>
          </w:p>
          <w:p w:rsidR="00135FB2" w:rsidRPr="00135FB2" w:rsidRDefault="00135FB2" w:rsidP="00135FB2">
            <w:pPr>
              <w:pStyle w:val="NormalWeb"/>
              <w:numPr>
                <w:ilvl w:val="0"/>
                <w:numId w:val="26"/>
              </w:numPr>
              <w:ind w:left="1440"/>
              <w:rPr>
                <w:rFonts w:ascii="Arial" w:hAnsi="Arial" w:cs="Arial"/>
                <w:i/>
                <w:color w:val="000000"/>
                <w:sz w:val="22"/>
                <w:szCs w:val="27"/>
              </w:rPr>
            </w:pPr>
            <w:r w:rsidRPr="00135FB2">
              <w:rPr>
                <w:rFonts w:ascii="Arial" w:hAnsi="Arial" w:cs="Arial"/>
                <w:i/>
                <w:color w:val="000000"/>
                <w:sz w:val="22"/>
                <w:szCs w:val="27"/>
              </w:rPr>
              <w:t>Otherwise, follow the</w:t>
            </w:r>
            <w:r w:rsidRPr="00135FB2">
              <w:rPr>
                <w:rStyle w:val="apple-converted-space"/>
                <w:rFonts w:ascii="Arial" w:hAnsi="Arial" w:cs="Arial"/>
                <w:i/>
                <w:color w:val="000000"/>
                <w:sz w:val="22"/>
                <w:szCs w:val="27"/>
              </w:rPr>
              <w:t> </w:t>
            </w:r>
            <w:hyperlink r:id="rId16" w:anchor="cross-origin-request-steps" w:history="1">
              <w:r w:rsidRPr="00135FB2">
                <w:rPr>
                  <w:rStyle w:val="Hyperlink"/>
                  <w:rFonts w:ascii="Arial" w:hAnsi="Arial" w:cs="Arial"/>
                  <w:i/>
                  <w:color w:val="660099"/>
                  <w:sz w:val="22"/>
                  <w:szCs w:val="27"/>
                </w:rPr>
                <w:t>cross-origin request steps</w:t>
              </w:r>
            </w:hyperlink>
            <w:r w:rsidRPr="00135FB2">
              <w:rPr>
                <w:rStyle w:val="apple-converted-space"/>
                <w:rFonts w:ascii="Arial" w:hAnsi="Arial" w:cs="Arial"/>
                <w:i/>
                <w:color w:val="000000"/>
                <w:sz w:val="22"/>
                <w:szCs w:val="27"/>
              </w:rPr>
              <w:t> </w:t>
            </w:r>
            <w:r w:rsidRPr="00135FB2">
              <w:rPr>
                <w:rFonts w:ascii="Arial" w:hAnsi="Arial" w:cs="Arial"/>
                <w:i/>
                <w:color w:val="000000"/>
                <w:sz w:val="22"/>
                <w:szCs w:val="27"/>
              </w:rPr>
              <w:t>and terminate the steps for this algorithm.</w:t>
            </w:r>
          </w:p>
        </w:tc>
      </w:tr>
    </w:tbl>
    <w:p w:rsidR="00272580" w:rsidRDefault="00135FB2" w:rsidP="00272580">
      <w:pPr>
        <w:rPr>
          <w:rFonts w:ascii="Arial" w:hAnsi="Arial" w:cs="Arial"/>
          <w:color w:val="000000"/>
          <w:sz w:val="27"/>
          <w:szCs w:val="27"/>
        </w:rPr>
      </w:pPr>
      <w:r w:rsidRPr="00272580">
        <w:rPr>
          <w:rFonts w:ascii="Calibri" w:hAnsi="Calibri" w:cs="Calibri"/>
          <w:sz w:val="24"/>
          <w:szCs w:val="24"/>
        </w:rPr>
        <w:t>So assuming that only transparent redirects are supported, the only possible redirects would be to media segments of a different representations. In other words, the client would request a segment from one representation but the response is a redirection to a media segment from another representation.</w:t>
      </w:r>
      <w:r w:rsidR="00272580">
        <w:rPr>
          <w:rFonts w:ascii="Calibri" w:hAnsi="Calibri" w:cs="Calibri"/>
          <w:sz w:val="24"/>
          <w:szCs w:val="24"/>
        </w:rPr>
        <w:t xml:space="preserve"> This trick might work only if the used media codecs and configuration information are identical, the request does not contain a byte range, and the segments are time aligned.</w:t>
      </w:r>
      <w:r w:rsidR="00272580">
        <w:rPr>
          <w:rFonts w:ascii="Arial" w:hAnsi="Arial" w:cs="Arial"/>
          <w:color w:val="000000"/>
          <w:sz w:val="27"/>
          <w:szCs w:val="27"/>
        </w:rPr>
        <w:t xml:space="preserve"> </w:t>
      </w:r>
    </w:p>
    <w:p w:rsidR="00135FB2" w:rsidRDefault="00272580" w:rsidP="00272580">
      <w:pPr>
        <w:rPr>
          <w:rFonts w:ascii="Calibri" w:hAnsi="Calibri" w:cs="Calibri"/>
          <w:sz w:val="24"/>
          <w:szCs w:val="24"/>
        </w:rPr>
      </w:pPr>
      <w:r w:rsidRPr="00272580">
        <w:rPr>
          <w:rFonts w:ascii="Calibri" w:hAnsi="Calibri" w:cs="Calibri"/>
          <w:sz w:val="24"/>
          <w:szCs w:val="24"/>
        </w:rPr>
        <w:lastRenderedPageBreak/>
        <w:t xml:space="preserve">Even under those very strong restrictions, </w:t>
      </w:r>
      <w:r>
        <w:rPr>
          <w:rFonts w:ascii="Calibri" w:hAnsi="Calibri" w:cs="Calibri"/>
          <w:sz w:val="24"/>
          <w:szCs w:val="24"/>
        </w:rPr>
        <w:t xml:space="preserve">the DASH client may still get confused </w:t>
      </w:r>
      <w:r w:rsidR="00DE461C">
        <w:rPr>
          <w:rFonts w:ascii="Calibri" w:hAnsi="Calibri" w:cs="Calibri"/>
          <w:sz w:val="24"/>
          <w:szCs w:val="24"/>
        </w:rPr>
        <w:t xml:space="preserve">because of the different bandwidth of the segments. The client will be downloading the media segments at a faster pace, if it gets segments from a lower bandwidth representation. This might trigger the client to try to switch to an even higher representation, which will cause even more problems. </w:t>
      </w:r>
    </w:p>
    <w:p w:rsidR="00DE461C" w:rsidRDefault="00DE461C" w:rsidP="00272580">
      <w:pPr>
        <w:rPr>
          <w:rFonts w:ascii="Calibri" w:hAnsi="Calibri" w:cs="Calibri"/>
          <w:sz w:val="24"/>
          <w:szCs w:val="24"/>
        </w:rPr>
      </w:pPr>
      <w:r>
        <w:rPr>
          <w:rFonts w:ascii="Calibri" w:hAnsi="Calibri" w:cs="Calibri"/>
          <w:sz w:val="24"/>
          <w:szCs w:val="24"/>
        </w:rPr>
        <w:t xml:space="preserve">Now assuming that redirects do not get followed automatically, in which case, the client will receive a redirection message and the entity body, which might be a textual or HTML fragment. Without knowing the content and format of that response, the DASH client will not be able to interpret the contents of the body and might simply send a GET request to the new resource location. </w:t>
      </w:r>
    </w:p>
    <w:p w:rsidR="00300F2F" w:rsidRPr="003E4EED" w:rsidRDefault="00DE461C" w:rsidP="003E4EED">
      <w:pPr>
        <w:rPr>
          <w:rFonts w:ascii="Calibri" w:hAnsi="Calibri" w:cs="Calibri"/>
          <w:sz w:val="24"/>
          <w:szCs w:val="24"/>
        </w:rPr>
      </w:pPr>
      <w:r>
        <w:rPr>
          <w:rFonts w:ascii="Calibri" w:hAnsi="Calibri" w:cs="Calibri"/>
          <w:sz w:val="24"/>
          <w:szCs w:val="24"/>
        </w:rPr>
        <w:t>In other words, the redirection approach will not work, unless the client understands the semantics of the redirections and knows how to interpret the body of the redirection message and then extracts the information about the Representations it should consume, this approach will not work.</w:t>
      </w:r>
    </w:p>
    <w:p w:rsidR="00D6280C" w:rsidRDefault="00D6280C" w:rsidP="00AC3FDD">
      <w:pPr>
        <w:pStyle w:val="Heading2"/>
        <w:rPr>
          <w:rFonts w:eastAsia="Malgun Gothic"/>
        </w:rPr>
      </w:pPr>
      <w:r w:rsidRPr="00AC3FDD">
        <w:rPr>
          <w:rFonts w:eastAsia="Malgun Gothic"/>
        </w:rPr>
        <w:t>Bandwidth Throttling</w:t>
      </w:r>
    </w:p>
    <w:p w:rsidR="00DE461C" w:rsidRDefault="00E74947" w:rsidP="00DE461C">
      <w:pPr>
        <w:rPr>
          <w:rFonts w:ascii="Calibri" w:hAnsi="Calibri" w:cs="Calibri"/>
          <w:sz w:val="24"/>
          <w:szCs w:val="24"/>
        </w:rPr>
      </w:pPr>
      <w:r>
        <w:rPr>
          <w:rFonts w:ascii="Calibri" w:hAnsi="Calibri" w:cs="Calibri"/>
          <w:sz w:val="24"/>
          <w:szCs w:val="24"/>
        </w:rPr>
        <w:t>In this approach, the operator reacts to congestion or pre-congestion warnings by throttling the throughput that the DASH client gets. This may be performed quite simply at the schedulers and will lead the TCP connection to react to the higher delays by reducing the transmission rate. By consequence, the DASH client will react to the high segment fetch duration and the diminishing buffer levels and switch to a lower Presentation.</w:t>
      </w:r>
    </w:p>
    <w:p w:rsidR="00E74947" w:rsidRDefault="00E74947" w:rsidP="00DE461C">
      <w:pPr>
        <w:rPr>
          <w:rFonts w:ascii="Calibri" w:hAnsi="Calibri" w:cs="Calibri"/>
          <w:sz w:val="24"/>
          <w:szCs w:val="24"/>
        </w:rPr>
      </w:pPr>
      <w:r>
        <w:rPr>
          <w:rFonts w:ascii="Calibri" w:hAnsi="Calibri" w:cs="Calibri"/>
          <w:sz w:val="24"/>
          <w:szCs w:val="24"/>
        </w:rPr>
        <w:t>This approach may be enhanced by using knowledge about the streaming session from the MPD and assuring enough throughput to support at least the Representation with the lowest offered bandwidth requirement.</w:t>
      </w:r>
    </w:p>
    <w:p w:rsidR="006E60EC" w:rsidRPr="00CE7701" w:rsidRDefault="0090668C" w:rsidP="00DE461C">
      <w:pPr>
        <w:rPr>
          <w:rFonts w:ascii="Calibri" w:hAnsi="Calibri" w:cs="Calibri"/>
          <w:sz w:val="24"/>
          <w:szCs w:val="24"/>
        </w:rPr>
      </w:pPr>
      <w:r>
        <w:rPr>
          <w:rFonts w:ascii="Calibri" w:hAnsi="Calibri" w:cs="Calibri"/>
          <w:sz w:val="24"/>
          <w:szCs w:val="24"/>
        </w:rPr>
        <w:t>This approach works quite well in congestion situations, however, for other use cases such as the MBMS use case, this approach fails. In the MBMS use case, the operator or UE might want the DASH client to use a representation that might have higher bandwidth than the one it is currently consuming. Bandwidth throttling does not work in this approach.</w:t>
      </w:r>
    </w:p>
    <w:p w:rsidR="003E4EED" w:rsidRDefault="003E4EED" w:rsidP="0090668C">
      <w:pPr>
        <w:pStyle w:val="Heading2"/>
        <w:rPr>
          <w:rFonts w:eastAsia="Malgun Gothic"/>
        </w:rPr>
      </w:pPr>
      <w:r w:rsidRPr="003E4EED">
        <w:rPr>
          <w:rFonts w:eastAsia="Malgun Gothic"/>
        </w:rPr>
        <w:t>Control Event</w:t>
      </w:r>
      <w:r w:rsidR="0090668C">
        <w:rPr>
          <w:rFonts w:eastAsia="Malgun Gothic"/>
        </w:rPr>
        <w:t>s</w:t>
      </w:r>
    </w:p>
    <w:p w:rsidR="00637908" w:rsidRDefault="00637908" w:rsidP="0090668C">
      <w:pPr>
        <w:rPr>
          <w:rFonts w:ascii="Calibri" w:hAnsi="Calibri" w:cs="Calibri"/>
          <w:sz w:val="24"/>
          <w:szCs w:val="24"/>
        </w:rPr>
      </w:pPr>
      <w:r w:rsidRPr="00637908">
        <w:rPr>
          <w:rFonts w:ascii="Calibri" w:hAnsi="Calibri" w:cs="Calibri"/>
          <w:sz w:val="24"/>
          <w:szCs w:val="24"/>
        </w:rPr>
        <w:t xml:space="preserve">All prior approaches fail to address the above use cases because they attempt to do the control in a transparent way to the DASH client. </w:t>
      </w:r>
      <w:r>
        <w:rPr>
          <w:rFonts w:ascii="Calibri" w:hAnsi="Calibri" w:cs="Calibri"/>
          <w:sz w:val="24"/>
          <w:szCs w:val="24"/>
        </w:rPr>
        <w:t xml:space="preserve">In this approach, the client should be aware about the situation and will cooperate to achieve best user experience by switching early enough. </w:t>
      </w:r>
    </w:p>
    <w:p w:rsidR="0090668C" w:rsidRDefault="00637908" w:rsidP="0090668C">
      <w:pPr>
        <w:rPr>
          <w:rFonts w:ascii="Calibri" w:hAnsi="Calibri" w:cs="Calibri"/>
          <w:sz w:val="24"/>
          <w:szCs w:val="24"/>
        </w:rPr>
      </w:pPr>
      <w:r>
        <w:rPr>
          <w:rFonts w:ascii="Calibri" w:hAnsi="Calibri" w:cs="Calibri"/>
          <w:sz w:val="24"/>
          <w:szCs w:val="24"/>
        </w:rPr>
        <w:t>A new set of events is defined to control the client Representation selection. The following indications should be supported:</w:t>
      </w:r>
    </w:p>
    <w:p w:rsidR="00637908" w:rsidRDefault="00701701" w:rsidP="00637908">
      <w:pPr>
        <w:pStyle w:val="ListParagraph"/>
        <w:numPr>
          <w:ilvl w:val="0"/>
          <w:numId w:val="27"/>
        </w:numPr>
        <w:ind w:leftChars="0"/>
        <w:rPr>
          <w:rFonts w:ascii="Calibri" w:hAnsi="Calibri" w:cs="Calibri"/>
          <w:sz w:val="24"/>
          <w:szCs w:val="24"/>
        </w:rPr>
      </w:pPr>
      <w:r>
        <w:rPr>
          <w:rFonts w:ascii="Calibri" w:hAnsi="Calibri" w:cs="Calibri"/>
          <w:sz w:val="24"/>
          <w:szCs w:val="24"/>
        </w:rPr>
        <w:t xml:space="preserve">Preferred Representation: </w:t>
      </w:r>
      <w:r w:rsidR="00AD07E5">
        <w:rPr>
          <w:rFonts w:ascii="Calibri" w:hAnsi="Calibri" w:cs="Calibri"/>
          <w:sz w:val="24"/>
          <w:szCs w:val="24"/>
        </w:rPr>
        <w:t>the DASH client is instructed to switch to an alternative representation</w:t>
      </w:r>
    </w:p>
    <w:p w:rsidR="00701701" w:rsidRDefault="00AD07E5" w:rsidP="00637908">
      <w:pPr>
        <w:pStyle w:val="ListParagraph"/>
        <w:numPr>
          <w:ilvl w:val="0"/>
          <w:numId w:val="27"/>
        </w:numPr>
        <w:ind w:leftChars="0"/>
        <w:rPr>
          <w:rFonts w:ascii="Calibri" w:hAnsi="Calibri" w:cs="Calibri"/>
          <w:sz w:val="24"/>
          <w:szCs w:val="24"/>
        </w:rPr>
      </w:pPr>
      <w:r>
        <w:rPr>
          <w:rFonts w:ascii="Calibri" w:hAnsi="Calibri" w:cs="Calibri"/>
          <w:sz w:val="24"/>
          <w:szCs w:val="24"/>
        </w:rPr>
        <w:t xml:space="preserve">Available Bandwidth: the DASH client is informed about the overall bandwidth that is available for the client and </w:t>
      </w:r>
      <w:r w:rsidR="00110E8B">
        <w:rPr>
          <w:rFonts w:ascii="Calibri" w:hAnsi="Calibri" w:cs="Calibri"/>
          <w:sz w:val="24"/>
          <w:szCs w:val="24"/>
        </w:rPr>
        <w:t>requests the client to perform the necessary switching to fit within that bandwidth budget.</w:t>
      </w:r>
    </w:p>
    <w:p w:rsidR="007622A8" w:rsidRPr="007622A8" w:rsidRDefault="007622A8" w:rsidP="007622A8">
      <w:pPr>
        <w:rPr>
          <w:rFonts w:ascii="Calibri" w:hAnsi="Calibri" w:cs="Calibri"/>
          <w:sz w:val="24"/>
          <w:szCs w:val="24"/>
        </w:rPr>
      </w:pPr>
      <w:r>
        <w:rPr>
          <w:rFonts w:ascii="Calibri" w:hAnsi="Calibri" w:cs="Calibri"/>
          <w:sz w:val="24"/>
          <w:szCs w:val="24"/>
        </w:rPr>
        <w:t>This approach works for all use cases independently of whether the client should switch up or down.</w:t>
      </w: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lastRenderedPageBreak/>
        <w:t>Conclusion</w:t>
      </w:r>
      <w:r w:rsidR="007622A8">
        <w:rPr>
          <w:rFonts w:eastAsia="Malgun Gothic" w:cs="Calibri"/>
          <w:lang w:eastAsia="ko-KR"/>
        </w:rPr>
        <w:t xml:space="preserve"> and Proposal</w:t>
      </w:r>
    </w:p>
    <w:p w:rsidR="00916B92" w:rsidRPr="007622A8" w:rsidRDefault="00317750" w:rsidP="001541CA">
      <w:pPr>
        <w:rPr>
          <w:rFonts w:ascii="Calibri" w:hAnsi="Calibri" w:cs="Calibri"/>
          <w:sz w:val="24"/>
          <w:szCs w:val="24"/>
        </w:rPr>
      </w:pPr>
      <w:r w:rsidRPr="007622A8">
        <w:rPr>
          <w:rFonts w:ascii="Calibri" w:hAnsi="Calibri" w:cs="Calibri"/>
          <w:sz w:val="24"/>
          <w:szCs w:val="24"/>
        </w:rPr>
        <w:t xml:space="preserve">In this contribution, we have discussed several approaches </w:t>
      </w:r>
      <w:r w:rsidR="007622A8" w:rsidRPr="007622A8">
        <w:rPr>
          <w:rFonts w:ascii="Calibri" w:hAnsi="Calibri" w:cs="Calibri"/>
          <w:sz w:val="24"/>
          <w:szCs w:val="24"/>
        </w:rPr>
        <w:t>to address the use cases for control of DASH client representation selection and concluded that the most appropriate and workable approach should involve the client and is based on control events</w:t>
      </w:r>
      <w:r w:rsidR="001541CA" w:rsidRPr="007622A8">
        <w:rPr>
          <w:rFonts w:ascii="Calibri" w:hAnsi="Calibri" w:cs="Calibri"/>
          <w:sz w:val="24"/>
          <w:szCs w:val="24"/>
        </w:rPr>
        <w:t xml:space="preserve">. </w:t>
      </w:r>
      <w:r w:rsidR="007622A8">
        <w:rPr>
          <w:rFonts w:ascii="Calibri" w:hAnsi="Calibri" w:cs="Calibri"/>
          <w:sz w:val="24"/>
          <w:szCs w:val="24"/>
        </w:rPr>
        <w:t>We propose that the group defines the necessary event messages to resolve the aforementioned use cases.</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7622A8" w:rsidRDefault="00916B92" w:rsidP="008C68F2">
      <w:pPr>
        <w:rPr>
          <w:rFonts w:ascii="Calibri" w:hAnsi="Calibri" w:cs="Calibri"/>
          <w:sz w:val="24"/>
        </w:rPr>
      </w:pPr>
      <w:r w:rsidRPr="007622A8">
        <w:rPr>
          <w:rFonts w:ascii="Calibri" w:hAnsi="Calibri" w:cs="Calibri" w:hint="eastAsia"/>
          <w:sz w:val="24"/>
        </w:rPr>
        <w:t>[1]</w:t>
      </w:r>
      <w:r w:rsidR="00754353">
        <w:rPr>
          <w:rFonts w:ascii="Calibri" w:hAnsi="Calibri" w:cs="Calibri" w:hint="eastAsia"/>
          <w:sz w:val="24"/>
        </w:rPr>
        <w:tab/>
      </w:r>
      <w:r w:rsidR="00641A2E" w:rsidRPr="007622A8">
        <w:rPr>
          <w:rFonts w:ascii="Calibri" w:hAnsi="Calibri" w:cs="Calibri"/>
          <w:sz w:val="24"/>
        </w:rPr>
        <w:t>3GPP TR 26.938, “3</w:t>
      </w:r>
      <w:r w:rsidR="00641A2E" w:rsidRPr="007622A8">
        <w:rPr>
          <w:rFonts w:ascii="Calibri" w:hAnsi="Calibri" w:cs="Calibri"/>
          <w:sz w:val="24"/>
          <w:vertAlign w:val="superscript"/>
        </w:rPr>
        <w:t>rd</w:t>
      </w:r>
      <w:r w:rsidR="00641A2E" w:rsidRPr="007622A8">
        <w:rPr>
          <w:rFonts w:ascii="Calibri" w:hAnsi="Calibri" w:cs="Calibri"/>
          <w:sz w:val="24"/>
        </w:rPr>
        <w:t xml:space="preserve"> Generation Partnership Project; Technical Specification Group Services and System Aspects; Packet-Switched Streaming Service (PSS) Improved Support for Dynamic Adaptive Streaming over HTTP in 3GPP (Release 12)</w:t>
      </w:r>
    </w:p>
    <w:p w:rsidR="00300F2F" w:rsidRPr="007622A8" w:rsidRDefault="00754353" w:rsidP="008C68F2">
      <w:pPr>
        <w:rPr>
          <w:rFonts w:ascii="Calibri" w:hAnsi="Calibri" w:cs="Calibri"/>
          <w:sz w:val="24"/>
        </w:rPr>
      </w:pPr>
      <w:r>
        <w:rPr>
          <w:rFonts w:ascii="Calibri" w:hAnsi="Calibri" w:cs="Calibri"/>
          <w:sz w:val="24"/>
        </w:rPr>
        <w:t>[2]</w:t>
      </w:r>
      <w:r>
        <w:rPr>
          <w:rFonts w:ascii="Calibri" w:hAnsi="Calibri" w:cs="Calibri"/>
          <w:sz w:val="24"/>
        </w:rPr>
        <w:tab/>
      </w:r>
      <w:r w:rsidR="00300F2F" w:rsidRPr="007622A8">
        <w:rPr>
          <w:rFonts w:ascii="Calibri" w:hAnsi="Calibri" w:cs="Calibri"/>
          <w:sz w:val="24"/>
        </w:rPr>
        <w:t xml:space="preserve">W3C Working Draft, </w:t>
      </w:r>
      <w:proofErr w:type="spellStart"/>
      <w:r w:rsidR="00300F2F" w:rsidRPr="007622A8">
        <w:rPr>
          <w:rFonts w:ascii="Calibri" w:hAnsi="Calibri" w:cs="Calibri"/>
          <w:sz w:val="24"/>
        </w:rPr>
        <w:t>XMLHttpRequest</w:t>
      </w:r>
      <w:proofErr w:type="spellEnd"/>
    </w:p>
    <w:sectPr w:rsidR="00300F2F" w:rsidRPr="007622A8" w:rsidSect="005E5A28">
      <w:headerReference w:type="default" r:id="rId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D51" w:rsidRDefault="00B93D51"/>
  </w:endnote>
  <w:endnote w:type="continuationSeparator" w:id="0">
    <w:p w:rsidR="00B93D51" w:rsidRDefault="00B93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D51" w:rsidRDefault="00B93D51"/>
  </w:footnote>
  <w:footnote w:type="continuationSeparator" w:id="0">
    <w:p w:rsidR="00B93D51" w:rsidRDefault="00B93D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434CC9">
      <w:rPr>
        <w:rFonts w:ascii="Calibri" w:hAnsi="Calibri" w:cs="Calibri"/>
        <w:b/>
        <w:szCs w:val="20"/>
      </w:rPr>
      <w:t>4</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2A56CD">
      <w:rPr>
        <w:rFonts w:ascii="Calibri" w:hAnsi="Calibri" w:cs="Calibri"/>
        <w:b/>
        <w:i/>
        <w:szCs w:val="20"/>
      </w:rPr>
      <w:t>30</w:t>
    </w:r>
    <w:r w:rsidR="00207CA7">
      <w:rPr>
        <w:rFonts w:ascii="Calibri" w:hAnsi="Calibri" w:cs="Calibri"/>
        <w:b/>
        <w:i/>
        <w:szCs w:val="20"/>
      </w:rPr>
      <w:t>715</w:t>
    </w:r>
  </w:p>
  <w:p w:rsidR="0015619A" w:rsidRPr="00916B92" w:rsidRDefault="00434CC9" w:rsidP="008C68F2">
    <w:pPr>
      <w:tabs>
        <w:tab w:val="right" w:pos="9072"/>
      </w:tabs>
      <w:rPr>
        <w:rFonts w:ascii="Calibri" w:eastAsia="SimSun" w:hAnsi="Calibri" w:cs="Calibri"/>
        <w:szCs w:val="20"/>
      </w:rPr>
    </w:pPr>
    <w:r>
      <w:rPr>
        <w:rFonts w:ascii="Calibri" w:hAnsi="Calibri" w:cs="Calibri"/>
        <w:szCs w:val="20"/>
        <w:lang w:eastAsia="zh-CN"/>
      </w:rPr>
      <w:t>8</w:t>
    </w:r>
    <w:r w:rsidR="0015619A" w:rsidRPr="0015619A">
      <w:rPr>
        <w:rFonts w:ascii="Calibri" w:hAnsi="Calibri" w:cs="Calibri"/>
        <w:szCs w:val="20"/>
        <w:lang w:eastAsia="zh-CN"/>
      </w:rPr>
      <w:t>-</w:t>
    </w:r>
    <w:r w:rsidR="002A56CD">
      <w:rPr>
        <w:rFonts w:ascii="Calibri" w:hAnsi="Calibri" w:cs="Calibri"/>
        <w:szCs w:val="20"/>
        <w:lang w:eastAsia="zh-CN"/>
      </w:rPr>
      <w:t>1</w:t>
    </w:r>
    <w:r>
      <w:rPr>
        <w:rFonts w:ascii="Calibri" w:hAnsi="Calibri" w:cs="Calibri"/>
        <w:szCs w:val="20"/>
        <w:lang w:eastAsia="zh-CN"/>
      </w:rPr>
      <w:t>2</w:t>
    </w:r>
    <w:r w:rsidR="0015619A" w:rsidRPr="0015619A">
      <w:rPr>
        <w:rFonts w:ascii="Calibri" w:hAnsi="Calibri" w:cs="Calibri"/>
        <w:szCs w:val="20"/>
        <w:lang w:eastAsia="zh-CN"/>
      </w:rPr>
      <w:t xml:space="preserve"> </w:t>
    </w:r>
    <w:r>
      <w:rPr>
        <w:rFonts w:ascii="Calibri" w:hAnsi="Calibri" w:cs="Calibri"/>
        <w:szCs w:val="20"/>
        <w:lang w:eastAsia="zh-CN"/>
      </w:rPr>
      <w:t>July</w:t>
    </w:r>
    <w:r w:rsidR="0015619A" w:rsidRPr="0015619A">
      <w:rPr>
        <w:rFonts w:ascii="Calibri" w:hAnsi="Calibri" w:cs="Calibri"/>
        <w:szCs w:val="20"/>
        <w:lang w:eastAsia="zh-CN"/>
      </w:rPr>
      <w:t xml:space="preserve">, </w:t>
    </w:r>
    <w:r>
      <w:rPr>
        <w:rFonts w:ascii="Calibri" w:hAnsi="Calibri" w:cs="Calibri"/>
        <w:szCs w:val="20"/>
        <w:lang w:eastAsia="zh-CN"/>
      </w:rPr>
      <w:t>Dublin</w:t>
    </w:r>
    <w:r w:rsidR="0015619A" w:rsidRPr="0015619A">
      <w:rPr>
        <w:rFonts w:ascii="Calibri" w:hAnsi="Calibri" w:cs="Calibri"/>
        <w:szCs w:val="20"/>
        <w:lang w:eastAsia="zh-CN"/>
      </w:rPr>
      <w:t xml:space="preserve">, </w:t>
    </w:r>
    <w:r>
      <w:rPr>
        <w:rFonts w:ascii="Calibri" w:hAnsi="Calibri" w:cs="Calibri"/>
        <w:szCs w:val="20"/>
        <w:lang w:eastAsia="zh-CN"/>
      </w:rPr>
      <w:t>IE</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A20D1"/>
    <w:multiLevelType w:val="hybridMultilevel"/>
    <w:tmpl w:val="7970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09C44C4"/>
    <w:multiLevelType w:val="hybridMultilevel"/>
    <w:tmpl w:val="BD1080FA"/>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F00001"/>
    <w:multiLevelType w:val="multilevel"/>
    <w:tmpl w:val="89842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5A80FCB"/>
    <w:multiLevelType w:val="hybridMultilevel"/>
    <w:tmpl w:val="0248E00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nsid w:val="55CB1D74"/>
    <w:multiLevelType w:val="multilevel"/>
    <w:tmpl w:val="38846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4"/>
  </w:num>
  <w:num w:numId="3">
    <w:abstractNumId w:val="15"/>
  </w:num>
  <w:num w:numId="4">
    <w:abstractNumId w:val="13"/>
  </w:num>
  <w:num w:numId="5">
    <w:abstractNumId w:val="8"/>
  </w:num>
  <w:num w:numId="6">
    <w:abstractNumId w:val="16"/>
  </w:num>
  <w:num w:numId="7">
    <w:abstractNumId w:val="6"/>
  </w:num>
  <w:num w:numId="8">
    <w:abstractNumId w:val="14"/>
  </w:num>
  <w:num w:numId="9">
    <w:abstractNumId w:val="14"/>
  </w:num>
  <w:num w:numId="10">
    <w:abstractNumId w:val="12"/>
  </w:num>
  <w:num w:numId="11">
    <w:abstractNumId w:val="14"/>
  </w:num>
  <w:num w:numId="12">
    <w:abstractNumId w:val="5"/>
  </w:num>
  <w:num w:numId="13">
    <w:abstractNumId w:val="14"/>
  </w:num>
  <w:num w:numId="14">
    <w:abstractNumId w:val="14"/>
  </w:num>
  <w:num w:numId="15">
    <w:abstractNumId w:val="1"/>
  </w:num>
  <w:num w:numId="16">
    <w:abstractNumId w:val="11"/>
  </w:num>
  <w:num w:numId="17">
    <w:abstractNumId w:val="2"/>
  </w:num>
  <w:num w:numId="18">
    <w:abstractNumId w:val="14"/>
  </w:num>
  <w:num w:numId="19">
    <w:abstractNumId w:val="14"/>
  </w:num>
  <w:num w:numId="20">
    <w:abstractNumId w:val="14"/>
  </w:num>
  <w:num w:numId="21">
    <w:abstractNumId w:val="14"/>
  </w:num>
  <w:num w:numId="22">
    <w:abstractNumId w:val="4"/>
  </w:num>
  <w:num w:numId="23">
    <w:abstractNumId w:val="9"/>
  </w:num>
  <w:num w:numId="24">
    <w:abstractNumId w:val="14"/>
  </w:num>
  <w:num w:numId="25">
    <w:abstractNumId w:val="10"/>
  </w:num>
  <w:num w:numId="26">
    <w:abstractNumId w:val="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352B6"/>
    <w:rsid w:val="000533A1"/>
    <w:rsid w:val="00057C9C"/>
    <w:rsid w:val="00084864"/>
    <w:rsid w:val="000A339D"/>
    <w:rsid w:val="000B762B"/>
    <w:rsid w:val="000D7CD8"/>
    <w:rsid w:val="000E483F"/>
    <w:rsid w:val="000E66DB"/>
    <w:rsid w:val="00110E8B"/>
    <w:rsid w:val="00117759"/>
    <w:rsid w:val="00135FB2"/>
    <w:rsid w:val="001541CA"/>
    <w:rsid w:val="0015619A"/>
    <w:rsid w:val="001705C3"/>
    <w:rsid w:val="001809CF"/>
    <w:rsid w:val="001C1BFF"/>
    <w:rsid w:val="001C4897"/>
    <w:rsid w:val="001D406D"/>
    <w:rsid w:val="001D62D2"/>
    <w:rsid w:val="001D70FB"/>
    <w:rsid w:val="001F42B3"/>
    <w:rsid w:val="002041EB"/>
    <w:rsid w:val="00207CA7"/>
    <w:rsid w:val="00220E59"/>
    <w:rsid w:val="00240328"/>
    <w:rsid w:val="00270396"/>
    <w:rsid w:val="00272580"/>
    <w:rsid w:val="002A56CD"/>
    <w:rsid w:val="00300F2F"/>
    <w:rsid w:val="00312298"/>
    <w:rsid w:val="00316AA2"/>
    <w:rsid w:val="00317750"/>
    <w:rsid w:val="0032133D"/>
    <w:rsid w:val="00355A3D"/>
    <w:rsid w:val="003E4EED"/>
    <w:rsid w:val="0040048F"/>
    <w:rsid w:val="00434CC9"/>
    <w:rsid w:val="0048770D"/>
    <w:rsid w:val="00490945"/>
    <w:rsid w:val="004A2ECA"/>
    <w:rsid w:val="004B35CF"/>
    <w:rsid w:val="004D3C01"/>
    <w:rsid w:val="004E143A"/>
    <w:rsid w:val="004F3C6B"/>
    <w:rsid w:val="00522EFD"/>
    <w:rsid w:val="00541CF2"/>
    <w:rsid w:val="0054205B"/>
    <w:rsid w:val="0056356C"/>
    <w:rsid w:val="00572D11"/>
    <w:rsid w:val="00595EC5"/>
    <w:rsid w:val="005A789E"/>
    <w:rsid w:val="005B58A0"/>
    <w:rsid w:val="005C3B80"/>
    <w:rsid w:val="005E5A28"/>
    <w:rsid w:val="00621899"/>
    <w:rsid w:val="00635558"/>
    <w:rsid w:val="00637908"/>
    <w:rsid w:val="00641A2E"/>
    <w:rsid w:val="00647AD4"/>
    <w:rsid w:val="0066196A"/>
    <w:rsid w:val="006B0EB0"/>
    <w:rsid w:val="006D4DF6"/>
    <w:rsid w:val="006E60EC"/>
    <w:rsid w:val="00701701"/>
    <w:rsid w:val="00754353"/>
    <w:rsid w:val="007622A8"/>
    <w:rsid w:val="007A6127"/>
    <w:rsid w:val="007B5E68"/>
    <w:rsid w:val="007F1E93"/>
    <w:rsid w:val="0084450C"/>
    <w:rsid w:val="008B36B6"/>
    <w:rsid w:val="008B4A1F"/>
    <w:rsid w:val="008C68F2"/>
    <w:rsid w:val="008E2AA2"/>
    <w:rsid w:val="009000FC"/>
    <w:rsid w:val="0090668C"/>
    <w:rsid w:val="00916B92"/>
    <w:rsid w:val="00954EF6"/>
    <w:rsid w:val="00984A55"/>
    <w:rsid w:val="009F1D38"/>
    <w:rsid w:val="00A65538"/>
    <w:rsid w:val="00A66A97"/>
    <w:rsid w:val="00A73CF1"/>
    <w:rsid w:val="00A92EF1"/>
    <w:rsid w:val="00AC3FDD"/>
    <w:rsid w:val="00AC59AE"/>
    <w:rsid w:val="00AD07E5"/>
    <w:rsid w:val="00AD7A1E"/>
    <w:rsid w:val="00B06561"/>
    <w:rsid w:val="00B21549"/>
    <w:rsid w:val="00B23CB3"/>
    <w:rsid w:val="00B354FF"/>
    <w:rsid w:val="00B54BB4"/>
    <w:rsid w:val="00B93D51"/>
    <w:rsid w:val="00B948E8"/>
    <w:rsid w:val="00BB2C78"/>
    <w:rsid w:val="00BB5D39"/>
    <w:rsid w:val="00C144A9"/>
    <w:rsid w:val="00C5363A"/>
    <w:rsid w:val="00C676A7"/>
    <w:rsid w:val="00CA2A9A"/>
    <w:rsid w:val="00CB037C"/>
    <w:rsid w:val="00CE7701"/>
    <w:rsid w:val="00D4313A"/>
    <w:rsid w:val="00D6280C"/>
    <w:rsid w:val="00D65FDE"/>
    <w:rsid w:val="00DA1369"/>
    <w:rsid w:val="00DC17E2"/>
    <w:rsid w:val="00DE2D45"/>
    <w:rsid w:val="00DE461C"/>
    <w:rsid w:val="00DE6AA3"/>
    <w:rsid w:val="00DF1611"/>
    <w:rsid w:val="00E14AE8"/>
    <w:rsid w:val="00E36FA7"/>
    <w:rsid w:val="00E74947"/>
    <w:rsid w:val="00EC124F"/>
    <w:rsid w:val="00ED0CA9"/>
    <w:rsid w:val="00EE557B"/>
    <w:rsid w:val="00EF6392"/>
    <w:rsid w:val="00F137B0"/>
    <w:rsid w:val="00F420FA"/>
    <w:rsid w:val="00F47ADE"/>
    <w:rsid w:val="00F6184E"/>
    <w:rsid w:val="00F83313"/>
    <w:rsid w:val="00FC6C51"/>
    <w:rsid w:val="00FE52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CCD3B3-F2AC-4879-960B-4A3F649D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300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cno">
    <w:name w:val="secno"/>
    <w:basedOn w:val="DefaultParagraphFont"/>
    <w:rsid w:val="00300F2F"/>
  </w:style>
  <w:style w:type="character" w:customStyle="1" w:styleId="apple-converted-space">
    <w:name w:val="apple-converted-space"/>
    <w:basedOn w:val="DefaultParagraphFont"/>
    <w:rsid w:val="00300F2F"/>
  </w:style>
  <w:style w:type="character" w:styleId="HTMLCode">
    <w:name w:val="HTML Code"/>
    <w:basedOn w:val="DefaultParagraphFont"/>
    <w:uiPriority w:val="99"/>
    <w:semiHidden/>
    <w:unhideWhenUsed/>
    <w:rsid w:val="00300F2F"/>
    <w:rPr>
      <w:rFonts w:ascii="Courier New" w:eastAsia="Times New Roman" w:hAnsi="Courier New" w:cs="Courier New"/>
      <w:sz w:val="20"/>
      <w:szCs w:val="20"/>
    </w:rPr>
  </w:style>
  <w:style w:type="paragraph" w:styleId="NormalWeb">
    <w:name w:val="Normal (Web)"/>
    <w:basedOn w:val="Normal"/>
    <w:uiPriority w:val="99"/>
    <w:unhideWhenUsed/>
    <w:rsid w:val="00300F2F"/>
    <w:pPr>
      <w:widowControl/>
      <w:wordWrap/>
      <w:autoSpaceDE/>
      <w:autoSpaceDN/>
      <w:spacing w:before="100" w:beforeAutospacing="1" w:after="100" w:afterAutospacing="1"/>
      <w:jc w:val="left"/>
    </w:pPr>
    <w:rPr>
      <w:rFonts w:ascii="Times New Roman" w:eastAsia="Times New Roman" w:hAnsi="Times New Roman"/>
      <w:kern w:val="0"/>
      <w:sz w:val="24"/>
      <w:szCs w:val="24"/>
    </w:rPr>
  </w:style>
  <w:style w:type="character" w:styleId="HTMLDefinition">
    <w:name w:val="HTML Definition"/>
    <w:basedOn w:val="DefaultParagraphFont"/>
    <w:uiPriority w:val="99"/>
    <w:semiHidden/>
    <w:unhideWhenUsed/>
    <w:rsid w:val="00300F2F"/>
    <w:rPr>
      <w:i/>
      <w:iCs/>
    </w:rPr>
  </w:style>
  <w:style w:type="character" w:styleId="Hyperlink">
    <w:name w:val="Hyperlink"/>
    <w:basedOn w:val="DefaultParagraphFont"/>
    <w:uiPriority w:val="99"/>
    <w:semiHidden/>
    <w:unhideWhenUsed/>
    <w:rsid w:val="00300F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603476">
      <w:bodyDiv w:val="1"/>
      <w:marLeft w:val="0"/>
      <w:marRight w:val="0"/>
      <w:marTop w:val="0"/>
      <w:marBottom w:val="0"/>
      <w:divBdr>
        <w:top w:val="none" w:sz="0" w:space="0" w:color="auto"/>
        <w:left w:val="none" w:sz="0" w:space="0" w:color="auto"/>
        <w:bottom w:val="none" w:sz="0" w:space="0" w:color="auto"/>
        <w:right w:val="none" w:sz="0" w:space="0" w:color="auto"/>
      </w:divBdr>
    </w:div>
    <w:div w:id="193134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XMLHttpRequest/" TargetMode="External"/><Relationship Id="rId13" Type="http://schemas.openxmlformats.org/officeDocument/2006/relationships/hyperlink" Target="http://www.w3.org/TR/XMLHttpReques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ev.w3.org/html5/spec/browsers.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3.org/TR/XMLHttpReque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HttpRequest/" TargetMode="External"/><Relationship Id="rId5" Type="http://schemas.openxmlformats.org/officeDocument/2006/relationships/webSettings" Target="webSettings.xml"/><Relationship Id="rId15" Type="http://schemas.openxmlformats.org/officeDocument/2006/relationships/hyperlink" Target="http://www.w3.org/TR/XMLHttpRequest/" TargetMode="External"/><Relationship Id="rId10" Type="http://schemas.openxmlformats.org/officeDocument/2006/relationships/hyperlink" Target="http://dev.w3.org/html5/spec/url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w3.org/TR/XMLHttpRequest/" TargetMode="External"/><Relationship Id="rId14" Type="http://schemas.openxmlformats.org/officeDocument/2006/relationships/hyperlink" Target="http://dev.w3.org/html5/spec/browser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1A88B-8A08-4541-94D5-9B492E0C1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22</cp:revision>
  <dcterms:created xsi:type="dcterms:W3CDTF">2013-04-09T20:59:00Z</dcterms:created>
  <dcterms:modified xsi:type="dcterms:W3CDTF">2013-07-02T20:21:00Z</dcterms:modified>
</cp:coreProperties>
</file>