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B0F9" w14:textId="0E945983" w:rsidR="00610027" w:rsidRPr="008A641D" w:rsidRDefault="00610027" w:rsidP="00610027">
      <w:pPr>
        <w:tabs>
          <w:tab w:val="left" w:pos="2268"/>
        </w:tabs>
        <w:spacing w:before="120"/>
        <w:rPr>
          <w:rFonts w:eastAsia="SimSun"/>
          <w:szCs w:val="24"/>
          <w:lang w:val="en-US" w:eastAsia="ja-JP"/>
        </w:rPr>
      </w:pPr>
      <w:r w:rsidRPr="008A641D">
        <w:rPr>
          <w:b/>
          <w:szCs w:val="24"/>
          <w:lang w:val="en-US" w:eastAsia="ja-JP"/>
        </w:rPr>
        <w:t>Agenda item</w:t>
      </w:r>
      <w:proofErr w:type="gramStart"/>
      <w:r w:rsidRPr="008A641D">
        <w:rPr>
          <w:b/>
          <w:szCs w:val="24"/>
          <w:lang w:val="en-US" w:eastAsia="ja-JP"/>
        </w:rPr>
        <w:t>:</w:t>
      </w:r>
      <w:r w:rsidRPr="008A641D">
        <w:rPr>
          <w:szCs w:val="24"/>
          <w:lang w:val="en-US" w:eastAsia="ja-JP"/>
        </w:rPr>
        <w:t xml:space="preserve"> </w:t>
      </w:r>
      <w:r w:rsidRPr="008A641D">
        <w:rPr>
          <w:szCs w:val="24"/>
          <w:lang w:val="en-US" w:eastAsia="ja-JP"/>
        </w:rPr>
        <w:tab/>
      </w:r>
      <w:r w:rsidR="005A63B7" w:rsidRPr="008A641D">
        <w:rPr>
          <w:szCs w:val="24"/>
          <w:lang w:val="en-US" w:eastAsia="ja-JP"/>
        </w:rPr>
        <w:t>9.8</w:t>
      </w:r>
      <w:proofErr w:type="gramEnd"/>
    </w:p>
    <w:p w14:paraId="07E52E02" w14:textId="77777777" w:rsidR="00610027" w:rsidRPr="008A641D" w:rsidRDefault="00610027" w:rsidP="00610027">
      <w:pPr>
        <w:tabs>
          <w:tab w:val="left" w:pos="2268"/>
        </w:tabs>
        <w:ind w:left="2268" w:hanging="2268"/>
        <w:rPr>
          <w:szCs w:val="24"/>
          <w:lang w:val="en-US" w:eastAsia="ja-JP"/>
        </w:rPr>
      </w:pPr>
      <w:r w:rsidRPr="008A641D">
        <w:rPr>
          <w:b/>
          <w:szCs w:val="24"/>
          <w:lang w:val="en-US" w:eastAsia="ja-JP"/>
        </w:rPr>
        <w:t>Source</w:t>
      </w:r>
      <w:proofErr w:type="gramStart"/>
      <w:r w:rsidRPr="008A641D">
        <w:rPr>
          <w:b/>
          <w:szCs w:val="24"/>
          <w:lang w:val="en-US" w:eastAsia="ja-JP"/>
        </w:rPr>
        <w:t>:</w:t>
      </w:r>
      <w:r w:rsidRPr="008A641D">
        <w:rPr>
          <w:szCs w:val="24"/>
          <w:lang w:val="en-US" w:eastAsia="ja-JP"/>
        </w:rPr>
        <w:t xml:space="preserve"> </w:t>
      </w:r>
      <w:r w:rsidRPr="008A641D">
        <w:rPr>
          <w:szCs w:val="24"/>
          <w:lang w:val="en-US" w:eastAsia="ja-JP"/>
        </w:rPr>
        <w:tab/>
        <w:t>Qualcomm</w:t>
      </w:r>
      <w:proofErr w:type="gramEnd"/>
      <w:r w:rsidRPr="008A641D">
        <w:rPr>
          <w:szCs w:val="24"/>
          <w:lang w:val="en-US" w:eastAsia="ja-JP"/>
        </w:rPr>
        <w:t xml:space="preserve"> Inc.</w:t>
      </w:r>
    </w:p>
    <w:p w14:paraId="7E22A56A" w14:textId="226E09EA" w:rsidR="00610027" w:rsidRPr="008A641D" w:rsidRDefault="00610027" w:rsidP="00610027">
      <w:pPr>
        <w:tabs>
          <w:tab w:val="left" w:pos="2268"/>
        </w:tabs>
        <w:ind w:left="2268" w:hanging="2268"/>
        <w:rPr>
          <w:szCs w:val="24"/>
          <w:lang w:val="en-US" w:eastAsia="ja-JP"/>
        </w:rPr>
      </w:pPr>
      <w:r w:rsidRPr="008A641D">
        <w:rPr>
          <w:b/>
          <w:szCs w:val="24"/>
          <w:lang w:val="en-US" w:eastAsia="ja-JP"/>
        </w:rPr>
        <w:t>Title</w:t>
      </w:r>
      <w:proofErr w:type="gramStart"/>
      <w:r w:rsidRPr="008A641D">
        <w:rPr>
          <w:b/>
          <w:szCs w:val="24"/>
          <w:lang w:val="en-US" w:eastAsia="ja-JP"/>
        </w:rPr>
        <w:t xml:space="preserve">: </w:t>
      </w:r>
      <w:r w:rsidRPr="008A641D">
        <w:rPr>
          <w:b/>
          <w:szCs w:val="24"/>
          <w:lang w:val="en-US" w:eastAsia="ja-JP"/>
        </w:rPr>
        <w:tab/>
        <w:t>[</w:t>
      </w:r>
      <w:proofErr w:type="gramEnd"/>
      <w:r w:rsidRPr="008A641D">
        <w:rPr>
          <w:b/>
          <w:szCs w:val="24"/>
          <w:lang w:val="en-US" w:eastAsia="ja-JP"/>
        </w:rPr>
        <w:t>FS_Avatar_Ph2_MED] 3D Gaussian Splatting Avatar Methods for Real-Time Communication</w:t>
      </w:r>
    </w:p>
    <w:p w14:paraId="1230D789" w14:textId="77777777" w:rsidR="00610027" w:rsidRPr="008A641D" w:rsidRDefault="00610027" w:rsidP="00610027">
      <w:pPr>
        <w:tabs>
          <w:tab w:val="left" w:pos="2268"/>
        </w:tabs>
        <w:ind w:left="2268" w:hanging="2268"/>
        <w:rPr>
          <w:szCs w:val="24"/>
          <w:lang w:val="en-US" w:eastAsia="ja-JP"/>
        </w:rPr>
      </w:pPr>
      <w:r w:rsidRPr="008A641D">
        <w:rPr>
          <w:b/>
          <w:szCs w:val="24"/>
          <w:lang w:val="en-US" w:eastAsia="ja-JP"/>
        </w:rPr>
        <w:t>Document for</w:t>
      </w:r>
      <w:r w:rsidRPr="008A641D">
        <w:rPr>
          <w:b/>
          <w:szCs w:val="24"/>
          <w:lang w:val="en-US" w:eastAsia="ja-JP"/>
        </w:rPr>
        <w:tab/>
      </w:r>
      <w:r w:rsidRPr="008A641D">
        <w:rPr>
          <w:szCs w:val="24"/>
          <w:lang w:val="en-US" w:eastAsia="ja-JP"/>
        </w:rPr>
        <w:t>Discussion and</w:t>
      </w:r>
      <w:r w:rsidRPr="008A641D">
        <w:rPr>
          <w:b/>
          <w:szCs w:val="24"/>
          <w:lang w:val="en-US" w:eastAsia="ja-JP"/>
        </w:rPr>
        <w:t xml:space="preserve"> </w:t>
      </w:r>
      <w:r w:rsidRPr="008A641D">
        <w:rPr>
          <w:szCs w:val="24"/>
          <w:lang w:val="en-US" w:eastAsia="ja-JP"/>
        </w:rPr>
        <w:t xml:space="preserve">Agreement </w:t>
      </w:r>
    </w:p>
    <w:p w14:paraId="76C95857" w14:textId="77777777" w:rsidR="00C112DE" w:rsidRPr="008A641D" w:rsidRDefault="00C112DE" w:rsidP="007D1D47">
      <w:pPr>
        <w:pStyle w:val="Heading1"/>
        <w:numPr>
          <w:ilvl w:val="0"/>
          <w:numId w:val="3"/>
        </w:numPr>
        <w:rPr>
          <w:rFonts w:ascii="Times New Roman" w:hAnsi="Times New Roman"/>
        </w:rPr>
      </w:pPr>
      <w:bookmarkStart w:id="0" w:name="_Toc504713888"/>
      <w:r w:rsidRPr="008A641D">
        <w:rPr>
          <w:rFonts w:ascii="Times New Roman" w:hAnsi="Times New Roman"/>
        </w:rPr>
        <w:t>Introduction</w:t>
      </w:r>
    </w:p>
    <w:p w14:paraId="254EFCF0" w14:textId="34B68414" w:rsidR="00B20D7B" w:rsidRPr="008A641D" w:rsidRDefault="0083671E" w:rsidP="00AB234E">
      <w:pPr>
        <w:rPr>
          <w:lang w:val="en-US"/>
        </w:rPr>
      </w:pPr>
      <w:r w:rsidRPr="008A641D">
        <w:rPr>
          <w:lang w:val="en-US"/>
        </w:rPr>
        <w:t>The SID on Avatar Communication Phase 2 (FS_Avatar_Ph2_MED, SP-251663) identifies the evaluation of animation techniques for avatar reconstruction and rendering as a key study objective (Objective 3). This contribution surveys 3D Gaussian Splatting (3DGS) methods for avatar representation, evaluating their suitability for real-time communication scenarios and their compatibility with the MPEG Avatar Representation Format (ARF, ISO/IEC 23090-39). 3DGS has emerged as a transformative rendering primitive since its introduction (Kerbl et al., SIGGRAPH 2023), offering real-time rendering at 100-370 FPS on desktop GPUs with quality comparable to neural radiance fields. This survey covers head/face avatar methods</w:t>
      </w:r>
      <w:r w:rsidR="007A655A" w:rsidRPr="008A641D">
        <w:rPr>
          <w:lang w:val="en-US"/>
        </w:rPr>
        <w:t xml:space="preserve"> and</w:t>
      </w:r>
      <w:r w:rsidRPr="008A641D">
        <w:rPr>
          <w:lang w:val="en-US"/>
        </w:rPr>
        <w:t xml:space="preserve"> full-body avatar methods.</w:t>
      </w:r>
    </w:p>
    <w:p w14:paraId="624A5C6D" w14:textId="0BC5C8B9" w:rsidR="00B22ECA" w:rsidRPr="008A641D" w:rsidRDefault="00000000">
      <w:r w:rsidRPr="008A641D">
        <w:t>3D Gaussian Splatting represents an object as a set of anisotropic 3D Gaussians, called splats. Each Gaussian stores a 3D mean position, an oriented covariance that defines an ellipsoidal footprint, an opacity, and appearance parameters such as RGB or low order spherical harmonics coefficients for view dependent color. Rendering projects each 3D Gaussian into screen space as a 2D Gaussian and accumulates contributions via depth ordered alpha compositing. The resulting pipeline behaves like rasterization with many transparent primitives and therefore maps well to GPU compute and graphics pipelines.</w:t>
      </w:r>
    </w:p>
    <w:p w14:paraId="59C8A840" w14:textId="2DB57E8B" w:rsidR="00B22ECA" w:rsidRPr="008A641D" w:rsidRDefault="00000000">
      <w:r w:rsidRPr="008A641D">
        <w:t>For avatar communication, the key question is how Gaussians deform under animation. The surveyed approaches either bind Gaussians to an animatable parametric mesh (FLAME for faces, SMPL or SMPL-X for bodies) or use a small neural network to predict residual motion. Binding strategies that reuse standard skeletal joints and blendshape weights are especially attractive for ARF, because they keep the animation interface unchanged and make rendering deterministic across devices.</w:t>
      </w:r>
    </w:p>
    <w:p w14:paraId="01EB7340" w14:textId="77777777" w:rsidR="00F108B7" w:rsidRPr="008A641D" w:rsidRDefault="000973F7" w:rsidP="00F108B7">
      <w:pPr>
        <w:pStyle w:val="Heading1"/>
        <w:numPr>
          <w:ilvl w:val="0"/>
          <w:numId w:val="3"/>
        </w:numPr>
        <w:rPr>
          <w:rFonts w:ascii="Times New Roman" w:hAnsi="Times New Roman"/>
        </w:rPr>
      </w:pPr>
      <w:r w:rsidRPr="008A641D">
        <w:rPr>
          <w:rFonts w:ascii="Times New Roman" w:hAnsi="Times New Roman"/>
        </w:rPr>
        <w:t>Survey of 3DGS Avatar Methods</w:t>
      </w:r>
    </w:p>
    <w:p w14:paraId="40B1031D" w14:textId="62D9ED2B" w:rsidR="003B4746" w:rsidRPr="008A641D" w:rsidRDefault="007A655A" w:rsidP="007A655A">
      <w:pPr>
        <w:pStyle w:val="Heading2"/>
        <w:numPr>
          <w:ilvl w:val="0"/>
          <w:numId w:val="0"/>
        </w:numPr>
        <w:ind w:left="576" w:hanging="576"/>
        <w:rPr>
          <w:rFonts w:ascii="Times New Roman" w:hAnsi="Times New Roman"/>
        </w:rPr>
      </w:pPr>
      <w:r w:rsidRPr="008A641D">
        <w:rPr>
          <w:rFonts w:ascii="Times New Roman" w:hAnsi="Times New Roman"/>
        </w:rPr>
        <w:t>2.1</w:t>
      </w:r>
      <w:r w:rsidRPr="008A641D">
        <w:rPr>
          <w:rFonts w:ascii="Times New Roman" w:hAnsi="Times New Roman"/>
        </w:rPr>
        <w:tab/>
      </w:r>
      <w:r w:rsidR="003B4746" w:rsidRPr="008A641D">
        <w:rPr>
          <w:rFonts w:ascii="Times New Roman" w:hAnsi="Times New Roman"/>
        </w:rPr>
        <w:t>Head and Face Avatar Methods</w:t>
      </w:r>
    </w:p>
    <w:p w14:paraId="39F27F4E" w14:textId="6A66285F" w:rsidR="007A655A" w:rsidRPr="008A641D" w:rsidRDefault="007A655A" w:rsidP="007A655A">
      <w:pPr>
        <w:pStyle w:val="Heading3"/>
        <w:numPr>
          <w:ilvl w:val="0"/>
          <w:numId w:val="0"/>
        </w:numPr>
        <w:ind w:left="720" w:hanging="720"/>
        <w:rPr>
          <w:rFonts w:ascii="Times New Roman" w:hAnsi="Times New Roman"/>
        </w:rPr>
      </w:pPr>
      <w:r w:rsidRPr="008A641D">
        <w:rPr>
          <w:rFonts w:ascii="Times New Roman" w:hAnsi="Times New Roman"/>
        </w:rPr>
        <w:t>2.1.1</w:t>
      </w:r>
      <w:r w:rsidRPr="008A641D">
        <w:rPr>
          <w:rFonts w:ascii="Times New Roman" w:hAnsi="Times New Roman"/>
        </w:rPr>
        <w:tab/>
        <w:t>Background</w:t>
      </w:r>
    </w:p>
    <w:p w14:paraId="61D15776" w14:textId="77777777" w:rsidR="003B4746" w:rsidRPr="008A641D" w:rsidRDefault="003B4746" w:rsidP="00ED1E9E">
      <w:pPr>
        <w:rPr>
          <w:lang w:val="en-US"/>
        </w:rPr>
      </w:pPr>
      <w:r w:rsidRPr="008A641D">
        <w:rPr>
          <w:lang w:val="en-US"/>
        </w:rPr>
        <w:t xml:space="preserve">Multiple 3DGS-based head avatar methods have been published at top </w:t>
      </w:r>
      <w:r w:rsidR="00A55710" w:rsidRPr="008A641D">
        <w:rPr>
          <w:lang w:val="en-US"/>
        </w:rPr>
        <w:t>conferences</w:t>
      </w:r>
      <w:r w:rsidRPr="008A641D">
        <w:rPr>
          <w:lang w:val="en-US"/>
        </w:rPr>
        <w:t xml:space="preserve"> (CVPR 2024, SIGGRAPH 2024), covering a spectrum from purely explicit representations to hybrid approaches. The following table summarizes key methods </w:t>
      </w:r>
      <w:r w:rsidR="00A55710" w:rsidRPr="008A641D">
        <w:rPr>
          <w:lang w:val="en-US"/>
        </w:rPr>
        <w:t>documented</w:t>
      </w:r>
      <w:r w:rsidRPr="008A641D">
        <w:rPr>
          <w:lang w:val="en-US"/>
        </w:rPr>
        <w:t xml:space="preserve"> in this </w:t>
      </w:r>
      <w:r w:rsidR="00A55710" w:rsidRPr="008A641D">
        <w:rPr>
          <w:lang w:val="en-US"/>
        </w:rPr>
        <w:t>contribution</w:t>
      </w:r>
      <w:r w:rsidRPr="008A641D">
        <w:rPr>
          <w:lang w:val="en-US"/>
        </w:rPr>
        <w:t>.</w:t>
      </w:r>
    </w:p>
    <w:p w14:paraId="353C2E77" w14:textId="77777777" w:rsidR="007A655A" w:rsidRPr="008A641D" w:rsidRDefault="00000000">
      <w:r w:rsidRPr="008A641D">
        <w:t>From an ARF and real time communication viewpoint, head and face methods differ along three practical axes</w:t>
      </w:r>
      <w:r w:rsidR="007A655A" w:rsidRPr="008A641D">
        <w:t>:</w:t>
      </w:r>
    </w:p>
    <w:p w14:paraId="4BC42E17" w14:textId="77777777" w:rsidR="007A655A" w:rsidRPr="008A641D" w:rsidRDefault="00000000" w:rsidP="007A655A">
      <w:pPr>
        <w:pStyle w:val="ListParagraph"/>
        <w:numPr>
          <w:ilvl w:val="0"/>
          <w:numId w:val="44"/>
        </w:numPr>
      </w:pPr>
      <w:proofErr w:type="gramStart"/>
      <w:r w:rsidRPr="008A641D">
        <w:lastRenderedPageBreak/>
        <w:t>the</w:t>
      </w:r>
      <w:proofErr w:type="gramEnd"/>
      <w:r w:rsidRPr="008A641D">
        <w:t xml:space="preserve"> binding domain used to couple Gaussians to animation, for example mesh surface anchors, UV space anchors, or volumetric anchors. </w:t>
      </w:r>
    </w:p>
    <w:p w14:paraId="7A59C6F8" w14:textId="77777777" w:rsidR="007A655A" w:rsidRPr="008A641D" w:rsidRDefault="00000000" w:rsidP="007A655A">
      <w:pPr>
        <w:pStyle w:val="ListParagraph"/>
        <w:numPr>
          <w:ilvl w:val="0"/>
          <w:numId w:val="44"/>
        </w:numPr>
      </w:pPr>
      <w:r w:rsidRPr="008A641D">
        <w:t xml:space="preserve">whether any neural inference is required at runtime. </w:t>
      </w:r>
    </w:p>
    <w:p w14:paraId="26FAE0FF" w14:textId="6FECF84D" w:rsidR="007A655A" w:rsidRPr="008A641D" w:rsidRDefault="00000000" w:rsidP="007A655A">
      <w:pPr>
        <w:pStyle w:val="ListParagraph"/>
        <w:numPr>
          <w:ilvl w:val="0"/>
          <w:numId w:val="44"/>
        </w:numPr>
      </w:pPr>
      <w:r w:rsidRPr="008A641D">
        <w:t xml:space="preserve">how </w:t>
      </w:r>
      <w:proofErr w:type="gramStart"/>
      <w:r w:rsidRPr="008A641D">
        <w:t>non FLAME</w:t>
      </w:r>
      <w:proofErr w:type="gramEnd"/>
      <w:r w:rsidRPr="008A641D">
        <w:t xml:space="preserve"> components such as hair, teeth, tongue, and eye occlusion are handled. </w:t>
      </w:r>
    </w:p>
    <w:p w14:paraId="2D96CC66" w14:textId="77777777" w:rsidR="007A655A" w:rsidRPr="008A641D" w:rsidRDefault="007A655A" w:rsidP="007A655A"/>
    <w:p w14:paraId="3715383D" w14:textId="6004A766" w:rsidR="00B22ECA" w:rsidRPr="008A641D" w:rsidRDefault="00000000" w:rsidP="007A655A">
      <w:r w:rsidRPr="008A641D">
        <w:t>Approaches that keep the runtime fully explicit and drive Gaussians from the same blendshape and skeletal parameters used for a mesh renderer are the most interoperable and the easiest to validate.</w:t>
      </w:r>
    </w:p>
    <w:p w14:paraId="441B44FE" w14:textId="77777777" w:rsidR="003B4746" w:rsidRPr="008A641D" w:rsidRDefault="003B4746" w:rsidP="00A55710">
      <w:pPr>
        <w:jc w:val="center"/>
        <w:rPr>
          <w:b/>
          <w:lang w:val="en-US"/>
        </w:rPr>
      </w:pPr>
      <w:r w:rsidRPr="008A641D">
        <w:rPr>
          <w:b/>
          <w:lang w:val="en-US"/>
        </w:rPr>
        <w:t>Table 1: Head/Face Avatar Methods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563"/>
        <w:gridCol w:w="641"/>
        <w:gridCol w:w="997"/>
        <w:gridCol w:w="1590"/>
        <w:gridCol w:w="1169"/>
        <w:gridCol w:w="2721"/>
      </w:tblGrid>
      <w:tr w:rsidR="0045745E" w:rsidRPr="008A641D" w14:paraId="50D1E5DC" w14:textId="77777777">
        <w:tc>
          <w:tcPr>
            <w:tcW w:w="0" w:type="auto"/>
            <w:shd w:val="clear" w:color="auto" w:fill="D9E2F3"/>
          </w:tcPr>
          <w:p w14:paraId="65328D07" w14:textId="77777777" w:rsidR="0045745E" w:rsidRPr="008A641D" w:rsidRDefault="00000000">
            <w:pPr>
              <w:rPr>
                <w:b/>
                <w:sz w:val="18"/>
                <w:szCs w:val="18"/>
              </w:rPr>
            </w:pPr>
            <w:r w:rsidRPr="008A641D">
              <w:rPr>
                <w:b/>
                <w:sz w:val="18"/>
                <w:szCs w:val="18"/>
              </w:rPr>
              <w:t>Method</w:t>
            </w:r>
          </w:p>
        </w:tc>
        <w:tc>
          <w:tcPr>
            <w:tcW w:w="0" w:type="auto"/>
            <w:shd w:val="clear" w:color="auto" w:fill="D9E2F3"/>
          </w:tcPr>
          <w:p w14:paraId="5F592DB1" w14:textId="77777777" w:rsidR="0045745E" w:rsidRPr="008A641D" w:rsidRDefault="00000000">
            <w:pPr>
              <w:rPr>
                <w:b/>
                <w:sz w:val="18"/>
                <w:szCs w:val="18"/>
              </w:rPr>
            </w:pPr>
            <w:r w:rsidRPr="008A641D">
              <w:rPr>
                <w:b/>
                <w:sz w:val="18"/>
                <w:szCs w:val="18"/>
              </w:rPr>
              <w:t>FPS</w:t>
            </w:r>
          </w:p>
        </w:tc>
        <w:tc>
          <w:tcPr>
            <w:tcW w:w="0" w:type="auto"/>
            <w:shd w:val="clear" w:color="auto" w:fill="D9E2F3"/>
          </w:tcPr>
          <w:p w14:paraId="7B3ACB92" w14:textId="77777777" w:rsidR="0045745E" w:rsidRPr="008A641D" w:rsidRDefault="00000000">
            <w:pPr>
              <w:rPr>
                <w:b/>
                <w:sz w:val="18"/>
                <w:szCs w:val="18"/>
              </w:rPr>
            </w:pPr>
            <w:r w:rsidRPr="008A641D">
              <w:rPr>
                <w:b/>
                <w:sz w:val="18"/>
                <w:szCs w:val="18"/>
              </w:rPr>
              <w:t>Gaussians</w:t>
            </w:r>
          </w:p>
        </w:tc>
        <w:tc>
          <w:tcPr>
            <w:tcW w:w="0" w:type="auto"/>
            <w:shd w:val="clear" w:color="auto" w:fill="D9E2F3"/>
          </w:tcPr>
          <w:p w14:paraId="19A08BF0" w14:textId="77777777" w:rsidR="0045745E" w:rsidRPr="008A641D" w:rsidRDefault="00000000">
            <w:pPr>
              <w:rPr>
                <w:b/>
                <w:sz w:val="18"/>
                <w:szCs w:val="18"/>
              </w:rPr>
            </w:pPr>
            <w:r w:rsidRPr="008A641D">
              <w:rPr>
                <w:b/>
                <w:sz w:val="18"/>
                <w:szCs w:val="18"/>
              </w:rPr>
              <w:t>Parametric Model</w:t>
            </w:r>
          </w:p>
        </w:tc>
        <w:tc>
          <w:tcPr>
            <w:tcW w:w="0" w:type="auto"/>
            <w:shd w:val="clear" w:color="auto" w:fill="D9E2F3"/>
          </w:tcPr>
          <w:p w14:paraId="3F253F3E" w14:textId="77777777" w:rsidR="0045745E" w:rsidRPr="008A641D" w:rsidRDefault="00000000">
            <w:pPr>
              <w:rPr>
                <w:b/>
                <w:sz w:val="18"/>
                <w:szCs w:val="18"/>
              </w:rPr>
            </w:pPr>
            <w:r w:rsidRPr="008A641D">
              <w:rPr>
                <w:b/>
                <w:sz w:val="18"/>
                <w:szCs w:val="18"/>
              </w:rPr>
              <w:t>Runtime MLP</w:t>
            </w:r>
          </w:p>
        </w:tc>
        <w:tc>
          <w:tcPr>
            <w:tcW w:w="0" w:type="auto"/>
            <w:shd w:val="clear" w:color="auto" w:fill="D9E2F3"/>
          </w:tcPr>
          <w:p w14:paraId="12F80B30" w14:textId="77777777" w:rsidR="0045745E" w:rsidRPr="008A641D" w:rsidRDefault="00000000">
            <w:pPr>
              <w:rPr>
                <w:b/>
                <w:sz w:val="18"/>
                <w:szCs w:val="18"/>
              </w:rPr>
            </w:pPr>
            <w:r w:rsidRPr="008A641D">
              <w:rPr>
                <w:b/>
                <w:sz w:val="18"/>
                <w:szCs w:val="18"/>
              </w:rPr>
              <w:t>Key Feature</w:t>
            </w:r>
          </w:p>
        </w:tc>
      </w:tr>
      <w:tr w:rsidR="0045745E" w:rsidRPr="008A641D" w14:paraId="4F14A59A" w14:textId="77777777">
        <w:tc>
          <w:tcPr>
            <w:tcW w:w="0" w:type="auto"/>
          </w:tcPr>
          <w:p w14:paraId="1F6C1652" w14:textId="77777777" w:rsidR="0045745E" w:rsidRPr="008A641D" w:rsidRDefault="00000000">
            <w:pPr>
              <w:rPr>
                <w:sz w:val="18"/>
                <w:szCs w:val="18"/>
              </w:rPr>
            </w:pPr>
            <w:r w:rsidRPr="008A641D">
              <w:rPr>
                <w:sz w:val="18"/>
                <w:szCs w:val="18"/>
              </w:rPr>
              <w:t>GaussianBlendshape (Ma et al., SIGGRAPH 2024)</w:t>
            </w:r>
          </w:p>
        </w:tc>
        <w:tc>
          <w:tcPr>
            <w:tcW w:w="0" w:type="auto"/>
          </w:tcPr>
          <w:p w14:paraId="10A102C3" w14:textId="77777777" w:rsidR="0045745E" w:rsidRPr="008A641D" w:rsidRDefault="00000000">
            <w:pPr>
              <w:rPr>
                <w:sz w:val="18"/>
                <w:szCs w:val="18"/>
              </w:rPr>
            </w:pPr>
            <w:r w:rsidRPr="008A641D">
              <w:rPr>
                <w:sz w:val="18"/>
                <w:szCs w:val="18"/>
              </w:rPr>
              <w:t>370</w:t>
            </w:r>
          </w:p>
        </w:tc>
        <w:tc>
          <w:tcPr>
            <w:tcW w:w="0" w:type="auto"/>
          </w:tcPr>
          <w:p w14:paraId="0BF3A472" w14:textId="77777777" w:rsidR="0045745E" w:rsidRPr="008A641D" w:rsidRDefault="00000000">
            <w:pPr>
              <w:rPr>
                <w:sz w:val="18"/>
                <w:szCs w:val="18"/>
              </w:rPr>
            </w:pPr>
            <w:r w:rsidRPr="008A641D">
              <w:rPr>
                <w:sz w:val="18"/>
                <w:szCs w:val="18"/>
              </w:rPr>
              <w:t>70K</w:t>
            </w:r>
          </w:p>
        </w:tc>
        <w:tc>
          <w:tcPr>
            <w:tcW w:w="0" w:type="auto"/>
          </w:tcPr>
          <w:p w14:paraId="1CF86655" w14:textId="77777777" w:rsidR="0045745E" w:rsidRPr="008A641D" w:rsidRDefault="00000000">
            <w:pPr>
              <w:rPr>
                <w:sz w:val="18"/>
                <w:szCs w:val="18"/>
              </w:rPr>
            </w:pPr>
            <w:r w:rsidRPr="008A641D">
              <w:rPr>
                <w:sz w:val="18"/>
                <w:szCs w:val="18"/>
              </w:rPr>
              <w:t>Custom blendshapes</w:t>
            </w:r>
          </w:p>
        </w:tc>
        <w:tc>
          <w:tcPr>
            <w:tcW w:w="0" w:type="auto"/>
          </w:tcPr>
          <w:p w14:paraId="007A9836" w14:textId="77777777" w:rsidR="0045745E" w:rsidRPr="008A641D" w:rsidRDefault="00000000">
            <w:pPr>
              <w:rPr>
                <w:sz w:val="18"/>
                <w:szCs w:val="18"/>
              </w:rPr>
            </w:pPr>
            <w:r w:rsidRPr="008A641D">
              <w:rPr>
                <w:sz w:val="18"/>
                <w:szCs w:val="18"/>
              </w:rPr>
              <w:t>No</w:t>
            </w:r>
          </w:p>
        </w:tc>
        <w:tc>
          <w:tcPr>
            <w:tcW w:w="0" w:type="auto"/>
          </w:tcPr>
          <w:p w14:paraId="7A2DEE1C" w14:textId="77777777" w:rsidR="0045745E" w:rsidRPr="008A641D" w:rsidRDefault="00000000">
            <w:pPr>
              <w:rPr>
                <w:sz w:val="18"/>
                <w:szCs w:val="18"/>
              </w:rPr>
            </w:pPr>
            <w:r w:rsidRPr="008A641D">
              <w:rPr>
                <w:sz w:val="18"/>
                <w:szCs w:val="18"/>
              </w:rPr>
              <w:t>Linear blending identical to mesh blendshapes, 32-39 dB PSNR</w:t>
            </w:r>
          </w:p>
        </w:tc>
      </w:tr>
      <w:tr w:rsidR="0045745E" w:rsidRPr="008A641D" w14:paraId="77CF36E9" w14:textId="77777777">
        <w:tc>
          <w:tcPr>
            <w:tcW w:w="0" w:type="auto"/>
          </w:tcPr>
          <w:p w14:paraId="6621ECDE" w14:textId="77777777" w:rsidR="0045745E" w:rsidRPr="008A641D" w:rsidRDefault="00000000">
            <w:pPr>
              <w:rPr>
                <w:sz w:val="18"/>
                <w:szCs w:val="18"/>
              </w:rPr>
            </w:pPr>
            <w:r w:rsidRPr="008A641D">
              <w:rPr>
                <w:sz w:val="18"/>
                <w:szCs w:val="18"/>
              </w:rPr>
              <w:t>SplattingAvatar (Shao et al., CVPR 2024)</w:t>
            </w:r>
          </w:p>
        </w:tc>
        <w:tc>
          <w:tcPr>
            <w:tcW w:w="0" w:type="auto"/>
          </w:tcPr>
          <w:p w14:paraId="3E88FE61" w14:textId="77777777" w:rsidR="0045745E" w:rsidRPr="008A641D" w:rsidRDefault="00000000">
            <w:pPr>
              <w:rPr>
                <w:sz w:val="18"/>
                <w:szCs w:val="18"/>
              </w:rPr>
            </w:pPr>
            <w:r w:rsidRPr="008A641D">
              <w:rPr>
                <w:sz w:val="18"/>
                <w:szCs w:val="18"/>
              </w:rPr>
              <w:t>300+</w:t>
            </w:r>
          </w:p>
        </w:tc>
        <w:tc>
          <w:tcPr>
            <w:tcW w:w="0" w:type="auto"/>
          </w:tcPr>
          <w:p w14:paraId="2893A123" w14:textId="77777777" w:rsidR="0045745E" w:rsidRPr="008A641D" w:rsidRDefault="00000000">
            <w:pPr>
              <w:rPr>
                <w:sz w:val="18"/>
                <w:szCs w:val="18"/>
              </w:rPr>
            </w:pPr>
            <w:r w:rsidRPr="008A641D">
              <w:rPr>
                <w:sz w:val="18"/>
                <w:szCs w:val="18"/>
              </w:rPr>
              <w:t>~100K</w:t>
            </w:r>
          </w:p>
        </w:tc>
        <w:tc>
          <w:tcPr>
            <w:tcW w:w="0" w:type="auto"/>
          </w:tcPr>
          <w:p w14:paraId="429983A5" w14:textId="77777777" w:rsidR="0045745E" w:rsidRPr="008A641D" w:rsidRDefault="00000000">
            <w:pPr>
              <w:rPr>
                <w:sz w:val="18"/>
                <w:szCs w:val="18"/>
              </w:rPr>
            </w:pPr>
            <w:r w:rsidRPr="008A641D">
              <w:rPr>
                <w:sz w:val="18"/>
                <w:szCs w:val="18"/>
              </w:rPr>
              <w:t>FLAME mesh</w:t>
            </w:r>
          </w:p>
        </w:tc>
        <w:tc>
          <w:tcPr>
            <w:tcW w:w="0" w:type="auto"/>
          </w:tcPr>
          <w:p w14:paraId="165C392B" w14:textId="77777777" w:rsidR="0045745E" w:rsidRPr="008A641D" w:rsidRDefault="00000000">
            <w:pPr>
              <w:rPr>
                <w:sz w:val="18"/>
                <w:szCs w:val="18"/>
              </w:rPr>
            </w:pPr>
            <w:r w:rsidRPr="008A641D">
              <w:rPr>
                <w:sz w:val="18"/>
                <w:szCs w:val="18"/>
              </w:rPr>
              <w:t>No</w:t>
            </w:r>
          </w:p>
        </w:tc>
        <w:tc>
          <w:tcPr>
            <w:tcW w:w="0" w:type="auto"/>
          </w:tcPr>
          <w:p w14:paraId="6B09F37F" w14:textId="77777777" w:rsidR="0045745E" w:rsidRPr="008A641D" w:rsidRDefault="00000000">
            <w:pPr>
              <w:rPr>
                <w:sz w:val="18"/>
                <w:szCs w:val="18"/>
              </w:rPr>
            </w:pPr>
            <w:r w:rsidRPr="008A641D">
              <w:rPr>
                <w:sz w:val="18"/>
                <w:szCs w:val="18"/>
              </w:rPr>
              <w:t>Mesh-embedded via barycentric coords, 30 FPS on iPhone 13</w:t>
            </w:r>
          </w:p>
        </w:tc>
      </w:tr>
      <w:tr w:rsidR="0045745E" w:rsidRPr="008A641D" w14:paraId="6F7256AB" w14:textId="77777777">
        <w:tc>
          <w:tcPr>
            <w:tcW w:w="0" w:type="auto"/>
          </w:tcPr>
          <w:p w14:paraId="637A7883" w14:textId="77777777" w:rsidR="0045745E" w:rsidRPr="008A641D" w:rsidRDefault="00000000">
            <w:pPr>
              <w:rPr>
                <w:sz w:val="18"/>
                <w:szCs w:val="18"/>
              </w:rPr>
            </w:pPr>
            <w:r w:rsidRPr="008A641D">
              <w:rPr>
                <w:sz w:val="18"/>
                <w:szCs w:val="18"/>
              </w:rPr>
              <w:t>FlashAvatar (Xiang et al., CVPR 2024)</w:t>
            </w:r>
          </w:p>
        </w:tc>
        <w:tc>
          <w:tcPr>
            <w:tcW w:w="0" w:type="auto"/>
          </w:tcPr>
          <w:p w14:paraId="6C6E1AC5" w14:textId="77777777" w:rsidR="0045745E" w:rsidRPr="008A641D" w:rsidRDefault="00000000">
            <w:pPr>
              <w:rPr>
                <w:sz w:val="18"/>
                <w:szCs w:val="18"/>
              </w:rPr>
            </w:pPr>
            <w:r w:rsidRPr="008A641D">
              <w:rPr>
                <w:sz w:val="18"/>
                <w:szCs w:val="18"/>
              </w:rPr>
              <w:t>300</w:t>
            </w:r>
          </w:p>
        </w:tc>
        <w:tc>
          <w:tcPr>
            <w:tcW w:w="0" w:type="auto"/>
          </w:tcPr>
          <w:p w14:paraId="5705E7F5" w14:textId="77777777" w:rsidR="0045745E" w:rsidRPr="008A641D" w:rsidRDefault="00000000">
            <w:pPr>
              <w:rPr>
                <w:sz w:val="18"/>
                <w:szCs w:val="18"/>
              </w:rPr>
            </w:pPr>
            <w:r w:rsidRPr="008A641D">
              <w:rPr>
                <w:sz w:val="18"/>
                <w:szCs w:val="18"/>
              </w:rPr>
              <w:t>10-50K</w:t>
            </w:r>
          </w:p>
        </w:tc>
        <w:tc>
          <w:tcPr>
            <w:tcW w:w="0" w:type="auto"/>
          </w:tcPr>
          <w:p w14:paraId="18A08D87" w14:textId="77777777" w:rsidR="0045745E" w:rsidRPr="008A641D" w:rsidRDefault="00000000">
            <w:pPr>
              <w:rPr>
                <w:sz w:val="18"/>
                <w:szCs w:val="18"/>
              </w:rPr>
            </w:pPr>
            <w:r w:rsidRPr="008A641D">
              <w:rPr>
                <w:sz w:val="18"/>
                <w:szCs w:val="18"/>
              </w:rPr>
              <w:t>FLAME</w:t>
            </w:r>
          </w:p>
        </w:tc>
        <w:tc>
          <w:tcPr>
            <w:tcW w:w="0" w:type="auto"/>
          </w:tcPr>
          <w:p w14:paraId="6262409E" w14:textId="77777777" w:rsidR="0045745E" w:rsidRPr="008A641D" w:rsidRDefault="00000000">
            <w:pPr>
              <w:rPr>
                <w:sz w:val="18"/>
                <w:szCs w:val="18"/>
              </w:rPr>
            </w:pPr>
            <w:r w:rsidRPr="008A641D">
              <w:rPr>
                <w:sz w:val="18"/>
                <w:szCs w:val="18"/>
              </w:rPr>
              <w:t>Small MLP</w:t>
            </w:r>
          </w:p>
        </w:tc>
        <w:tc>
          <w:tcPr>
            <w:tcW w:w="0" w:type="auto"/>
          </w:tcPr>
          <w:p w14:paraId="6E55DFA9" w14:textId="77777777" w:rsidR="0045745E" w:rsidRPr="008A641D" w:rsidRDefault="00000000">
            <w:pPr>
              <w:rPr>
                <w:sz w:val="18"/>
                <w:szCs w:val="18"/>
              </w:rPr>
            </w:pPr>
            <w:r w:rsidRPr="008A641D">
              <w:rPr>
                <w:sz w:val="18"/>
                <w:szCs w:val="18"/>
              </w:rPr>
              <w:t>UV-based init on FLAME, small MLPs for expression offsets</w:t>
            </w:r>
          </w:p>
        </w:tc>
      </w:tr>
      <w:tr w:rsidR="0045745E" w:rsidRPr="008A641D" w14:paraId="28006ECA" w14:textId="77777777">
        <w:tc>
          <w:tcPr>
            <w:tcW w:w="0" w:type="auto"/>
          </w:tcPr>
          <w:p w14:paraId="1073DD21" w14:textId="77777777" w:rsidR="0045745E" w:rsidRPr="008A641D" w:rsidRDefault="00000000">
            <w:pPr>
              <w:rPr>
                <w:sz w:val="18"/>
                <w:szCs w:val="18"/>
              </w:rPr>
            </w:pPr>
            <w:r w:rsidRPr="008A641D">
              <w:rPr>
                <w:sz w:val="18"/>
                <w:szCs w:val="18"/>
              </w:rPr>
              <w:t>GaussianAvatars (Qian et al., CVPR 2024)</w:t>
            </w:r>
          </w:p>
        </w:tc>
        <w:tc>
          <w:tcPr>
            <w:tcW w:w="0" w:type="auto"/>
          </w:tcPr>
          <w:p w14:paraId="47F6E9F8" w14:textId="77777777" w:rsidR="0045745E" w:rsidRPr="008A641D" w:rsidRDefault="00000000">
            <w:pPr>
              <w:rPr>
                <w:sz w:val="18"/>
                <w:szCs w:val="18"/>
              </w:rPr>
            </w:pPr>
            <w:r w:rsidRPr="008A641D">
              <w:rPr>
                <w:sz w:val="18"/>
                <w:szCs w:val="18"/>
              </w:rPr>
              <w:t>90-100</w:t>
            </w:r>
          </w:p>
        </w:tc>
        <w:tc>
          <w:tcPr>
            <w:tcW w:w="0" w:type="auto"/>
          </w:tcPr>
          <w:p w14:paraId="667AA4A9" w14:textId="77777777" w:rsidR="0045745E" w:rsidRPr="008A641D" w:rsidRDefault="00000000">
            <w:pPr>
              <w:rPr>
                <w:sz w:val="18"/>
                <w:szCs w:val="18"/>
              </w:rPr>
            </w:pPr>
            <w:r w:rsidRPr="008A641D">
              <w:rPr>
                <w:sz w:val="18"/>
                <w:szCs w:val="18"/>
              </w:rPr>
              <w:t>~100K</w:t>
            </w:r>
          </w:p>
        </w:tc>
        <w:tc>
          <w:tcPr>
            <w:tcW w:w="0" w:type="auto"/>
          </w:tcPr>
          <w:p w14:paraId="0A0BD1DF" w14:textId="77777777" w:rsidR="0045745E" w:rsidRPr="008A641D" w:rsidRDefault="00000000">
            <w:pPr>
              <w:rPr>
                <w:sz w:val="18"/>
                <w:szCs w:val="18"/>
              </w:rPr>
            </w:pPr>
            <w:r w:rsidRPr="008A641D">
              <w:rPr>
                <w:sz w:val="18"/>
                <w:szCs w:val="18"/>
              </w:rPr>
              <w:t>FLAME</w:t>
            </w:r>
          </w:p>
        </w:tc>
        <w:tc>
          <w:tcPr>
            <w:tcW w:w="0" w:type="auto"/>
          </w:tcPr>
          <w:p w14:paraId="027F0FC3" w14:textId="77777777" w:rsidR="0045745E" w:rsidRPr="008A641D" w:rsidRDefault="00000000">
            <w:pPr>
              <w:rPr>
                <w:sz w:val="18"/>
                <w:szCs w:val="18"/>
              </w:rPr>
            </w:pPr>
            <w:r w:rsidRPr="008A641D">
              <w:rPr>
                <w:sz w:val="18"/>
                <w:szCs w:val="18"/>
              </w:rPr>
              <w:t>No</w:t>
            </w:r>
          </w:p>
        </w:tc>
        <w:tc>
          <w:tcPr>
            <w:tcW w:w="0" w:type="auto"/>
          </w:tcPr>
          <w:p w14:paraId="5F8C64B5" w14:textId="77777777" w:rsidR="0045745E" w:rsidRPr="008A641D" w:rsidRDefault="00000000">
            <w:pPr>
              <w:rPr>
                <w:sz w:val="18"/>
                <w:szCs w:val="18"/>
              </w:rPr>
            </w:pPr>
            <w:r w:rsidRPr="008A641D">
              <w:rPr>
                <w:sz w:val="18"/>
                <w:szCs w:val="18"/>
              </w:rPr>
              <w:t>FLAME-rigged, multi-view training, explicit binding</w:t>
            </w:r>
          </w:p>
        </w:tc>
      </w:tr>
      <w:tr w:rsidR="0045745E" w:rsidRPr="008A641D" w14:paraId="5BEB1F3A" w14:textId="77777777">
        <w:tc>
          <w:tcPr>
            <w:tcW w:w="0" w:type="auto"/>
          </w:tcPr>
          <w:p w14:paraId="33A70F9A" w14:textId="77777777" w:rsidR="0045745E" w:rsidRPr="008A641D" w:rsidRDefault="00000000">
            <w:pPr>
              <w:rPr>
                <w:sz w:val="18"/>
                <w:szCs w:val="18"/>
              </w:rPr>
            </w:pPr>
            <w:r w:rsidRPr="008A641D">
              <w:rPr>
                <w:sz w:val="18"/>
                <w:szCs w:val="18"/>
              </w:rPr>
              <w:t>HHAvatar (Liao et al., CVPR 2024/TPAMI 2025)</w:t>
            </w:r>
          </w:p>
        </w:tc>
        <w:tc>
          <w:tcPr>
            <w:tcW w:w="0" w:type="auto"/>
          </w:tcPr>
          <w:p w14:paraId="2B0E6714" w14:textId="77777777" w:rsidR="0045745E" w:rsidRPr="008A641D" w:rsidRDefault="00000000">
            <w:pPr>
              <w:rPr>
                <w:sz w:val="18"/>
                <w:szCs w:val="18"/>
              </w:rPr>
            </w:pPr>
            <w:r w:rsidRPr="008A641D">
              <w:rPr>
                <w:sz w:val="18"/>
                <w:szCs w:val="18"/>
              </w:rPr>
              <w:t>~100</w:t>
            </w:r>
          </w:p>
        </w:tc>
        <w:tc>
          <w:tcPr>
            <w:tcW w:w="0" w:type="auto"/>
          </w:tcPr>
          <w:p w14:paraId="629545D4" w14:textId="77777777" w:rsidR="0045745E" w:rsidRPr="008A641D" w:rsidRDefault="00000000">
            <w:pPr>
              <w:rPr>
                <w:sz w:val="18"/>
                <w:szCs w:val="18"/>
              </w:rPr>
            </w:pPr>
            <w:r w:rsidRPr="008A641D">
              <w:rPr>
                <w:sz w:val="18"/>
                <w:szCs w:val="18"/>
              </w:rPr>
              <w:t>~150K</w:t>
            </w:r>
          </w:p>
        </w:tc>
        <w:tc>
          <w:tcPr>
            <w:tcW w:w="0" w:type="auto"/>
          </w:tcPr>
          <w:p w14:paraId="13A4AE82" w14:textId="77777777" w:rsidR="0045745E" w:rsidRPr="008A641D" w:rsidRDefault="00000000">
            <w:pPr>
              <w:rPr>
                <w:sz w:val="18"/>
                <w:szCs w:val="18"/>
              </w:rPr>
            </w:pPr>
            <w:r w:rsidRPr="008A641D">
              <w:rPr>
                <w:sz w:val="18"/>
                <w:szCs w:val="18"/>
              </w:rPr>
              <w:t>FLAME</w:t>
            </w:r>
          </w:p>
        </w:tc>
        <w:tc>
          <w:tcPr>
            <w:tcW w:w="0" w:type="auto"/>
          </w:tcPr>
          <w:p w14:paraId="2FC7788F" w14:textId="77777777" w:rsidR="0045745E" w:rsidRPr="008A641D" w:rsidRDefault="00000000">
            <w:pPr>
              <w:rPr>
                <w:sz w:val="18"/>
                <w:szCs w:val="18"/>
              </w:rPr>
            </w:pPr>
            <w:r w:rsidRPr="008A641D">
              <w:rPr>
                <w:sz w:val="18"/>
                <w:szCs w:val="18"/>
              </w:rPr>
              <w:t>Temporal modules</w:t>
            </w:r>
          </w:p>
        </w:tc>
        <w:tc>
          <w:tcPr>
            <w:tcW w:w="0" w:type="auto"/>
          </w:tcPr>
          <w:p w14:paraId="1268DCCB" w14:textId="77777777" w:rsidR="0045745E" w:rsidRPr="008A641D" w:rsidRDefault="00000000">
            <w:pPr>
              <w:rPr>
                <w:sz w:val="18"/>
                <w:szCs w:val="18"/>
              </w:rPr>
            </w:pPr>
            <w:r w:rsidRPr="008A641D">
              <w:rPr>
                <w:sz w:val="18"/>
                <w:szCs w:val="18"/>
              </w:rPr>
              <w:t>First method for dynamic hair physics modeling</w:t>
            </w:r>
          </w:p>
        </w:tc>
      </w:tr>
      <w:tr w:rsidR="0045745E" w:rsidRPr="008A641D" w14:paraId="7388218D" w14:textId="77777777">
        <w:tc>
          <w:tcPr>
            <w:tcW w:w="0" w:type="auto"/>
          </w:tcPr>
          <w:p w14:paraId="6619D8D9" w14:textId="77777777" w:rsidR="0045745E" w:rsidRPr="008A641D" w:rsidRDefault="00000000">
            <w:pPr>
              <w:rPr>
                <w:sz w:val="18"/>
                <w:szCs w:val="18"/>
              </w:rPr>
            </w:pPr>
            <w:r w:rsidRPr="008A641D">
              <w:rPr>
                <w:sz w:val="18"/>
                <w:szCs w:val="18"/>
              </w:rPr>
              <w:t>MeGA (Li et al., CVPR 2025)</w:t>
            </w:r>
          </w:p>
        </w:tc>
        <w:tc>
          <w:tcPr>
            <w:tcW w:w="0" w:type="auto"/>
          </w:tcPr>
          <w:p w14:paraId="08A0E270" w14:textId="77777777" w:rsidR="0045745E" w:rsidRPr="008A641D" w:rsidRDefault="00000000">
            <w:pPr>
              <w:rPr>
                <w:sz w:val="18"/>
                <w:szCs w:val="18"/>
              </w:rPr>
            </w:pPr>
            <w:r w:rsidRPr="008A641D">
              <w:rPr>
                <w:sz w:val="18"/>
                <w:szCs w:val="18"/>
              </w:rPr>
              <w:t>~90</w:t>
            </w:r>
          </w:p>
        </w:tc>
        <w:tc>
          <w:tcPr>
            <w:tcW w:w="0" w:type="auto"/>
          </w:tcPr>
          <w:p w14:paraId="1F1BA1DB" w14:textId="77777777" w:rsidR="0045745E" w:rsidRPr="008A641D" w:rsidRDefault="00000000">
            <w:pPr>
              <w:rPr>
                <w:sz w:val="18"/>
                <w:szCs w:val="18"/>
              </w:rPr>
            </w:pPr>
            <w:r w:rsidRPr="008A641D">
              <w:rPr>
                <w:sz w:val="18"/>
                <w:szCs w:val="18"/>
              </w:rPr>
              <w:t>~200K</w:t>
            </w:r>
          </w:p>
        </w:tc>
        <w:tc>
          <w:tcPr>
            <w:tcW w:w="0" w:type="auto"/>
          </w:tcPr>
          <w:p w14:paraId="021D06C2" w14:textId="77777777" w:rsidR="0045745E" w:rsidRPr="008A641D" w:rsidRDefault="00000000">
            <w:pPr>
              <w:rPr>
                <w:sz w:val="18"/>
                <w:szCs w:val="18"/>
              </w:rPr>
            </w:pPr>
            <w:r w:rsidRPr="008A641D">
              <w:rPr>
                <w:sz w:val="18"/>
                <w:szCs w:val="18"/>
              </w:rPr>
              <w:t>FLAME (face) + 3DGS (hair)</w:t>
            </w:r>
          </w:p>
        </w:tc>
        <w:tc>
          <w:tcPr>
            <w:tcW w:w="0" w:type="auto"/>
          </w:tcPr>
          <w:p w14:paraId="2E98FCCC" w14:textId="77777777" w:rsidR="0045745E" w:rsidRPr="008A641D" w:rsidRDefault="00000000">
            <w:pPr>
              <w:rPr>
                <w:sz w:val="18"/>
                <w:szCs w:val="18"/>
              </w:rPr>
            </w:pPr>
            <w:r w:rsidRPr="008A641D">
              <w:rPr>
                <w:sz w:val="18"/>
                <w:szCs w:val="18"/>
              </w:rPr>
              <w:t>No</w:t>
            </w:r>
          </w:p>
        </w:tc>
        <w:tc>
          <w:tcPr>
            <w:tcW w:w="0" w:type="auto"/>
          </w:tcPr>
          <w:p w14:paraId="3E26DA0E" w14:textId="77777777" w:rsidR="0045745E" w:rsidRPr="008A641D" w:rsidRDefault="00000000">
            <w:pPr>
              <w:rPr>
                <w:sz w:val="18"/>
                <w:szCs w:val="18"/>
              </w:rPr>
            </w:pPr>
            <w:r w:rsidRPr="008A641D">
              <w:rPr>
                <w:sz w:val="18"/>
                <w:szCs w:val="18"/>
              </w:rPr>
              <w:t>Hybrid mesh+Gaussian, occlusion-aware blending, editable</w:t>
            </w:r>
          </w:p>
        </w:tc>
      </w:tr>
    </w:tbl>
    <w:p w14:paraId="487C0F97" w14:textId="77777777" w:rsidR="003B4746" w:rsidRPr="008A641D" w:rsidRDefault="003B4746" w:rsidP="00ED1E9E">
      <w:pPr>
        <w:rPr>
          <w:lang w:val="en-US"/>
        </w:rPr>
      </w:pPr>
      <w:r w:rsidRPr="008A641D">
        <w:rPr>
          <w:lang w:val="en-US"/>
        </w:rPr>
        <w:t xml:space="preserve"> </w:t>
      </w:r>
    </w:p>
    <w:p w14:paraId="483C4C31" w14:textId="7661FAB1" w:rsidR="007E0E41" w:rsidRPr="008A641D" w:rsidRDefault="007A655A" w:rsidP="007A655A">
      <w:pPr>
        <w:pStyle w:val="Heading3"/>
        <w:numPr>
          <w:ilvl w:val="0"/>
          <w:numId w:val="0"/>
        </w:numPr>
        <w:ind w:left="720" w:hanging="720"/>
        <w:rPr>
          <w:rFonts w:ascii="Times New Roman" w:hAnsi="Times New Roman"/>
        </w:rPr>
      </w:pPr>
      <w:r w:rsidRPr="008A641D">
        <w:rPr>
          <w:rFonts w:ascii="Times New Roman" w:hAnsi="Times New Roman"/>
        </w:rPr>
        <w:t>2.1.2</w:t>
      </w:r>
      <w:r w:rsidRPr="008A641D">
        <w:rPr>
          <w:rFonts w:ascii="Times New Roman" w:hAnsi="Times New Roman"/>
        </w:rPr>
        <w:tab/>
      </w:r>
      <w:r w:rsidR="00000000" w:rsidRPr="008A641D">
        <w:rPr>
          <w:rFonts w:ascii="Times New Roman" w:hAnsi="Times New Roman"/>
        </w:rPr>
        <w:t xml:space="preserve">Mesh embedded Gaussian Splatting </w:t>
      </w:r>
    </w:p>
    <w:p w14:paraId="5A6EE6F3" w14:textId="33225C51" w:rsidR="00B22ECA" w:rsidRPr="008A641D" w:rsidRDefault="00000000">
      <w:r w:rsidRPr="008A641D">
        <w:t>In mesh embedded approaches, each Gaussian is anchored to an animatable mesh that already supports standard blendshapes and skeletal skinning. A typical parameterization stores a triangle index plus barycentric coordinates on that triangle, and optionally a small offset vector in the local tangent normal frame. At runtime, the receiver first deforms the mesh using the incoming joint transforms and blendshape weights. The Gaussian center is then reconstructed from the animated triangle vertices using the stored barycentric weights, plus the transformed local offset. Because the reconstruction is purely algebraic, no per frame neural inference is required and the motion is deterministic.</w:t>
      </w:r>
    </w:p>
    <w:p w14:paraId="6B9EE2F9" w14:textId="77777777" w:rsidR="00B22ECA" w:rsidRPr="008A641D" w:rsidRDefault="00000000">
      <w:r w:rsidRPr="008A641D">
        <w:t>Orientation and footprint are handled in the same spirit. A Gaussian can be stored in a local frame aligned to the triangle, for example with per axis scales and a local rotation. The local to world transform derived from the animated triangle frame transports the covariance, which keeps the projected splat stable under motion and avoids jitter. Appearance parameters such as opacity and color coefficients remain static in the base avatar unless the method explicitly models dynamic effects.</w:t>
      </w:r>
    </w:p>
    <w:p w14:paraId="49765D79" w14:textId="77777777" w:rsidR="00B22ECA" w:rsidRPr="008A641D" w:rsidRDefault="00000000">
      <w:r w:rsidRPr="008A641D">
        <w:t xml:space="preserve">This binding strategy is attractive for standardization because it reuses the same animation signals as a mesh avatar, and because it enables graceful fallback. A mesh only renderer can ignore the </w:t>
      </w:r>
      <w:r w:rsidRPr="008A641D">
        <w:lastRenderedPageBreak/>
        <w:t>Gaussian extension and still animate the avatar. A 3DGS capable renderer can render either the Gaussians alone or a hybrid mesh plus Gaussians composition, depending on device capability.</w:t>
      </w:r>
    </w:p>
    <w:p w14:paraId="5CECBDE7" w14:textId="77777777" w:rsidR="00B22ECA" w:rsidRPr="008A641D" w:rsidRDefault="00000000">
      <w:r w:rsidRPr="008A641D">
        <w:t>One practical limitation is that a coarse driving mesh can restrict fine scale effects such as lip roll, eyelid thickness, and hair motion. Most systems address this by using higher resolution parametric meshes, by storing local offsets that let Gaussians float above the surface, or by dedicating a subset of Gaussians to components that are not well represented by the parametric mesh.</w:t>
      </w:r>
    </w:p>
    <w:p w14:paraId="0FE4217F" w14:textId="405C9243" w:rsidR="007E0E41" w:rsidRPr="008A641D" w:rsidRDefault="007A655A" w:rsidP="007A655A">
      <w:pPr>
        <w:pStyle w:val="Heading3"/>
        <w:numPr>
          <w:ilvl w:val="0"/>
          <w:numId w:val="0"/>
        </w:numPr>
        <w:ind w:left="720" w:hanging="720"/>
        <w:rPr>
          <w:rFonts w:ascii="Times New Roman" w:hAnsi="Times New Roman"/>
        </w:rPr>
      </w:pPr>
      <w:r w:rsidRPr="008A641D">
        <w:rPr>
          <w:rFonts w:ascii="Times New Roman" w:hAnsi="Times New Roman"/>
        </w:rPr>
        <w:t>2.1.3</w:t>
      </w:r>
      <w:r w:rsidRPr="008A641D">
        <w:rPr>
          <w:rFonts w:ascii="Times New Roman" w:hAnsi="Times New Roman"/>
        </w:rPr>
        <w:tab/>
      </w:r>
      <w:r w:rsidR="00000000" w:rsidRPr="008A641D">
        <w:rPr>
          <w:rFonts w:ascii="Times New Roman" w:hAnsi="Times New Roman"/>
        </w:rPr>
        <w:t xml:space="preserve">Gaussian </w:t>
      </w:r>
      <w:proofErr w:type="spellStart"/>
      <w:r w:rsidR="00000000" w:rsidRPr="008A641D">
        <w:rPr>
          <w:rFonts w:ascii="Times New Roman" w:hAnsi="Times New Roman"/>
        </w:rPr>
        <w:t>blendshapes</w:t>
      </w:r>
      <w:proofErr w:type="spellEnd"/>
      <w:r w:rsidR="00000000" w:rsidRPr="008A641D">
        <w:rPr>
          <w:rFonts w:ascii="Times New Roman" w:hAnsi="Times New Roman"/>
        </w:rPr>
        <w:t xml:space="preserve"> </w:t>
      </w:r>
    </w:p>
    <w:p w14:paraId="013E23AF" w14:textId="54F681F3" w:rsidR="00B22ECA" w:rsidRPr="008A641D" w:rsidRDefault="00000000">
      <w:r w:rsidRPr="008A641D">
        <w:t xml:space="preserve">Gaussian </w:t>
      </w:r>
      <w:proofErr w:type="spellStart"/>
      <w:r w:rsidRPr="008A641D">
        <w:t>blendshapes</w:t>
      </w:r>
      <w:proofErr w:type="spellEnd"/>
      <w:r w:rsidRPr="008A641D">
        <w:t xml:space="preserve"> mirror classical mesh blendshape animation. Each Gaussian has a neutral set of parameters, plus a set of per expression deltas for attributes such as center position and sometimes scale and opacity. Given blendshape weights, the runtime computes a linear combination exactly like a mesh blendshape pipeline. The key advantage is again determinism and ARF friendly control, since the same blendshape weight stream can drive both mesh vertices and Gaussian deltas.</w:t>
      </w:r>
    </w:p>
    <w:p w14:paraId="0B6DB486" w14:textId="2005A84D" w:rsidR="007E0E41" w:rsidRPr="008A641D" w:rsidRDefault="007A655A" w:rsidP="007A655A">
      <w:pPr>
        <w:pStyle w:val="Heading3"/>
        <w:numPr>
          <w:ilvl w:val="0"/>
          <w:numId w:val="0"/>
        </w:numPr>
        <w:ind w:left="720" w:hanging="720"/>
        <w:rPr>
          <w:rFonts w:ascii="Times New Roman" w:hAnsi="Times New Roman"/>
        </w:rPr>
      </w:pPr>
      <w:r w:rsidRPr="008A641D">
        <w:rPr>
          <w:rFonts w:ascii="Times New Roman" w:hAnsi="Times New Roman"/>
        </w:rPr>
        <w:t>2.1.4</w:t>
      </w:r>
      <w:r w:rsidRPr="008A641D">
        <w:rPr>
          <w:rFonts w:ascii="Times New Roman" w:hAnsi="Times New Roman"/>
        </w:rPr>
        <w:tab/>
      </w:r>
      <w:r w:rsidR="00000000" w:rsidRPr="008A641D">
        <w:rPr>
          <w:rFonts w:ascii="Times New Roman" w:hAnsi="Times New Roman"/>
        </w:rPr>
        <w:t xml:space="preserve">Hybrid methods with small MLPs </w:t>
      </w:r>
    </w:p>
    <w:p w14:paraId="47EB9F1B" w14:textId="09BF5006" w:rsidR="00B22ECA" w:rsidRPr="008A641D" w:rsidRDefault="00000000">
      <w:r w:rsidRPr="008A641D">
        <w:t>Hybrid approaches keep a parametric model for global control but add small neural modules that output residual offsets conditioned on expression, pose, or time. This can improve fine detail and handle effects that are hard to capture with purely linear blendshapes. The tradeoff is that runtime inference and model distribution become part of the interoperability story, including model versioning, determinism, and platform specific performance.</w:t>
      </w:r>
    </w:p>
    <w:p w14:paraId="3543A0EF" w14:textId="77777777" w:rsidR="003B4746" w:rsidRPr="008A641D" w:rsidRDefault="003B4746" w:rsidP="00ED1E9E">
      <w:pPr>
        <w:rPr>
          <w:lang w:val="en-US"/>
        </w:rPr>
      </w:pPr>
      <w:r w:rsidRPr="008A641D">
        <w:rPr>
          <w:lang w:val="en-US"/>
        </w:rPr>
        <w:t>Among the head/face methods, GaussianBlendshape and SplattingAvatar stand out for real-time communication because they use purely explicit representations with no neural network at runtime, enabling deterministic rendering and direct compatibility with existing blendshape/skeletal animation pipelines as specified in the ARF Base Avatar Format.</w:t>
      </w:r>
    </w:p>
    <w:p w14:paraId="7E81B2C2" w14:textId="77777777" w:rsidR="003B4746" w:rsidRPr="008A641D" w:rsidRDefault="00D84642" w:rsidP="00D84642">
      <w:pPr>
        <w:pStyle w:val="Heading2"/>
        <w:numPr>
          <w:ilvl w:val="0"/>
          <w:numId w:val="0"/>
        </w:numPr>
        <w:ind w:left="576" w:hanging="576"/>
        <w:rPr>
          <w:rFonts w:ascii="Times New Roman" w:hAnsi="Times New Roman"/>
        </w:rPr>
      </w:pPr>
      <w:r w:rsidRPr="008A641D">
        <w:rPr>
          <w:rFonts w:ascii="Times New Roman" w:hAnsi="Times New Roman"/>
        </w:rPr>
        <w:t>2.2</w:t>
      </w:r>
      <w:r w:rsidRPr="008A641D">
        <w:rPr>
          <w:rFonts w:ascii="Times New Roman" w:hAnsi="Times New Roman"/>
        </w:rPr>
        <w:tab/>
      </w:r>
      <w:r w:rsidR="003B4746" w:rsidRPr="008A641D">
        <w:rPr>
          <w:rFonts w:ascii="Times New Roman" w:hAnsi="Times New Roman"/>
        </w:rPr>
        <w:t>Full-Body Avatar Methods</w:t>
      </w:r>
    </w:p>
    <w:p w14:paraId="50B3B6AF" w14:textId="77777777" w:rsidR="003B4746" w:rsidRPr="008A641D" w:rsidRDefault="003B4746" w:rsidP="00ED1E9E">
      <w:pPr>
        <w:rPr>
          <w:lang w:val="en-US"/>
        </w:rPr>
      </w:pPr>
      <w:r w:rsidRPr="008A641D">
        <w:rPr>
          <w:lang w:val="en-US"/>
        </w:rPr>
        <w:t>Full-body 3DGS avatar methods have converged on SMPL/SMPL-X parametric body models, enabling compatibility with standard skeletal animation systems.</w:t>
      </w:r>
    </w:p>
    <w:p w14:paraId="19743B4E" w14:textId="77777777" w:rsidR="00B22ECA" w:rsidRPr="008A641D" w:rsidRDefault="00000000">
      <w:r w:rsidRPr="008A641D">
        <w:t>Across the surveyed works, the body model provides a compact and standardized animation interface. The base avatar is represented by a static set of Gaussians plus binding metadata. At runtime, joint transforms derived from SMPL or SMPL-X pose parameters deform the body via skinning. Gaussians are then propagated either by surface anchoring, for example barycentric or UV coordinates on the body mesh, or by directly storing skinning weights per Gaussian. This design enables motion retargeting by sending only the pose stream, while keeping the high fidelity Gaussian appearance fixed in the base avatar.</w:t>
      </w:r>
    </w:p>
    <w:p w14:paraId="1B13F01C" w14:textId="77777777" w:rsidR="003B4746" w:rsidRPr="008A641D" w:rsidRDefault="003B4746" w:rsidP="007E0E41">
      <w:pPr>
        <w:jc w:val="center"/>
        <w:rPr>
          <w:b/>
          <w:lang w:val="en-US"/>
        </w:rPr>
      </w:pPr>
      <w:r w:rsidRPr="008A641D">
        <w:rPr>
          <w:b/>
          <w:lang w:val="en-US"/>
        </w:rPr>
        <w:t>Table 2: Full-Body Avatar Methods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098"/>
        <w:gridCol w:w="588"/>
        <w:gridCol w:w="997"/>
        <w:gridCol w:w="980"/>
        <w:gridCol w:w="897"/>
        <w:gridCol w:w="4121"/>
      </w:tblGrid>
      <w:tr w:rsidR="0045745E" w:rsidRPr="008A641D" w14:paraId="4C00C1D6" w14:textId="77777777">
        <w:tc>
          <w:tcPr>
            <w:tcW w:w="0" w:type="auto"/>
            <w:shd w:val="clear" w:color="auto" w:fill="D9E2F3"/>
          </w:tcPr>
          <w:p w14:paraId="66EF34AA" w14:textId="77777777" w:rsidR="0045745E" w:rsidRPr="008A641D" w:rsidRDefault="00000000">
            <w:pPr>
              <w:rPr>
                <w:b/>
                <w:sz w:val="18"/>
                <w:szCs w:val="18"/>
              </w:rPr>
            </w:pPr>
            <w:r w:rsidRPr="008A641D">
              <w:rPr>
                <w:b/>
                <w:sz w:val="18"/>
                <w:szCs w:val="18"/>
              </w:rPr>
              <w:t>Method</w:t>
            </w:r>
          </w:p>
        </w:tc>
        <w:tc>
          <w:tcPr>
            <w:tcW w:w="0" w:type="auto"/>
            <w:shd w:val="clear" w:color="auto" w:fill="D9E2F3"/>
          </w:tcPr>
          <w:p w14:paraId="01C45D71" w14:textId="77777777" w:rsidR="0045745E" w:rsidRPr="008A641D" w:rsidRDefault="00000000">
            <w:pPr>
              <w:rPr>
                <w:b/>
                <w:sz w:val="18"/>
                <w:szCs w:val="18"/>
              </w:rPr>
            </w:pPr>
            <w:r w:rsidRPr="008A641D">
              <w:rPr>
                <w:b/>
                <w:sz w:val="18"/>
                <w:szCs w:val="18"/>
              </w:rPr>
              <w:t>FPS</w:t>
            </w:r>
          </w:p>
        </w:tc>
        <w:tc>
          <w:tcPr>
            <w:tcW w:w="0" w:type="auto"/>
            <w:shd w:val="clear" w:color="auto" w:fill="D9E2F3"/>
          </w:tcPr>
          <w:p w14:paraId="654158F1" w14:textId="77777777" w:rsidR="0045745E" w:rsidRPr="008A641D" w:rsidRDefault="00000000">
            <w:pPr>
              <w:rPr>
                <w:b/>
                <w:sz w:val="18"/>
                <w:szCs w:val="18"/>
              </w:rPr>
            </w:pPr>
            <w:r w:rsidRPr="008A641D">
              <w:rPr>
                <w:b/>
                <w:sz w:val="18"/>
                <w:szCs w:val="18"/>
              </w:rPr>
              <w:t>Gaussians</w:t>
            </w:r>
          </w:p>
        </w:tc>
        <w:tc>
          <w:tcPr>
            <w:tcW w:w="0" w:type="auto"/>
            <w:shd w:val="clear" w:color="auto" w:fill="D9E2F3"/>
          </w:tcPr>
          <w:p w14:paraId="16FE0BCB" w14:textId="77777777" w:rsidR="0045745E" w:rsidRPr="008A641D" w:rsidRDefault="00000000">
            <w:pPr>
              <w:rPr>
                <w:b/>
                <w:sz w:val="18"/>
                <w:szCs w:val="18"/>
              </w:rPr>
            </w:pPr>
            <w:r w:rsidRPr="008A641D">
              <w:rPr>
                <w:b/>
                <w:sz w:val="18"/>
                <w:szCs w:val="18"/>
              </w:rPr>
              <w:t>Body Model</w:t>
            </w:r>
          </w:p>
        </w:tc>
        <w:tc>
          <w:tcPr>
            <w:tcW w:w="0" w:type="auto"/>
            <w:shd w:val="clear" w:color="auto" w:fill="D9E2F3"/>
          </w:tcPr>
          <w:p w14:paraId="2B1726FD" w14:textId="77777777" w:rsidR="0045745E" w:rsidRPr="008A641D" w:rsidRDefault="00000000">
            <w:pPr>
              <w:rPr>
                <w:b/>
                <w:sz w:val="18"/>
                <w:szCs w:val="18"/>
              </w:rPr>
            </w:pPr>
            <w:r w:rsidRPr="008A641D">
              <w:rPr>
                <w:b/>
                <w:sz w:val="18"/>
                <w:szCs w:val="18"/>
              </w:rPr>
              <w:t>Training</w:t>
            </w:r>
          </w:p>
        </w:tc>
        <w:tc>
          <w:tcPr>
            <w:tcW w:w="0" w:type="auto"/>
            <w:shd w:val="clear" w:color="auto" w:fill="D9E2F3"/>
          </w:tcPr>
          <w:p w14:paraId="323F9340" w14:textId="77777777" w:rsidR="0045745E" w:rsidRPr="008A641D" w:rsidRDefault="00000000">
            <w:pPr>
              <w:rPr>
                <w:b/>
                <w:sz w:val="18"/>
                <w:szCs w:val="18"/>
              </w:rPr>
            </w:pPr>
            <w:r w:rsidRPr="008A641D">
              <w:rPr>
                <w:b/>
                <w:sz w:val="18"/>
                <w:szCs w:val="18"/>
              </w:rPr>
              <w:t>Key Feature</w:t>
            </w:r>
          </w:p>
        </w:tc>
      </w:tr>
      <w:tr w:rsidR="0045745E" w:rsidRPr="008A641D" w14:paraId="7E016221" w14:textId="77777777">
        <w:tc>
          <w:tcPr>
            <w:tcW w:w="0" w:type="auto"/>
          </w:tcPr>
          <w:p w14:paraId="54190270" w14:textId="77777777" w:rsidR="0045745E" w:rsidRPr="008A641D" w:rsidRDefault="00000000">
            <w:pPr>
              <w:rPr>
                <w:sz w:val="18"/>
                <w:szCs w:val="18"/>
              </w:rPr>
            </w:pPr>
            <w:r w:rsidRPr="008A641D">
              <w:rPr>
                <w:sz w:val="18"/>
                <w:szCs w:val="18"/>
              </w:rPr>
              <w:t>GauHuman (Hu &amp; Liu, CVPR 2024)</w:t>
            </w:r>
          </w:p>
        </w:tc>
        <w:tc>
          <w:tcPr>
            <w:tcW w:w="0" w:type="auto"/>
          </w:tcPr>
          <w:p w14:paraId="5E7F5867" w14:textId="77777777" w:rsidR="0045745E" w:rsidRPr="008A641D" w:rsidRDefault="00000000">
            <w:pPr>
              <w:rPr>
                <w:sz w:val="18"/>
                <w:szCs w:val="18"/>
              </w:rPr>
            </w:pPr>
            <w:r w:rsidRPr="008A641D">
              <w:rPr>
                <w:sz w:val="18"/>
                <w:szCs w:val="18"/>
              </w:rPr>
              <w:t>189</w:t>
            </w:r>
          </w:p>
        </w:tc>
        <w:tc>
          <w:tcPr>
            <w:tcW w:w="0" w:type="auto"/>
          </w:tcPr>
          <w:p w14:paraId="566F5FD4" w14:textId="77777777" w:rsidR="0045745E" w:rsidRPr="008A641D" w:rsidRDefault="00000000">
            <w:pPr>
              <w:rPr>
                <w:sz w:val="18"/>
                <w:szCs w:val="18"/>
              </w:rPr>
            </w:pPr>
            <w:r w:rsidRPr="008A641D">
              <w:rPr>
                <w:sz w:val="18"/>
                <w:szCs w:val="18"/>
              </w:rPr>
              <w:t>~13K</w:t>
            </w:r>
          </w:p>
        </w:tc>
        <w:tc>
          <w:tcPr>
            <w:tcW w:w="0" w:type="auto"/>
          </w:tcPr>
          <w:p w14:paraId="09BC1DE3" w14:textId="77777777" w:rsidR="0045745E" w:rsidRPr="008A641D" w:rsidRDefault="00000000">
            <w:pPr>
              <w:rPr>
                <w:sz w:val="18"/>
                <w:szCs w:val="18"/>
              </w:rPr>
            </w:pPr>
            <w:r w:rsidRPr="008A641D">
              <w:rPr>
                <w:sz w:val="18"/>
                <w:szCs w:val="18"/>
              </w:rPr>
              <w:t>SMPL</w:t>
            </w:r>
          </w:p>
        </w:tc>
        <w:tc>
          <w:tcPr>
            <w:tcW w:w="0" w:type="auto"/>
          </w:tcPr>
          <w:p w14:paraId="10D34717" w14:textId="77777777" w:rsidR="0045745E" w:rsidRPr="008A641D" w:rsidRDefault="00000000">
            <w:pPr>
              <w:rPr>
                <w:sz w:val="18"/>
                <w:szCs w:val="18"/>
              </w:rPr>
            </w:pPr>
            <w:r w:rsidRPr="008A641D">
              <w:rPr>
                <w:sz w:val="18"/>
                <w:szCs w:val="18"/>
              </w:rPr>
              <w:t>1-2 min</w:t>
            </w:r>
          </w:p>
        </w:tc>
        <w:tc>
          <w:tcPr>
            <w:tcW w:w="0" w:type="auto"/>
          </w:tcPr>
          <w:p w14:paraId="145AE49F" w14:textId="77777777" w:rsidR="0045745E" w:rsidRPr="008A641D" w:rsidRDefault="00000000">
            <w:pPr>
              <w:rPr>
                <w:sz w:val="18"/>
                <w:szCs w:val="18"/>
              </w:rPr>
            </w:pPr>
            <w:r w:rsidRPr="008A641D">
              <w:rPr>
                <w:sz w:val="18"/>
                <w:szCs w:val="18"/>
              </w:rPr>
              <w:t>Fastest training, ~3.5 MB storage, KL divergence split/clone</w:t>
            </w:r>
          </w:p>
        </w:tc>
      </w:tr>
      <w:tr w:rsidR="0045745E" w:rsidRPr="008A641D" w14:paraId="09232727" w14:textId="77777777">
        <w:tc>
          <w:tcPr>
            <w:tcW w:w="0" w:type="auto"/>
          </w:tcPr>
          <w:p w14:paraId="161E78F0" w14:textId="77777777" w:rsidR="0045745E" w:rsidRPr="008A641D" w:rsidRDefault="00000000">
            <w:pPr>
              <w:rPr>
                <w:sz w:val="18"/>
                <w:szCs w:val="18"/>
              </w:rPr>
            </w:pPr>
            <w:r w:rsidRPr="008A641D">
              <w:rPr>
                <w:sz w:val="18"/>
                <w:szCs w:val="18"/>
              </w:rPr>
              <w:lastRenderedPageBreak/>
              <w:t>HUGS (Kocabas et al., CVPR 2024)</w:t>
            </w:r>
          </w:p>
        </w:tc>
        <w:tc>
          <w:tcPr>
            <w:tcW w:w="0" w:type="auto"/>
          </w:tcPr>
          <w:p w14:paraId="2A1246DC" w14:textId="77777777" w:rsidR="0045745E" w:rsidRPr="008A641D" w:rsidRDefault="00000000">
            <w:pPr>
              <w:rPr>
                <w:sz w:val="18"/>
                <w:szCs w:val="18"/>
              </w:rPr>
            </w:pPr>
            <w:r w:rsidRPr="008A641D">
              <w:rPr>
                <w:sz w:val="18"/>
                <w:szCs w:val="18"/>
              </w:rPr>
              <w:t>60</w:t>
            </w:r>
          </w:p>
        </w:tc>
        <w:tc>
          <w:tcPr>
            <w:tcW w:w="0" w:type="auto"/>
          </w:tcPr>
          <w:p w14:paraId="1A353E31" w14:textId="77777777" w:rsidR="0045745E" w:rsidRPr="008A641D" w:rsidRDefault="00000000">
            <w:pPr>
              <w:rPr>
                <w:sz w:val="18"/>
                <w:szCs w:val="18"/>
              </w:rPr>
            </w:pPr>
            <w:r w:rsidRPr="008A641D">
              <w:rPr>
                <w:sz w:val="18"/>
                <w:szCs w:val="18"/>
              </w:rPr>
              <w:t>~200K</w:t>
            </w:r>
          </w:p>
        </w:tc>
        <w:tc>
          <w:tcPr>
            <w:tcW w:w="0" w:type="auto"/>
          </w:tcPr>
          <w:p w14:paraId="079F903B" w14:textId="77777777" w:rsidR="0045745E" w:rsidRPr="008A641D" w:rsidRDefault="00000000">
            <w:pPr>
              <w:rPr>
                <w:sz w:val="18"/>
                <w:szCs w:val="18"/>
              </w:rPr>
            </w:pPr>
            <w:r w:rsidRPr="008A641D">
              <w:rPr>
                <w:sz w:val="18"/>
                <w:szCs w:val="18"/>
              </w:rPr>
              <w:t>SMPL</w:t>
            </w:r>
          </w:p>
        </w:tc>
        <w:tc>
          <w:tcPr>
            <w:tcW w:w="0" w:type="auto"/>
          </w:tcPr>
          <w:p w14:paraId="0F6CE447" w14:textId="77777777" w:rsidR="0045745E" w:rsidRPr="008A641D" w:rsidRDefault="00000000">
            <w:pPr>
              <w:rPr>
                <w:sz w:val="18"/>
                <w:szCs w:val="18"/>
              </w:rPr>
            </w:pPr>
            <w:r w:rsidRPr="008A641D">
              <w:rPr>
                <w:sz w:val="18"/>
                <w:szCs w:val="18"/>
              </w:rPr>
              <w:t>30 min</w:t>
            </w:r>
          </w:p>
        </w:tc>
        <w:tc>
          <w:tcPr>
            <w:tcW w:w="0" w:type="auto"/>
          </w:tcPr>
          <w:p w14:paraId="5F7E3E26" w14:textId="77777777" w:rsidR="0045745E" w:rsidRPr="008A641D" w:rsidRDefault="00000000">
            <w:pPr>
              <w:rPr>
                <w:sz w:val="18"/>
                <w:szCs w:val="18"/>
              </w:rPr>
            </w:pPr>
            <w:r w:rsidRPr="008A641D">
              <w:rPr>
                <w:sz w:val="18"/>
                <w:szCs w:val="18"/>
              </w:rPr>
              <w:t>Disentangles human/scene</w:t>
            </w:r>
          </w:p>
        </w:tc>
      </w:tr>
      <w:tr w:rsidR="0045745E" w:rsidRPr="008A641D" w14:paraId="525567DF" w14:textId="77777777">
        <w:tc>
          <w:tcPr>
            <w:tcW w:w="0" w:type="auto"/>
          </w:tcPr>
          <w:p w14:paraId="24A1B380" w14:textId="77777777" w:rsidR="0045745E" w:rsidRPr="008A641D" w:rsidRDefault="00000000">
            <w:pPr>
              <w:rPr>
                <w:sz w:val="18"/>
                <w:szCs w:val="18"/>
              </w:rPr>
            </w:pPr>
            <w:r w:rsidRPr="008A641D">
              <w:rPr>
                <w:sz w:val="18"/>
                <w:szCs w:val="18"/>
              </w:rPr>
              <w:t>ASH (Pang et al., CVPR 2024)</w:t>
            </w:r>
          </w:p>
        </w:tc>
        <w:tc>
          <w:tcPr>
            <w:tcW w:w="0" w:type="auto"/>
          </w:tcPr>
          <w:p w14:paraId="6A6FEF0B" w14:textId="77777777" w:rsidR="0045745E" w:rsidRPr="008A641D" w:rsidRDefault="00000000">
            <w:pPr>
              <w:rPr>
                <w:sz w:val="18"/>
                <w:szCs w:val="18"/>
              </w:rPr>
            </w:pPr>
            <w:r w:rsidRPr="008A641D">
              <w:rPr>
                <w:sz w:val="18"/>
                <w:szCs w:val="18"/>
              </w:rPr>
              <w:t>~60</w:t>
            </w:r>
          </w:p>
        </w:tc>
        <w:tc>
          <w:tcPr>
            <w:tcW w:w="0" w:type="auto"/>
          </w:tcPr>
          <w:p w14:paraId="63326604" w14:textId="77777777" w:rsidR="0045745E" w:rsidRPr="008A641D" w:rsidRDefault="00000000">
            <w:pPr>
              <w:rPr>
                <w:sz w:val="18"/>
                <w:szCs w:val="18"/>
              </w:rPr>
            </w:pPr>
            <w:r w:rsidRPr="008A641D">
              <w:rPr>
                <w:sz w:val="18"/>
                <w:szCs w:val="18"/>
              </w:rPr>
              <w:t>~100K</w:t>
            </w:r>
          </w:p>
        </w:tc>
        <w:tc>
          <w:tcPr>
            <w:tcW w:w="0" w:type="auto"/>
          </w:tcPr>
          <w:p w14:paraId="1F808C4F" w14:textId="77777777" w:rsidR="0045745E" w:rsidRPr="008A641D" w:rsidRDefault="00000000">
            <w:pPr>
              <w:rPr>
                <w:sz w:val="18"/>
                <w:szCs w:val="18"/>
              </w:rPr>
            </w:pPr>
            <w:r w:rsidRPr="008A641D">
              <w:rPr>
                <w:sz w:val="18"/>
                <w:szCs w:val="18"/>
              </w:rPr>
              <w:t>SMPL</w:t>
            </w:r>
          </w:p>
        </w:tc>
        <w:tc>
          <w:tcPr>
            <w:tcW w:w="0" w:type="auto"/>
          </w:tcPr>
          <w:p w14:paraId="219378E9" w14:textId="77777777" w:rsidR="0045745E" w:rsidRPr="008A641D" w:rsidRDefault="00000000">
            <w:pPr>
              <w:rPr>
                <w:sz w:val="18"/>
                <w:szCs w:val="18"/>
              </w:rPr>
            </w:pPr>
            <w:r w:rsidRPr="008A641D">
              <w:rPr>
                <w:sz w:val="18"/>
                <w:szCs w:val="18"/>
              </w:rPr>
              <w:t>~1 hour</w:t>
            </w:r>
          </w:p>
        </w:tc>
        <w:tc>
          <w:tcPr>
            <w:tcW w:w="0" w:type="auto"/>
          </w:tcPr>
          <w:p w14:paraId="31923DB0" w14:textId="77777777" w:rsidR="0045745E" w:rsidRPr="008A641D" w:rsidRDefault="00000000">
            <w:pPr>
              <w:rPr>
                <w:sz w:val="18"/>
                <w:szCs w:val="18"/>
              </w:rPr>
            </w:pPr>
            <w:r w:rsidRPr="008A641D">
              <w:rPr>
                <w:sz w:val="18"/>
                <w:szCs w:val="18"/>
              </w:rPr>
              <w:t>2D texture-space parameterization, Dual Quaternion skinning, motion retargeting</w:t>
            </w:r>
          </w:p>
        </w:tc>
      </w:tr>
      <w:tr w:rsidR="0045745E" w:rsidRPr="008A641D" w14:paraId="27169F81" w14:textId="77777777">
        <w:tc>
          <w:tcPr>
            <w:tcW w:w="0" w:type="auto"/>
          </w:tcPr>
          <w:p w14:paraId="317EB52C" w14:textId="77777777" w:rsidR="0045745E" w:rsidRPr="008A641D" w:rsidRDefault="00000000">
            <w:pPr>
              <w:rPr>
                <w:sz w:val="18"/>
                <w:szCs w:val="18"/>
              </w:rPr>
            </w:pPr>
            <w:r w:rsidRPr="008A641D">
              <w:rPr>
                <w:sz w:val="18"/>
                <w:szCs w:val="18"/>
              </w:rPr>
              <w:t>GART (Lei et al., CVPR 2024)</w:t>
            </w:r>
          </w:p>
        </w:tc>
        <w:tc>
          <w:tcPr>
            <w:tcW w:w="0" w:type="auto"/>
          </w:tcPr>
          <w:p w14:paraId="64F926AF" w14:textId="77777777" w:rsidR="0045745E" w:rsidRPr="008A641D" w:rsidRDefault="00000000">
            <w:pPr>
              <w:rPr>
                <w:sz w:val="18"/>
                <w:szCs w:val="18"/>
              </w:rPr>
            </w:pPr>
            <w:r w:rsidRPr="008A641D">
              <w:rPr>
                <w:sz w:val="18"/>
                <w:szCs w:val="18"/>
              </w:rPr>
              <w:t>&gt;150</w:t>
            </w:r>
          </w:p>
        </w:tc>
        <w:tc>
          <w:tcPr>
            <w:tcW w:w="0" w:type="auto"/>
          </w:tcPr>
          <w:p w14:paraId="454DEF46" w14:textId="77777777" w:rsidR="0045745E" w:rsidRPr="008A641D" w:rsidRDefault="00000000">
            <w:pPr>
              <w:rPr>
                <w:sz w:val="18"/>
                <w:szCs w:val="18"/>
              </w:rPr>
            </w:pPr>
            <w:r w:rsidRPr="008A641D">
              <w:rPr>
                <w:sz w:val="18"/>
                <w:szCs w:val="18"/>
              </w:rPr>
              <w:t>~50K</w:t>
            </w:r>
          </w:p>
        </w:tc>
        <w:tc>
          <w:tcPr>
            <w:tcW w:w="0" w:type="auto"/>
          </w:tcPr>
          <w:p w14:paraId="59E13941" w14:textId="77777777" w:rsidR="0045745E" w:rsidRPr="008A641D" w:rsidRDefault="00000000">
            <w:pPr>
              <w:rPr>
                <w:sz w:val="18"/>
                <w:szCs w:val="18"/>
              </w:rPr>
            </w:pPr>
            <w:r w:rsidRPr="008A641D">
              <w:rPr>
                <w:sz w:val="18"/>
                <w:szCs w:val="18"/>
              </w:rPr>
              <w:t>SMPL</w:t>
            </w:r>
          </w:p>
        </w:tc>
        <w:tc>
          <w:tcPr>
            <w:tcW w:w="0" w:type="auto"/>
          </w:tcPr>
          <w:p w14:paraId="305E50E0" w14:textId="77777777" w:rsidR="0045745E" w:rsidRPr="008A641D" w:rsidRDefault="00000000">
            <w:pPr>
              <w:rPr>
                <w:sz w:val="18"/>
                <w:szCs w:val="18"/>
              </w:rPr>
            </w:pPr>
            <w:r w:rsidRPr="008A641D">
              <w:rPr>
                <w:sz w:val="18"/>
                <w:szCs w:val="18"/>
              </w:rPr>
              <w:t>sec-min</w:t>
            </w:r>
          </w:p>
        </w:tc>
        <w:tc>
          <w:tcPr>
            <w:tcW w:w="0" w:type="auto"/>
          </w:tcPr>
          <w:p w14:paraId="2D51682F" w14:textId="77777777" w:rsidR="0045745E" w:rsidRPr="008A641D" w:rsidRDefault="00000000">
            <w:pPr>
              <w:rPr>
                <w:sz w:val="18"/>
                <w:szCs w:val="18"/>
              </w:rPr>
            </w:pPr>
            <w:r w:rsidRPr="008A641D">
              <w:rPr>
                <w:sz w:val="18"/>
                <w:szCs w:val="18"/>
              </w:rPr>
              <w:t>Latent bones for non-rigid deformations (dresses, loose clothing)</w:t>
            </w:r>
          </w:p>
        </w:tc>
      </w:tr>
      <w:tr w:rsidR="0045745E" w:rsidRPr="008A641D" w14:paraId="0132A95F" w14:textId="77777777">
        <w:tc>
          <w:tcPr>
            <w:tcW w:w="0" w:type="auto"/>
          </w:tcPr>
          <w:p w14:paraId="29F1D5D5" w14:textId="77777777" w:rsidR="0045745E" w:rsidRPr="008A641D" w:rsidRDefault="00000000">
            <w:pPr>
              <w:rPr>
                <w:sz w:val="18"/>
                <w:szCs w:val="18"/>
              </w:rPr>
            </w:pPr>
            <w:r w:rsidRPr="008A641D">
              <w:rPr>
                <w:sz w:val="18"/>
                <w:szCs w:val="18"/>
              </w:rPr>
              <w:t>ExAvatar (Moon et al., ECCV 2024)</w:t>
            </w:r>
          </w:p>
        </w:tc>
        <w:tc>
          <w:tcPr>
            <w:tcW w:w="0" w:type="auto"/>
          </w:tcPr>
          <w:p w14:paraId="3DA5082C" w14:textId="77777777" w:rsidR="0045745E" w:rsidRPr="008A641D" w:rsidRDefault="00000000">
            <w:pPr>
              <w:rPr>
                <w:sz w:val="18"/>
                <w:szCs w:val="18"/>
              </w:rPr>
            </w:pPr>
            <w:r w:rsidRPr="008A641D">
              <w:rPr>
                <w:sz w:val="18"/>
                <w:szCs w:val="18"/>
              </w:rPr>
              <w:t>~60</w:t>
            </w:r>
          </w:p>
        </w:tc>
        <w:tc>
          <w:tcPr>
            <w:tcW w:w="0" w:type="auto"/>
          </w:tcPr>
          <w:p w14:paraId="7F3757DF" w14:textId="77777777" w:rsidR="0045745E" w:rsidRPr="008A641D" w:rsidRDefault="00000000">
            <w:pPr>
              <w:rPr>
                <w:sz w:val="18"/>
                <w:szCs w:val="18"/>
              </w:rPr>
            </w:pPr>
            <w:r w:rsidRPr="008A641D">
              <w:rPr>
                <w:sz w:val="18"/>
                <w:szCs w:val="18"/>
              </w:rPr>
              <w:t>~150K</w:t>
            </w:r>
          </w:p>
        </w:tc>
        <w:tc>
          <w:tcPr>
            <w:tcW w:w="0" w:type="auto"/>
          </w:tcPr>
          <w:p w14:paraId="093308B1" w14:textId="77777777" w:rsidR="0045745E" w:rsidRPr="008A641D" w:rsidRDefault="00000000">
            <w:pPr>
              <w:rPr>
                <w:sz w:val="18"/>
                <w:szCs w:val="18"/>
              </w:rPr>
            </w:pPr>
            <w:r w:rsidRPr="008A641D">
              <w:rPr>
                <w:sz w:val="18"/>
                <w:szCs w:val="18"/>
              </w:rPr>
              <w:t>SMPL-X</w:t>
            </w:r>
          </w:p>
        </w:tc>
        <w:tc>
          <w:tcPr>
            <w:tcW w:w="0" w:type="auto"/>
          </w:tcPr>
          <w:p w14:paraId="05E11963" w14:textId="77777777" w:rsidR="0045745E" w:rsidRPr="008A641D" w:rsidRDefault="00000000">
            <w:pPr>
              <w:rPr>
                <w:sz w:val="18"/>
                <w:szCs w:val="18"/>
              </w:rPr>
            </w:pPr>
            <w:r w:rsidRPr="008A641D">
              <w:rPr>
                <w:sz w:val="18"/>
                <w:szCs w:val="18"/>
              </w:rPr>
              <w:t>~2 hours</w:t>
            </w:r>
          </w:p>
        </w:tc>
        <w:tc>
          <w:tcPr>
            <w:tcW w:w="0" w:type="auto"/>
          </w:tcPr>
          <w:p w14:paraId="2797AF73" w14:textId="77777777" w:rsidR="0045745E" w:rsidRPr="008A641D" w:rsidRDefault="00000000">
            <w:pPr>
              <w:rPr>
                <w:sz w:val="18"/>
                <w:szCs w:val="18"/>
              </w:rPr>
            </w:pPr>
            <w:r w:rsidRPr="008A641D">
              <w:rPr>
                <w:sz w:val="18"/>
                <w:szCs w:val="18"/>
              </w:rPr>
              <w:t>Only SMPL-X method with unified body/face/hand animation</w:t>
            </w:r>
          </w:p>
        </w:tc>
      </w:tr>
    </w:tbl>
    <w:p w14:paraId="0F9845C8" w14:textId="77777777" w:rsidR="003B4746" w:rsidRPr="008A641D" w:rsidRDefault="003B4746" w:rsidP="00ED1E9E">
      <w:pPr>
        <w:rPr>
          <w:lang w:val="en-US"/>
        </w:rPr>
      </w:pPr>
      <w:r w:rsidRPr="008A641D">
        <w:rPr>
          <w:lang w:val="en-US"/>
        </w:rPr>
        <w:t xml:space="preserve"> </w:t>
      </w:r>
    </w:p>
    <w:p w14:paraId="5FB9B9D6" w14:textId="77777777" w:rsidR="003B4746" w:rsidRPr="008A641D" w:rsidRDefault="003B4746" w:rsidP="00ED1E9E">
      <w:pPr>
        <w:rPr>
          <w:lang w:val="en-US"/>
        </w:rPr>
      </w:pPr>
      <w:r w:rsidRPr="008A641D">
        <w:rPr>
          <w:lang w:val="en-US"/>
        </w:rPr>
        <w:t>For full-body avatars, GauHuman achieves the best combination of minimal storage (~3.5 MB) and fast training (1-2 min), while ExAvatar is the only method providing unified body, face, and hand animation through SMPL-X, which is a critical requirement for immersive communication scenarios.</w:t>
      </w:r>
    </w:p>
    <w:p w14:paraId="731B2436" w14:textId="77777777" w:rsidR="00B22ECA" w:rsidRPr="008A641D" w:rsidRDefault="00000000">
      <w:r w:rsidRPr="008A641D">
        <w:t>Non rigid effects are a central challenge for full body avatars. Clothing, long hair, and accessories do not follow the body surface with rigid skinning, and naive binding can lead to sliding artifacts. Methods such as latent bones or local deformation modules effectively introduce additional control points beyond the SMPL skeleton. For ARF integration it is useful to distinguish between body locked Gaussians that are fully driven by the standardized skeleton, and secondary Gaussians that may require optional control signals or local simulation.</w:t>
      </w:r>
    </w:p>
    <w:p w14:paraId="73492F7D" w14:textId="77777777" w:rsidR="00B22ECA" w:rsidRPr="008A641D" w:rsidRDefault="00000000">
      <w:r w:rsidRPr="008A641D">
        <w:t>In terms of distribution size, full body avatars can require tens to hundreds of thousands of Gaussians. Since each Gaussian includes geometry and appearance attributes, compression and level of detail become essential for real deployments. A practical ARF profile can therefore specify a default Gaussian count budget and allow progressive refinement layers for high end devices.</w:t>
      </w:r>
    </w:p>
    <w:p w14:paraId="14853A70" w14:textId="642FCB28" w:rsidR="003B4746" w:rsidRPr="008A641D" w:rsidRDefault="007A655A" w:rsidP="007A655A">
      <w:pPr>
        <w:pStyle w:val="Heading2"/>
        <w:numPr>
          <w:ilvl w:val="0"/>
          <w:numId w:val="0"/>
        </w:numPr>
        <w:ind w:left="576" w:hanging="576"/>
        <w:rPr>
          <w:rFonts w:ascii="Times New Roman" w:hAnsi="Times New Roman"/>
        </w:rPr>
      </w:pPr>
      <w:r w:rsidRPr="008A641D">
        <w:rPr>
          <w:rFonts w:ascii="Times New Roman" w:hAnsi="Times New Roman"/>
        </w:rPr>
        <w:t>2.3</w:t>
      </w:r>
      <w:r w:rsidRPr="008A641D">
        <w:rPr>
          <w:rFonts w:ascii="Times New Roman" w:hAnsi="Times New Roman"/>
        </w:rPr>
        <w:tab/>
      </w:r>
      <w:r w:rsidR="003B4746" w:rsidRPr="008A641D">
        <w:rPr>
          <w:rFonts w:ascii="Times New Roman" w:hAnsi="Times New Roman"/>
        </w:rPr>
        <w:t>Animation Compatibility Classification</w:t>
      </w:r>
    </w:p>
    <w:p w14:paraId="561F8911" w14:textId="77777777" w:rsidR="003B4746" w:rsidRPr="008A641D" w:rsidRDefault="003B4746" w:rsidP="00ED1E9E">
      <w:pPr>
        <w:rPr>
          <w:lang w:val="en-US"/>
        </w:rPr>
      </w:pPr>
      <w:r w:rsidRPr="008A641D">
        <w:rPr>
          <w:lang w:val="en-US"/>
        </w:rPr>
        <w:t>For the purposes of evaluating ARF compatibility, the surveyed methods can be classified into three categories based on their runtime architecture:</w:t>
      </w:r>
    </w:p>
    <w:p w14:paraId="12DA3BBA" w14:textId="77777777" w:rsidR="003B4746" w:rsidRPr="008A641D" w:rsidRDefault="003B4746" w:rsidP="007E0E41">
      <w:pPr>
        <w:pStyle w:val="ListParagraph"/>
        <w:numPr>
          <w:ilvl w:val="0"/>
          <w:numId w:val="43"/>
        </w:numPr>
      </w:pPr>
      <w:r w:rsidRPr="008A641D">
        <w:rPr>
          <w:b/>
        </w:rPr>
        <w:t>Purely Explicit (no MLPs):</w:t>
      </w:r>
      <w:r w:rsidRPr="008A641D">
        <w:t xml:space="preserve"> SplattingAvatar, GaussianBlendshape, GaussianAvatars. These achieve 300-370 FPS with direct ARF mapping. Animation is driven entirely by standard skeletal joints and </w:t>
      </w:r>
      <w:proofErr w:type="gramStart"/>
      <w:r w:rsidRPr="008A641D">
        <w:t>blendshape</w:t>
      </w:r>
      <w:proofErr w:type="gramEnd"/>
      <w:r w:rsidRPr="008A641D">
        <w:t xml:space="preserve"> weights, making them fully compatible with the ARF Animation Stream Format. </w:t>
      </w:r>
    </w:p>
    <w:p w14:paraId="59320D49" w14:textId="77777777" w:rsidR="003B4746" w:rsidRPr="008A641D" w:rsidRDefault="003B4746" w:rsidP="007E0E41">
      <w:pPr>
        <w:pStyle w:val="ListParagraph"/>
        <w:numPr>
          <w:ilvl w:val="0"/>
          <w:numId w:val="43"/>
        </w:numPr>
      </w:pPr>
      <w:r w:rsidRPr="008A641D">
        <w:rPr>
          <w:b/>
        </w:rPr>
        <w:t>Hybrid (small MLPs):</w:t>
      </w:r>
      <w:r w:rsidRPr="008A641D">
        <w:t xml:space="preserve"> 3DGS-Avatar, FlashAvatar, HUGS. These achieve 50-100 FPS with near-real-time performance. The small MLPs add expression-dependent offsets but do not fundamentally change the animation interface. These methods can still be driven by blendshape parameters with the MLP weights distributed as part of the base avatar.</w:t>
      </w:r>
    </w:p>
    <w:p w14:paraId="703484A1" w14:textId="77777777" w:rsidR="003B4746" w:rsidRPr="008A641D" w:rsidRDefault="003B4746" w:rsidP="007E0E41">
      <w:pPr>
        <w:pStyle w:val="ListParagraph"/>
        <w:numPr>
          <w:ilvl w:val="0"/>
          <w:numId w:val="43"/>
        </w:numPr>
      </w:pPr>
      <w:r w:rsidRPr="008A641D">
        <w:rPr>
          <w:b/>
        </w:rPr>
        <w:t>Fully Neural:</w:t>
      </w:r>
      <w:r w:rsidRPr="008A641D">
        <w:t xml:space="preserve"> Gaussian Head Avatar, GaussianHead. These require </w:t>
      </w:r>
      <w:proofErr w:type="gramStart"/>
      <w:r w:rsidRPr="008A641D">
        <w:t>1-2 day</w:t>
      </w:r>
      <w:proofErr w:type="gramEnd"/>
      <w:r w:rsidRPr="008A641D">
        <w:t xml:space="preserve"> training and have higher latency. They </w:t>
      </w:r>
      <w:r w:rsidR="00EF0AD7" w:rsidRPr="008A641D">
        <w:t>may be integrated into ARF containers as proprietary customized models</w:t>
      </w:r>
      <w:r w:rsidRPr="008A641D">
        <w:t>.</w:t>
      </w:r>
    </w:p>
    <w:p w14:paraId="29D10FE6" w14:textId="77777777" w:rsidR="00B22ECA" w:rsidRPr="008A641D" w:rsidRDefault="00000000">
      <w:r w:rsidRPr="008A641D">
        <w:t xml:space="preserve">For interoperability, the key question is not only whether an MLP exists, but whether the animation interface remains the same. If a method can be driven solely by joints and blendshape weights, then the ARF Animation Stream Format remains sufficient and the decoder only needs a renderer choice. If a method requires additional per frame latents, per frame feature maps, or learned temporal state, </w:t>
      </w:r>
      <w:r w:rsidRPr="008A641D">
        <w:lastRenderedPageBreak/>
        <w:t>then the transport and synchronization requirements change and the method becomes harder to standardize.</w:t>
      </w:r>
    </w:p>
    <w:p w14:paraId="545BA453" w14:textId="77777777" w:rsidR="00B22ECA" w:rsidRPr="008A641D" w:rsidRDefault="00000000">
      <w:r w:rsidRPr="008A641D">
        <w:t>Determinism also matters in communication. Explicit methods are naturally deterministic given fixed floating point rules and do not depend on platform specific neural inference. Hybrid methods can still be viable if the MLP is small and shipped as part of the base avatar, but conformance should define fixed operator sets and numerical tolerances. Fully neural pipelines are better treated as optional proprietary components inside an ARF container rather than a baseline interoperable tool.</w:t>
      </w:r>
    </w:p>
    <w:p w14:paraId="5ABBDFB7" w14:textId="77777777" w:rsidR="00090904" w:rsidRPr="008A641D" w:rsidRDefault="00090904" w:rsidP="00D84642">
      <w:pPr>
        <w:pStyle w:val="Heading1"/>
        <w:numPr>
          <w:ilvl w:val="0"/>
          <w:numId w:val="40"/>
        </w:numPr>
        <w:rPr>
          <w:rFonts w:ascii="Times New Roman" w:hAnsi="Times New Roman"/>
        </w:rPr>
      </w:pPr>
      <w:r w:rsidRPr="008A641D">
        <w:rPr>
          <w:rFonts w:ascii="Times New Roman" w:hAnsi="Times New Roman"/>
        </w:rPr>
        <w:t>Proposed Architecture for ARF Integration</w:t>
      </w:r>
    </w:p>
    <w:p w14:paraId="748247F8" w14:textId="77777777" w:rsidR="003B4746" w:rsidRPr="008A641D" w:rsidRDefault="003B4746" w:rsidP="00ED1E9E">
      <w:pPr>
        <w:rPr>
          <w:lang w:val="en-US"/>
        </w:rPr>
      </w:pPr>
      <w:r w:rsidRPr="008A641D">
        <w:rPr>
          <w:lang w:val="en-US"/>
        </w:rPr>
        <w:t>Based on the</w:t>
      </w:r>
      <w:r w:rsidR="00EF0AD7" w:rsidRPr="008A641D">
        <w:rPr>
          <w:lang w:val="en-US"/>
        </w:rPr>
        <w:t>se</w:t>
      </w:r>
      <w:r w:rsidRPr="008A641D">
        <w:rPr>
          <w:lang w:val="en-US"/>
        </w:rPr>
        <w:t xml:space="preserve"> findings, we propose the following architecture for integrating 3DGS with the MPEG ARF for real-time avatar communication:</w:t>
      </w:r>
    </w:p>
    <w:p w14:paraId="36230401" w14:textId="72791B2C" w:rsidR="00B22ECA" w:rsidRPr="008A641D" w:rsidRDefault="003B4746" w:rsidP="00334470">
      <w:pPr>
        <w:pStyle w:val="ListParagraph"/>
        <w:numPr>
          <w:ilvl w:val="0"/>
          <w:numId w:val="52"/>
        </w:numPr>
      </w:pPr>
      <w:r w:rsidRPr="008A641D">
        <w:t>Step 1: Store mesh-embedded Gaussians as auxiliary data within glTF/ARF containers. Gaussians are parameterized relative to the mesh surface using barycentric coordinates (SplattingAvatar approach) or as linear blendshape offsets (GaussianBlendshape approach). This preserves backward compatibility with mesh-only renderers.</w:t>
      </w:r>
      <w:r w:rsidR="00334470" w:rsidRPr="008A641D">
        <w:t xml:space="preserve"> </w:t>
      </w:r>
    </w:p>
    <w:p w14:paraId="30462E58" w14:textId="1847E9D8" w:rsidR="00B22ECA" w:rsidRPr="008A641D" w:rsidRDefault="003B4746" w:rsidP="00334470">
      <w:pPr>
        <w:pStyle w:val="ListParagraph"/>
        <w:numPr>
          <w:ilvl w:val="0"/>
          <w:numId w:val="52"/>
        </w:numPr>
      </w:pPr>
      <w:r w:rsidRPr="008A641D">
        <w:t>Step 2: Animate via standard skeletal and blendshape parameters already defined in the ARF Animation Stream Format. No changes to the animation stream are required because the Gaussian positions are derived from the same joint transforms and blendshape weights used for mesh animation.</w:t>
      </w:r>
    </w:p>
    <w:p w14:paraId="5A1E38D6" w14:textId="6B499677" w:rsidR="00B22ECA" w:rsidRPr="008A641D" w:rsidRDefault="003B4746" w:rsidP="00C306EA">
      <w:pPr>
        <w:pStyle w:val="ListParagraph"/>
        <w:numPr>
          <w:ilvl w:val="0"/>
          <w:numId w:val="52"/>
        </w:numPr>
      </w:pPr>
      <w:r w:rsidRPr="008A641D">
        <w:t xml:space="preserve">Step 3: Apply </w:t>
      </w:r>
      <w:r w:rsidR="00EF0AD7" w:rsidRPr="008A641D">
        <w:t xml:space="preserve">GS </w:t>
      </w:r>
      <w:r w:rsidRPr="008A641D">
        <w:t xml:space="preserve">compression for the Gaussian attributes within the base avatar to minimize distribution size. </w:t>
      </w:r>
    </w:p>
    <w:p w14:paraId="54774887" w14:textId="77777777" w:rsidR="003B4746" w:rsidRPr="008A641D" w:rsidRDefault="003B4746" w:rsidP="00C306EA">
      <w:pPr>
        <w:pStyle w:val="ListParagraph"/>
        <w:numPr>
          <w:ilvl w:val="0"/>
          <w:numId w:val="52"/>
        </w:numPr>
      </w:pPr>
      <w:r w:rsidRPr="008A641D">
        <w:t>Step 4: Stream only AAUs at approximately 40 KB/s for real-time animation. The base avatar (including compressed Gaussian data) is distributed once at session establishment. This approach enables high-quality Gaussian splatting rendering on capable devices while maintaining compatibility with mesh-based rendering on constrained devices.</w:t>
      </w:r>
    </w:p>
    <w:p w14:paraId="7A2863E1" w14:textId="77777777" w:rsidR="00C306EA" w:rsidRPr="008A641D" w:rsidRDefault="00C306EA"/>
    <w:p w14:paraId="77AFEAA5" w14:textId="73428602" w:rsidR="00B22ECA" w:rsidRPr="008A641D" w:rsidRDefault="00000000">
      <w:r w:rsidRPr="008A641D">
        <w:t>To make this deployable, a session needs an explicit capability exchange. Endpoints can signal support for 3DGS rendering, supported attribute sets, and supported Gaussian count budgets. If 3DGS is not supported or if resources are constrained, the same base avatar can fall back to mesh rendering using the existing ARF mesh assets. This avoids fragmenting the ecosystem and keeps backward compatibility as a design constraint.</w:t>
      </w:r>
    </w:p>
    <w:p w14:paraId="32C9A2F8" w14:textId="77777777" w:rsidR="00090904" w:rsidRPr="008A641D" w:rsidRDefault="00090904" w:rsidP="00D84642">
      <w:pPr>
        <w:pStyle w:val="Heading1"/>
        <w:numPr>
          <w:ilvl w:val="0"/>
          <w:numId w:val="40"/>
        </w:numPr>
        <w:rPr>
          <w:rFonts w:ascii="Times New Roman" w:hAnsi="Times New Roman"/>
        </w:rPr>
      </w:pPr>
      <w:r w:rsidRPr="008A641D">
        <w:rPr>
          <w:rFonts w:ascii="Times New Roman" w:hAnsi="Times New Roman"/>
        </w:rPr>
        <w:t>Proposal</w:t>
      </w:r>
    </w:p>
    <w:bookmarkEnd w:id="0"/>
    <w:p w14:paraId="7C7DD4A3" w14:textId="57DB4BB3" w:rsidR="00514422" w:rsidRPr="008A641D" w:rsidRDefault="00514422" w:rsidP="00514422">
      <w:r w:rsidRPr="008A641D">
        <w:t>We propose that SA4 consider</w:t>
      </w:r>
      <w:r w:rsidR="00C306EA" w:rsidRPr="008A641D">
        <w:t>s</w:t>
      </w:r>
      <w:r w:rsidRPr="008A641D">
        <w:t xml:space="preserve"> the following for the FS_Avatar_Ph2_MED study:</w:t>
      </w:r>
    </w:p>
    <w:p w14:paraId="02537B89" w14:textId="284BA943" w:rsidR="00514422" w:rsidRPr="008A641D" w:rsidRDefault="00514422" w:rsidP="00EF0AD7">
      <w:pPr>
        <w:pStyle w:val="ListParagraph"/>
        <w:numPr>
          <w:ilvl w:val="0"/>
          <w:numId w:val="41"/>
        </w:numPr>
      </w:pPr>
      <w:r w:rsidRPr="008A641D">
        <w:t>Acknowledge 3D Gaussian Splatting as a viable rendering primitive for avatar communication.</w:t>
      </w:r>
    </w:p>
    <w:p w14:paraId="21112FDF" w14:textId="77777777" w:rsidR="00514422" w:rsidRPr="008A641D" w:rsidRDefault="00514422" w:rsidP="00EF0AD7">
      <w:pPr>
        <w:pStyle w:val="ListParagraph"/>
        <w:numPr>
          <w:ilvl w:val="0"/>
          <w:numId w:val="41"/>
        </w:numPr>
      </w:pPr>
      <w:r w:rsidRPr="008A641D">
        <w:t>Coordinate with MPEG on the integration of Gaussian splatting data within the ARF Base Avatar Format (ISO/IEC 23090-39).</w:t>
      </w:r>
    </w:p>
    <w:p w14:paraId="2B6640D9" w14:textId="1820BA08" w:rsidR="00514422" w:rsidRPr="008A641D" w:rsidRDefault="00514422" w:rsidP="00EF0AD7">
      <w:pPr>
        <w:pStyle w:val="ListParagraph"/>
        <w:numPr>
          <w:ilvl w:val="0"/>
          <w:numId w:val="41"/>
        </w:numPr>
      </w:pPr>
      <w:r w:rsidRPr="008A641D">
        <w:t xml:space="preserve">Evaluate compression techniques (SPZ, </w:t>
      </w:r>
      <w:r w:rsidR="00EF0AD7" w:rsidRPr="008A641D">
        <w:t xml:space="preserve">L-GSC, </w:t>
      </w:r>
      <w:r w:rsidRPr="008A641D">
        <w:t>HAC++, Compact3D) for inclusion in the study of static and animation data compression (Objective 7).</w:t>
      </w:r>
    </w:p>
    <w:p w14:paraId="4FF9149C" w14:textId="77777777" w:rsidR="00B22ECA" w:rsidRPr="008A641D" w:rsidRDefault="00000000">
      <w:pPr>
        <w:pStyle w:val="ListParagraph"/>
        <w:numPr>
          <w:ilvl w:val="0"/>
          <w:numId w:val="41"/>
        </w:numPr>
      </w:pPr>
      <w:r w:rsidRPr="008A641D">
        <w:lastRenderedPageBreak/>
        <w:t>Define capability signaling and conformance points for 3DGS avatar rendering, including supported Gaussian count budgets, supported attribute sets, and required numerical tolerances for determinism.</w:t>
      </w:r>
    </w:p>
    <w:p w14:paraId="7129258C" w14:textId="77777777" w:rsidR="00B22ECA" w:rsidRPr="008A641D" w:rsidRDefault="00000000">
      <w:pPr>
        <w:pStyle w:val="ListParagraph"/>
        <w:numPr>
          <w:ilvl w:val="0"/>
          <w:numId w:val="41"/>
        </w:numPr>
      </w:pPr>
      <w:r w:rsidRPr="008A641D">
        <w:t xml:space="preserve">Study whether hybrid approaches with small MLPs warrant an optional ARF profile, and if </w:t>
      </w:r>
      <w:proofErr w:type="gramStart"/>
      <w:r w:rsidRPr="008A641D">
        <w:t>so</w:t>
      </w:r>
      <w:proofErr w:type="gramEnd"/>
      <w:r w:rsidRPr="008A641D">
        <w:t xml:space="preserve"> constrain operator sets and model sizes to preserve portability.</w:t>
      </w:r>
    </w:p>
    <w:p w14:paraId="52924D1E" w14:textId="77777777" w:rsidR="00EE5926" w:rsidRPr="008A641D" w:rsidRDefault="00EE5926" w:rsidP="00D84642">
      <w:pPr>
        <w:pStyle w:val="Heading1"/>
        <w:numPr>
          <w:ilvl w:val="0"/>
          <w:numId w:val="40"/>
        </w:numPr>
        <w:rPr>
          <w:rFonts w:ascii="Times New Roman" w:hAnsi="Times New Roman"/>
        </w:rPr>
      </w:pPr>
      <w:r w:rsidRPr="008A641D">
        <w:rPr>
          <w:rFonts w:ascii="Times New Roman" w:hAnsi="Times New Roman"/>
        </w:rPr>
        <w:t>References</w:t>
      </w:r>
    </w:p>
    <w:p w14:paraId="51A5490C" w14:textId="77777777" w:rsidR="00EE5926" w:rsidRPr="008A641D" w:rsidRDefault="00EE5926" w:rsidP="007F6DA5">
      <w:pPr>
        <w:rPr>
          <w:lang w:val="en-US"/>
        </w:rPr>
      </w:pPr>
      <w:r w:rsidRPr="008A641D">
        <w:rPr>
          <w:lang w:val="en-US"/>
        </w:rPr>
        <w:t>[1]</w:t>
      </w:r>
      <w:r w:rsidR="00EF0AD7" w:rsidRPr="008A641D">
        <w:rPr>
          <w:lang w:val="en-US"/>
        </w:rPr>
        <w:tab/>
      </w:r>
      <w:r w:rsidRPr="008A641D">
        <w:rPr>
          <w:lang w:val="en-US"/>
        </w:rPr>
        <w:tab/>
        <w:t>SP-251663, “Study on Avatar Communication Phase 2 (FS_Avatar_Ph2_MED)”, InterDigital et al.</w:t>
      </w:r>
    </w:p>
    <w:p w14:paraId="4CF02055" w14:textId="77777777" w:rsidR="00EE5926" w:rsidRPr="008A641D" w:rsidRDefault="00EE5926" w:rsidP="007F6DA5">
      <w:pPr>
        <w:rPr>
          <w:lang w:val="en-US"/>
        </w:rPr>
      </w:pPr>
      <w:r w:rsidRPr="008A641D">
        <w:rPr>
          <w:lang w:val="en-US"/>
        </w:rPr>
        <w:t>[2]</w:t>
      </w:r>
      <w:r w:rsidRPr="008A641D">
        <w:rPr>
          <w:lang w:val="en-US"/>
        </w:rPr>
        <w:tab/>
      </w:r>
      <w:r w:rsidR="00EF0AD7" w:rsidRPr="008A641D">
        <w:rPr>
          <w:lang w:val="en-US"/>
        </w:rPr>
        <w:tab/>
      </w:r>
      <w:r w:rsidRPr="008A641D">
        <w:rPr>
          <w:lang w:val="en-US"/>
        </w:rPr>
        <w:t>ISO/IEC 23090-39, “Avatar Representation Format (ARF)”, MPEG.</w:t>
      </w:r>
    </w:p>
    <w:p w14:paraId="331547F4" w14:textId="77777777" w:rsidR="00EE5926" w:rsidRPr="008A641D" w:rsidRDefault="00EE5926" w:rsidP="007F6DA5">
      <w:pPr>
        <w:rPr>
          <w:lang w:val="en-US"/>
        </w:rPr>
      </w:pPr>
      <w:r w:rsidRPr="008A641D">
        <w:rPr>
          <w:lang w:val="en-US"/>
        </w:rPr>
        <w:t>[3]</w:t>
      </w:r>
      <w:r w:rsidRPr="008A641D">
        <w:rPr>
          <w:lang w:val="en-US"/>
        </w:rPr>
        <w:tab/>
      </w:r>
      <w:r w:rsidR="00EF0AD7" w:rsidRPr="008A641D">
        <w:rPr>
          <w:lang w:val="en-US"/>
        </w:rPr>
        <w:tab/>
      </w:r>
      <w:r w:rsidRPr="008A641D">
        <w:rPr>
          <w:lang w:val="en-US"/>
        </w:rPr>
        <w:t>B. Kerbl et al., “3D Gaussian Splatting for Real-Time Radiance Field Rendering”, SIGGRAPH 2023.</w:t>
      </w:r>
    </w:p>
    <w:p w14:paraId="527624C5" w14:textId="77777777" w:rsidR="00EE5926" w:rsidRPr="008A641D" w:rsidRDefault="00EE5926" w:rsidP="007F6DA5">
      <w:pPr>
        <w:rPr>
          <w:lang w:val="en-US"/>
        </w:rPr>
      </w:pPr>
      <w:r w:rsidRPr="008A641D">
        <w:rPr>
          <w:lang w:val="en-US"/>
        </w:rPr>
        <w:t>[4]</w:t>
      </w:r>
      <w:r w:rsidRPr="008A641D">
        <w:rPr>
          <w:lang w:val="en-US"/>
        </w:rPr>
        <w:tab/>
      </w:r>
      <w:r w:rsidR="00EF0AD7" w:rsidRPr="008A641D">
        <w:rPr>
          <w:lang w:val="en-US"/>
        </w:rPr>
        <w:tab/>
      </w:r>
      <w:r w:rsidRPr="008A641D">
        <w:rPr>
          <w:lang w:val="en-US"/>
        </w:rPr>
        <w:t>Y. Ma et al., “GaussianBlendshape: Learning Gaussian Blendshape for Head Avatar”, SIGGRAPH 2024.</w:t>
      </w:r>
    </w:p>
    <w:p w14:paraId="196D7E33" w14:textId="77777777" w:rsidR="00EE5926" w:rsidRPr="008A641D" w:rsidRDefault="00EE5926" w:rsidP="007F6DA5">
      <w:pPr>
        <w:rPr>
          <w:lang w:val="en-US"/>
        </w:rPr>
      </w:pPr>
      <w:r w:rsidRPr="008A641D">
        <w:rPr>
          <w:lang w:val="en-US"/>
        </w:rPr>
        <w:t>[5]</w:t>
      </w:r>
      <w:r w:rsidRPr="008A641D">
        <w:rPr>
          <w:lang w:val="en-US"/>
        </w:rPr>
        <w:tab/>
      </w:r>
      <w:r w:rsidR="00EF0AD7" w:rsidRPr="008A641D">
        <w:rPr>
          <w:lang w:val="en-US"/>
        </w:rPr>
        <w:tab/>
      </w:r>
      <w:r w:rsidRPr="008A641D">
        <w:rPr>
          <w:lang w:val="en-US"/>
        </w:rPr>
        <w:t>Z. Shao et al., “SplattingAvatar: Realistic Real-Time Human Avatars with Mesh-Embedded Gaussian Splatting”, CVPR 2024.</w:t>
      </w:r>
    </w:p>
    <w:p w14:paraId="188F1BD5" w14:textId="77777777" w:rsidR="00EE5926" w:rsidRPr="008A641D" w:rsidRDefault="00EE5926" w:rsidP="007F6DA5">
      <w:pPr>
        <w:rPr>
          <w:lang w:val="en-US"/>
        </w:rPr>
      </w:pPr>
      <w:r w:rsidRPr="008A641D">
        <w:rPr>
          <w:lang w:val="en-US"/>
        </w:rPr>
        <w:t>[6]</w:t>
      </w:r>
      <w:r w:rsidRPr="008A641D">
        <w:rPr>
          <w:lang w:val="en-US"/>
        </w:rPr>
        <w:tab/>
      </w:r>
      <w:r w:rsidR="00EF0AD7" w:rsidRPr="008A641D">
        <w:rPr>
          <w:lang w:val="en-US"/>
        </w:rPr>
        <w:tab/>
      </w:r>
      <w:r w:rsidRPr="008A641D">
        <w:rPr>
          <w:lang w:val="en-US"/>
        </w:rPr>
        <w:t>S. Hu and Z. Liu, “GauHuman: Articulated Gaussian Splatting from Monocular Human Videos”, CVPR 2024.</w:t>
      </w:r>
    </w:p>
    <w:p w14:paraId="452B81C9" w14:textId="77777777" w:rsidR="00EE5926" w:rsidRPr="008A641D" w:rsidRDefault="00EE5926" w:rsidP="007F6DA5">
      <w:pPr>
        <w:rPr>
          <w:lang w:val="en-US"/>
        </w:rPr>
      </w:pPr>
      <w:r w:rsidRPr="008A641D">
        <w:rPr>
          <w:lang w:val="en-US"/>
        </w:rPr>
        <w:t>[7]</w:t>
      </w:r>
      <w:r w:rsidRPr="008A641D">
        <w:rPr>
          <w:lang w:val="en-US"/>
        </w:rPr>
        <w:tab/>
      </w:r>
      <w:r w:rsidR="00EF0AD7" w:rsidRPr="008A641D">
        <w:rPr>
          <w:lang w:val="en-US"/>
        </w:rPr>
        <w:tab/>
      </w:r>
      <w:r w:rsidRPr="008A641D">
        <w:rPr>
          <w:lang w:val="en-US"/>
        </w:rPr>
        <w:t>G. Moon et al., “ExAvatar: Expressive Whole-Body 3D Human Avatar”, ECCV 2024.</w:t>
      </w:r>
    </w:p>
    <w:p w14:paraId="311ED9D5" w14:textId="77777777" w:rsidR="008325E3" w:rsidRPr="008A641D" w:rsidRDefault="00EE5926" w:rsidP="007F6DA5">
      <w:pPr>
        <w:rPr>
          <w:lang w:val="en-US"/>
        </w:rPr>
      </w:pPr>
      <w:r w:rsidRPr="008A641D">
        <w:rPr>
          <w:lang w:val="en-US"/>
        </w:rPr>
        <w:t>[</w:t>
      </w:r>
      <w:r w:rsidR="00EF0AD7" w:rsidRPr="008A641D">
        <w:rPr>
          <w:lang w:val="en-US"/>
        </w:rPr>
        <w:t>8</w:t>
      </w:r>
      <w:r w:rsidRPr="008A641D">
        <w:rPr>
          <w:lang w:val="en-US"/>
        </w:rPr>
        <w:t>]</w:t>
      </w:r>
      <w:r w:rsidR="00EF0AD7" w:rsidRPr="008A641D">
        <w:rPr>
          <w:lang w:val="en-US"/>
        </w:rPr>
        <w:tab/>
      </w:r>
      <w:r w:rsidRPr="008A641D">
        <w:rPr>
          <w:lang w:val="en-US"/>
        </w:rPr>
        <w:tab/>
        <w:t>J. Li et al., “MeGA: Hybrid Mesh-Gaussian Head Avatar for High-Fidelity Rendering and Head Editing”, CVPR 2025.</w:t>
      </w:r>
    </w:p>
    <w:p w14:paraId="079783BE" w14:textId="77777777" w:rsidR="00B22ECA" w:rsidRPr="008A641D" w:rsidRDefault="00000000">
      <w:r w:rsidRPr="008A641D">
        <w:t>[9]</w:t>
      </w:r>
      <w:r w:rsidRPr="008A641D">
        <w:tab/>
      </w:r>
      <w:r w:rsidRPr="008A641D">
        <w:tab/>
        <w:t>T. Li et al., “Learning a model of facial shape and expression from 3D scans (FLAME)”, SIGGRAPH 2017.</w:t>
      </w:r>
    </w:p>
    <w:p w14:paraId="5AA5CED0" w14:textId="77777777" w:rsidR="00B22ECA" w:rsidRPr="008A641D" w:rsidRDefault="00000000">
      <w:r w:rsidRPr="008A641D">
        <w:t>[10]</w:t>
      </w:r>
      <w:r w:rsidRPr="008A641D">
        <w:tab/>
      </w:r>
      <w:r w:rsidRPr="008A641D">
        <w:tab/>
        <w:t>M. Loper et al., “SMPL: A Skinned Multi-Person Linear Model”, SIGGRAPH Asia 2015.</w:t>
      </w:r>
    </w:p>
    <w:p w14:paraId="25FBE3A5" w14:textId="77777777" w:rsidR="00B22ECA" w:rsidRPr="008A641D" w:rsidRDefault="00000000">
      <w:r w:rsidRPr="008A641D">
        <w:t>[11]</w:t>
      </w:r>
      <w:r w:rsidRPr="008A641D">
        <w:tab/>
      </w:r>
      <w:r w:rsidRPr="008A641D">
        <w:tab/>
        <w:t>L. Kavan et al., “Geometric Skinning with Approximate Dual Quaternion Blending”, ACM Transactions on Graphics 2008.</w:t>
      </w:r>
    </w:p>
    <w:p w14:paraId="4B5901DD" w14:textId="77777777" w:rsidR="00B22ECA" w:rsidRPr="008A641D" w:rsidRDefault="00000000">
      <w:r w:rsidRPr="008A641D">
        <w:t>[12]</w:t>
      </w:r>
      <w:r w:rsidRPr="008A641D">
        <w:tab/>
      </w:r>
      <w:r w:rsidRPr="008A641D">
        <w:tab/>
        <w:t>R. Ramamoorthi and P. Hanrahan, “An Efficient Representation for Irradiance Environment Maps”, SIGGRAPH 2001.</w:t>
      </w:r>
    </w:p>
    <w:sectPr w:rsidR="00B22ECA" w:rsidRPr="008A641D"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FA65" w14:textId="77777777" w:rsidR="00DF6E1C" w:rsidRDefault="00DF6E1C">
      <w:r>
        <w:separator/>
      </w:r>
    </w:p>
  </w:endnote>
  <w:endnote w:type="continuationSeparator" w:id="0">
    <w:p w14:paraId="06EA0D38" w14:textId="77777777" w:rsidR="00DF6E1C" w:rsidRDefault="00DF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5A68A"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ACD4" w14:textId="77777777" w:rsidR="00DF6E1C" w:rsidRDefault="00DF6E1C">
      <w:r>
        <w:separator/>
      </w:r>
    </w:p>
  </w:footnote>
  <w:footnote w:type="continuationSeparator" w:id="0">
    <w:p w14:paraId="11C957AD" w14:textId="77777777" w:rsidR="00DF6E1C" w:rsidRDefault="00DF6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3F7E"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9DAD" w14:textId="2152DD6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5A63B7">
      <w:rPr>
        <w:b/>
        <w:noProof/>
        <w:sz w:val="24"/>
      </w:rPr>
      <w:t>120</w:t>
    </w:r>
  </w:p>
  <w:p w14:paraId="1B4DC307" w14:textId="77777777"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6266A5"/>
    <w:multiLevelType w:val="hybridMultilevel"/>
    <w:tmpl w:val="D8140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F6559"/>
    <w:multiLevelType w:val="multilevel"/>
    <w:tmpl w:val="9A7CFF88"/>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70AED"/>
    <w:multiLevelType w:val="hybridMultilevel"/>
    <w:tmpl w:val="2FE25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053699C"/>
    <w:multiLevelType w:val="hybridMultilevel"/>
    <w:tmpl w:val="E468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832A9"/>
    <w:multiLevelType w:val="hybridMultilevel"/>
    <w:tmpl w:val="89EA3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8"/>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30"/>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6"/>
  </w:num>
  <w:num w:numId="33" w16cid:durableId="955722469">
    <w:abstractNumId w:val="4"/>
  </w:num>
  <w:num w:numId="34" w16cid:durableId="853884445">
    <w:abstractNumId w:val="24"/>
  </w:num>
  <w:num w:numId="35" w16cid:durableId="2112047754">
    <w:abstractNumId w:val="13"/>
  </w:num>
  <w:num w:numId="36" w16cid:durableId="1769883219">
    <w:abstractNumId w:val="22"/>
  </w:num>
  <w:num w:numId="37" w16cid:durableId="110711406">
    <w:abstractNumId w:val="26"/>
  </w:num>
  <w:num w:numId="38" w16cid:durableId="2065177197">
    <w:abstractNumId w:val="31"/>
  </w:num>
  <w:num w:numId="39" w16cid:durableId="795027455">
    <w:abstractNumId w:val="26"/>
  </w:num>
  <w:num w:numId="40" w16cid:durableId="1696688156">
    <w:abstractNumId w:val="15"/>
  </w:num>
  <w:num w:numId="41" w16cid:durableId="2111201127">
    <w:abstractNumId w:val="21"/>
  </w:num>
  <w:num w:numId="42" w16cid:durableId="1718504795">
    <w:abstractNumId w:val="26"/>
  </w:num>
  <w:num w:numId="43" w16cid:durableId="2053577263">
    <w:abstractNumId w:val="14"/>
  </w:num>
  <w:num w:numId="44" w16cid:durableId="581984485">
    <w:abstractNumId w:val="29"/>
  </w:num>
  <w:num w:numId="45" w16cid:durableId="181558897">
    <w:abstractNumId w:val="26"/>
  </w:num>
  <w:num w:numId="46" w16cid:durableId="1480609032">
    <w:abstractNumId w:val="26"/>
  </w:num>
  <w:num w:numId="47" w16cid:durableId="2026636594">
    <w:abstractNumId w:val="26"/>
  </w:num>
  <w:num w:numId="48" w16cid:durableId="399912946">
    <w:abstractNumId w:val="26"/>
  </w:num>
  <w:num w:numId="49" w16cid:durableId="766274560">
    <w:abstractNumId w:val="26"/>
  </w:num>
  <w:num w:numId="50" w16cid:durableId="951325636">
    <w:abstractNumId w:val="26"/>
  </w:num>
  <w:num w:numId="51" w16cid:durableId="724377739">
    <w:abstractNumId w:val="26"/>
  </w:num>
  <w:num w:numId="52" w16cid:durableId="22912280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0CD"/>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3F93"/>
    <w:rsid w:val="00234B09"/>
    <w:rsid w:val="002378D5"/>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4470"/>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45E"/>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8D7"/>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63B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BD7"/>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8777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A655A"/>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0E41"/>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41D"/>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0D"/>
    <w:rsid w:val="009057A6"/>
    <w:rsid w:val="00905F97"/>
    <w:rsid w:val="0091319C"/>
    <w:rsid w:val="00915D24"/>
    <w:rsid w:val="009162C5"/>
    <w:rsid w:val="0091769A"/>
    <w:rsid w:val="00922039"/>
    <w:rsid w:val="00924A38"/>
    <w:rsid w:val="0092501B"/>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10"/>
    <w:rsid w:val="00A55795"/>
    <w:rsid w:val="00A56563"/>
    <w:rsid w:val="00A56C16"/>
    <w:rsid w:val="00A61CFE"/>
    <w:rsid w:val="00A639B4"/>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2EC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06EA"/>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4642"/>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6E1C"/>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0AD7"/>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E876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2240</Words>
  <Characters>13267</Characters>
  <Application>Microsoft Office Word</Application>
  <DocSecurity>0</DocSecurity>
  <Lines>270</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2026-02-03T19:34:00Z</dcterms:created>
  <dcterms:modified xsi:type="dcterms:W3CDTF">2026-02-03T19:34:00Z</dcterms:modified>
</cp:coreProperties>
</file>