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6A0535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E01C98">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E01C98">
        <w:rPr>
          <w:b/>
          <w:noProof/>
          <w:sz w:val="24"/>
          <w:lang w:val="de-DE"/>
        </w:rPr>
        <w:t>589</w:t>
      </w:r>
    </w:p>
    <w:p w14:paraId="52D4CE2D" w14:textId="0AD260A8"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E01C98">
        <w:rPr>
          <w:b/>
          <w:noProof/>
          <w:sz w:val="24"/>
        </w:rPr>
        <w:t>11</w:t>
      </w:r>
      <w:r w:rsidRPr="00544256">
        <w:rPr>
          <w:b/>
          <w:noProof/>
          <w:sz w:val="24"/>
        </w:rPr>
        <w:t xml:space="preserve">th – </w:t>
      </w:r>
      <w:r w:rsidR="00E01C98">
        <w:rPr>
          <w:b/>
          <w:noProof/>
          <w:sz w:val="24"/>
        </w:rPr>
        <w:t>20</w:t>
      </w:r>
      <w:r w:rsidR="007937CC">
        <w:rPr>
          <w:b/>
          <w:noProof/>
          <w:sz w:val="24"/>
        </w:rPr>
        <w:t>th</w:t>
      </w:r>
      <w:r w:rsidRPr="00544256">
        <w:rPr>
          <w:b/>
          <w:noProof/>
          <w:sz w:val="24"/>
        </w:rPr>
        <w:t xml:space="preserve"> </w:t>
      </w:r>
      <w:r w:rsidR="00E01C98">
        <w:rPr>
          <w:b/>
          <w:noProof/>
          <w:sz w:val="24"/>
        </w:rPr>
        <w:t>May</w:t>
      </w:r>
      <w:r w:rsidRPr="00544256">
        <w:rPr>
          <w:b/>
          <w:noProof/>
          <w:sz w:val="24"/>
        </w:rPr>
        <w:t xml:space="preserve"> 2022</w:t>
      </w:r>
      <w:r w:rsidR="00B4140D" w:rsidRPr="00B4140D">
        <w:rPr>
          <w:b/>
          <w:noProof/>
          <w:sz w:val="24"/>
        </w:rPr>
        <w:tab/>
      </w:r>
      <w:r w:rsidR="00CD54D1">
        <w:rPr>
          <w:b/>
          <w:noProof/>
          <w:sz w:val="24"/>
        </w:rPr>
        <w:t>revision of S4-220</w:t>
      </w:r>
      <w:r w:rsidR="00E01C98">
        <w:rPr>
          <w:b/>
          <w:noProof/>
          <w:sz w:val="24"/>
        </w:rPr>
        <w:t>545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A9C22B2"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 xml:space="preserve">[5MBP3] </w:t>
            </w:r>
            <w:proofErr w:type="spellStart"/>
            <w:r w:rsidRPr="007C3492">
              <w:rPr>
                <w:b/>
                <w:bCs/>
              </w:rPr>
              <w:t>xMB</w:t>
            </w:r>
            <w:proofErr w:type="spellEnd"/>
            <w:r w:rsidRPr="007C3492">
              <w:rPr>
                <w:b/>
                <w:bCs/>
              </w:rPr>
              <w:t xml:space="preserve"> Extensions for 5GMS via </w:t>
            </w:r>
            <w:proofErr w:type="spellStart"/>
            <w:r w:rsidRPr="007C3492">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A4A0C">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 xml:space="preserve">IETF RFC 6347: "Datagram Transport Layer Security Version 1.2", E. Rescorla, N. </w:t>
      </w:r>
      <w:proofErr w:type="spellStart"/>
      <w:r w:rsidRPr="00CB3DD1">
        <w:t>Modadugu</w:t>
      </w:r>
      <w:proofErr w:type="spellEnd"/>
      <w:r w:rsidRPr="00CB3DD1">
        <w:t>.</w:t>
      </w:r>
    </w:p>
    <w:p w14:paraId="2004B29C" w14:textId="77777777" w:rsidR="00CA1DF2" w:rsidRPr="00CB3DD1" w:rsidRDefault="00CA1DF2" w:rsidP="00CA1DF2">
      <w:pPr>
        <w:pStyle w:val="EX"/>
      </w:pPr>
      <w:r w:rsidRPr="00CB3DD1">
        <w:t>[7]</w:t>
      </w:r>
      <w:r w:rsidRPr="00CB3DD1">
        <w:tab/>
        <w:t xml:space="preserve">IETF RFC 4918: "HTTP Extensions for Web Distributed Authoring and Versioning (WebDAV)", L. </w:t>
      </w:r>
      <w:proofErr w:type="spellStart"/>
      <w:r w:rsidRPr="00CB3DD1">
        <w:t>Dusseault</w:t>
      </w:r>
      <w:proofErr w:type="spellEnd"/>
      <w:r w:rsidRPr="00CB3DD1">
        <w: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w:t>
      </w:r>
      <w:proofErr w:type="spellStart"/>
      <w:r w:rsidRPr="00CB3DD1">
        <w:t>RObust</w:t>
      </w:r>
      <w:proofErr w:type="spellEnd"/>
      <w:r w:rsidRPr="00CB3DD1">
        <w:t xml:space="preserve">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 xml:space="preserve">3GPP TS 29.061: "Interworking between the Public Land Mobile Network (PLMN) supporting </w:t>
      </w:r>
      <w:proofErr w:type="gramStart"/>
      <w:r w:rsidRPr="00CB3DD1">
        <w:t>packet based</w:t>
      </w:r>
      <w:proofErr w:type="gramEnd"/>
      <w:r w:rsidRPr="00CB3DD1">
        <w:t xml:space="preserve">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 xml:space="preserve">IETF RFC 5234 (January 2008): "Augmented BNF for Syntax Specifications: ABNF", D. Crocker and P. </w:t>
      </w:r>
      <w:proofErr w:type="spellStart"/>
      <w:r w:rsidRPr="00CB3DD1">
        <w:t>Overell</w:t>
      </w:r>
      <w:proofErr w:type="spellEnd"/>
      <w:r w:rsidRPr="00CB3DD1">
        <w:t>.</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F600371" w:rsidR="00CA1DF2" w:rsidRDefault="00CA1DF2" w:rsidP="00CA1DF2">
      <w:pPr>
        <w:pStyle w:val="EX"/>
        <w:rPr>
          <w:ins w:id="6" w:author="Thomas Stockhammer" w:date="2022-04-08T18:07:00Z"/>
        </w:rPr>
      </w:pPr>
      <w:ins w:id="7" w:author="Thomas Stockhammer [2]" w:date="2022-03-30T14:53:00Z">
        <w:r w:rsidRPr="00CB3DD1">
          <w:t>[1</w:t>
        </w:r>
      </w:ins>
      <w:ins w:id="8" w:author="Thomas Stockhammer [2]" w:date="2022-03-30T14:56:00Z">
        <w:r w:rsidRPr="00CC02CC">
          <w:rPr>
            <w:lang w:val="en-US"/>
          </w:rPr>
          <w:t>7</w:t>
        </w:r>
      </w:ins>
      <w:ins w:id="9" w:author="Thomas Stockhammer [2]"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DB064D4" w14:textId="77777777" w:rsidR="00464B9C" w:rsidRPr="00CB3DD1" w:rsidRDefault="00464B9C" w:rsidP="00464B9C">
      <w:pPr>
        <w:pStyle w:val="Heading2"/>
      </w:pPr>
      <w:bookmarkStart w:id="10" w:name="_Toc10398540"/>
      <w:r w:rsidRPr="00CB3DD1">
        <w:t>3.2</w:t>
      </w:r>
      <w:r w:rsidRPr="00CB3DD1">
        <w:tab/>
        <w:t>Abbreviations</w:t>
      </w:r>
      <w:bookmarkEnd w:id="10"/>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1" w:author="Thomas Stockhammer [2]" w:date="2022-03-30T14:53:00Z"/>
        </w:rPr>
      </w:pPr>
      <w:ins w:id="12" w:author="Thomas Stockhammer [2]"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C3FB52D" w14:textId="77777777" w:rsidR="00EB1696" w:rsidRPr="00CB3DD1" w:rsidRDefault="00EB1696" w:rsidP="00EB1696">
      <w:pPr>
        <w:pStyle w:val="Heading2"/>
        <w:rPr>
          <w:lang w:eastAsia="en-GB"/>
        </w:rPr>
      </w:pPr>
      <w:bookmarkStart w:id="13" w:name="_Toc10398542"/>
      <w:r w:rsidRPr="00CB3DD1">
        <w:rPr>
          <w:lang w:eastAsia="en-GB"/>
        </w:rPr>
        <w:t>4.1</w:t>
      </w:r>
      <w:r w:rsidRPr="00CB3DD1">
        <w:rPr>
          <w:lang w:eastAsia="en-GB"/>
        </w:rPr>
        <w:tab/>
      </w:r>
      <w:r w:rsidRPr="00CB3DD1">
        <w:t>General</w:t>
      </w:r>
      <w:bookmarkEnd w:id="13"/>
    </w:p>
    <w:p w14:paraId="13166807" w14:textId="77777777" w:rsidR="00EB1696" w:rsidRPr="00CB3DD1" w:rsidRDefault="00EB1696" w:rsidP="00EB1696">
      <w:pPr>
        <w:rPr>
          <w:i/>
        </w:rPr>
      </w:pPr>
      <w:r w:rsidRPr="00CB3DD1">
        <w:t xml:space="preserve">As shown in Figure 4.1-1, the reference point between Content Provider and BM-SC is called the </w:t>
      </w:r>
      <w:proofErr w:type="spellStart"/>
      <w:r w:rsidRPr="00CB3DD1">
        <w:rPr>
          <w:rFonts w:hint="eastAsia"/>
          <w:lang w:eastAsia="zh-CN"/>
        </w:rPr>
        <w:t>x</w:t>
      </w:r>
      <w:r w:rsidRPr="00CB3DD1">
        <w:t>MB</w:t>
      </w:r>
      <w:proofErr w:type="spellEnd"/>
      <w:r w:rsidRPr="00CB3DD1">
        <w:t xml:space="preserve"> interface. Using the </w:t>
      </w:r>
      <w:proofErr w:type="spellStart"/>
      <w:r w:rsidRPr="00CB3DD1">
        <w:rPr>
          <w:rFonts w:hint="eastAsia"/>
          <w:lang w:eastAsia="zh-CN"/>
        </w:rPr>
        <w:t>x</w:t>
      </w:r>
      <w:r w:rsidRPr="00CB3DD1">
        <w:t>MB</w:t>
      </w:r>
      <w:proofErr w:type="spellEnd"/>
      <w:r w:rsidRPr="00CB3DD1">
        <w:t xml:space="preserve"> reference point, </w:t>
      </w:r>
      <w:r w:rsidRPr="00CB3DD1">
        <w:rPr>
          <w:rFonts w:hint="eastAsia"/>
          <w:lang w:eastAsia="zh-CN"/>
        </w:rPr>
        <w:t>content</w:t>
      </w:r>
      <w:r w:rsidRPr="00CB3DD1">
        <w:t xml:space="preserve"> provider can invoke procedures supported by BM-SC(s) to setup and manage </w:t>
      </w:r>
      <w:r w:rsidRPr="00CB3DD1">
        <w:rPr>
          <w:rFonts w:hint="eastAsia"/>
          <w:lang w:eastAsia="zh-CN"/>
        </w:rPr>
        <w:t xml:space="preserve">MBMS </w:t>
      </w:r>
      <w:r w:rsidRPr="00CB3DD1">
        <w:t xml:space="preserve">user service from BM-SC to the MBMS clients. BM-SC defines an endpoint with all supported procedures on the </w:t>
      </w:r>
      <w:proofErr w:type="spellStart"/>
      <w:r w:rsidRPr="00CB3DD1">
        <w:rPr>
          <w:rFonts w:hint="eastAsia"/>
          <w:lang w:eastAsia="zh-CN"/>
        </w:rPr>
        <w:t>x</w:t>
      </w:r>
      <w:r w:rsidRPr="00CB3DD1">
        <w:t>MB</w:t>
      </w:r>
      <w:proofErr w:type="spellEnd"/>
      <w:r w:rsidRPr="00CB3DD1">
        <w:t xml:space="preserve"> interface, which can then be converted to </w:t>
      </w:r>
      <w:proofErr w:type="spellStart"/>
      <w:r w:rsidRPr="00CB3DD1">
        <w:t>SGmb</w:t>
      </w:r>
      <w:proofErr w:type="spellEnd"/>
      <w:r w:rsidRPr="00CB3DD1">
        <w:t xml:space="preserve">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45pt;height:164.4pt" o:ole="">
            <v:imagedata r:id="rId16" o:title=""/>
          </v:shape>
          <o:OLEObject Type="Embed" ProgID="Visio.Drawing.11" ShapeID="_x0000_i1025" DrawAspect="Content" ObjectID="_1714187411" r:id="rId17"/>
        </w:object>
      </w:r>
    </w:p>
    <w:p w14:paraId="177EE9EA" w14:textId="77777777" w:rsidR="00EB1696" w:rsidRPr="00CB3DD1" w:rsidRDefault="00EB1696" w:rsidP="00EB1696">
      <w:pPr>
        <w:pStyle w:val="TF"/>
        <w:rPr>
          <w:lang w:eastAsia="zh-CN"/>
        </w:rPr>
      </w:pPr>
      <w:r w:rsidRPr="00CB3DD1">
        <w:t xml:space="preserve">Figure 4.1-1: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77777777" w:rsidR="00EB1696" w:rsidRPr="00CB3DD1" w:rsidRDefault="00EB1696" w:rsidP="00EB1696">
      <w:r w:rsidRPr="00CB3DD1">
        <w:t>The control plane (</w:t>
      </w:r>
      <w:proofErr w:type="spellStart"/>
      <w:r w:rsidRPr="00CB3DD1">
        <w:rPr>
          <w:rFonts w:hint="eastAsia"/>
          <w:lang w:eastAsia="zh-CN"/>
        </w:rPr>
        <w:t>x</w:t>
      </w:r>
      <w:r w:rsidRPr="00CB3DD1">
        <w:t>MB</w:t>
      </w:r>
      <w:proofErr w:type="spellEnd"/>
      <w:r w:rsidRPr="00CB3DD1">
        <w:t>-C) and the user plane (</w:t>
      </w:r>
      <w:proofErr w:type="spellStart"/>
      <w:r w:rsidRPr="00CB3DD1">
        <w:t>xMB</w:t>
      </w:r>
      <w:proofErr w:type="spellEnd"/>
      <w:r w:rsidRPr="00CB3DD1">
        <w:t xml:space="preserve">-U) may be optionally terminated by 3GPP defined enabler / exposure functions such as an SCEF, which exposes the same or a different interface to content providers.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7777777" w:rsidR="00EB1696" w:rsidRPr="00CB3DD1" w:rsidRDefault="00EB1696" w:rsidP="00EB1696">
      <w:r w:rsidRPr="00CB3DD1">
        <w:t xml:space="preserve">The content provider may optionally exchange </w:t>
      </w:r>
      <w:proofErr w:type="gramStart"/>
      <w:r w:rsidRPr="00CB3DD1">
        <w:t>application level</w:t>
      </w:r>
      <w:proofErr w:type="gramEnd"/>
      <w:r w:rsidRPr="00CB3DD1">
        <w:t xml:space="preserve"> information like service metadata (e.g. </w:t>
      </w:r>
      <w:proofErr w:type="spellStart"/>
      <w:r w:rsidRPr="00CB3DD1">
        <w:t>serviceIds</w:t>
      </w:r>
      <w:proofErr w:type="spellEnd"/>
      <w:r w:rsidRPr="00CB3DD1">
        <w:t xml:space="preserve">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w:t>
      </w:r>
      <w:proofErr w:type="gramStart"/>
      <w:r w:rsidRPr="00CB3DD1">
        <w:t>i.e.</w:t>
      </w:r>
      <w:proofErr w:type="gramEnd"/>
      <w:r w:rsidRPr="00CB3DD1">
        <w:t xml:space="preserve"> CAPIF-2/2e (</w:t>
      </w:r>
      <w:proofErr w:type="spellStart"/>
      <w:r w:rsidRPr="00CB3DD1">
        <w:t>xMB</w:t>
      </w:r>
      <w:proofErr w:type="spellEnd"/>
      <w:r w:rsidRPr="00CB3DD1">
        <w:t>), CAPIF-3, CAPIF-4 and CAPIF-5 as specified in TS 23.222 [10]);</w:t>
      </w:r>
    </w:p>
    <w:p w14:paraId="772F67DB" w14:textId="77777777" w:rsidR="00EB1696" w:rsidRPr="00CB3DD1" w:rsidRDefault="00EB1696" w:rsidP="00EB1696">
      <w:pPr>
        <w:pStyle w:val="B10"/>
      </w:pPr>
      <w:r w:rsidRPr="00CB3DD1">
        <w:t>-</w:t>
      </w:r>
      <w:r w:rsidRPr="00CB3DD1">
        <w:tab/>
        <w:t xml:space="preserve">the BM-SC </w:t>
      </w:r>
      <w:proofErr w:type="spellStart"/>
      <w:r w:rsidRPr="00CB3DD1">
        <w:t>xMB</w:t>
      </w:r>
      <w:proofErr w:type="spellEnd"/>
      <w:r w:rsidRPr="00CB3DD1">
        <w:t xml:space="preserve"> authentication and authorization functions (as defined in Clause 5.2) are replaced by CAPIF equivalent core domain functions (</w:t>
      </w:r>
      <w:proofErr w:type="gramStart"/>
      <w:r w:rsidRPr="00CB3DD1">
        <w:t>i.e.</w:t>
      </w:r>
      <w:proofErr w:type="gramEnd"/>
      <w:r w:rsidRPr="00CB3DD1">
        <w:t xml:space="preserv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77777777" w:rsidR="00EB1696" w:rsidRPr="00CB3DD1" w:rsidRDefault="00EB1696" w:rsidP="00EB1696">
      <w:r w:rsidRPr="00CB3DD1">
        <w:t>The content provider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w:t>
      </w:r>
      <w:proofErr w:type="spellStart"/>
      <w:r w:rsidRPr="00CB3DD1">
        <w:t>xMB</w:t>
      </w:r>
      <w:proofErr w:type="spellEnd"/>
      <w:r w:rsidRPr="00CB3DD1">
        <w:t xml:space="preserve"> mission critical extension. The </w:t>
      </w:r>
      <w:proofErr w:type="spellStart"/>
      <w:r w:rsidRPr="00CB3DD1">
        <w:t>xMB</w:t>
      </w:r>
      <w:proofErr w:type="spellEnd"/>
      <w:r w:rsidRPr="00CB3DD1">
        <w:t xml:space="preserve"> mission critical extension consists in: </w:t>
      </w:r>
    </w:p>
    <w:p w14:paraId="79E67C47" w14:textId="77777777" w:rsidR="00EB1696" w:rsidRPr="00CB3DD1" w:rsidRDefault="00EB1696" w:rsidP="00EB1696">
      <w:pPr>
        <w:pStyle w:val="B10"/>
      </w:pPr>
      <w:r w:rsidRPr="00CB3DD1">
        <w:t>-</w:t>
      </w:r>
      <w:r w:rsidRPr="00CB3DD1">
        <w:tab/>
        <w:t>additional properties within the control plane procedures (Table 5.4-6),</w:t>
      </w:r>
    </w:p>
    <w:p w14:paraId="1B219A61" w14:textId="77777777" w:rsidR="00632D0A" w:rsidRDefault="00EB1696" w:rsidP="00632D0A">
      <w:pPr>
        <w:pStyle w:val="B10"/>
      </w:pPr>
      <w:r w:rsidRPr="00CB3DD1">
        <w:t>-</w:t>
      </w:r>
      <w:r w:rsidRPr="00CB3DD1">
        <w:tab/>
        <w:t>specific semantic and syntax for the geographical area (Clause 5.4.7).</w:t>
      </w:r>
    </w:p>
    <w:p w14:paraId="1A3AABBA" w14:textId="5E1C0507" w:rsidR="00EB1696" w:rsidRDefault="00EB1696" w:rsidP="00632D0A">
      <w:pPr>
        <w:rPr>
          <w:ins w:id="14" w:author="Thomas Stockhammer [2]" w:date="2022-05-16T06:19:00Z"/>
        </w:rPr>
      </w:pPr>
      <w:ins w:id="15" w:author="Thomas Stockhammer [2]" w:date="2022-04-08T16:25:00Z">
        <w:r w:rsidRPr="00CB3DD1">
          <w:t xml:space="preserve">The content provider may be a </w:t>
        </w:r>
        <w:r>
          <w:t>5GMS Application Provider as defined in clause 4.6 of TS 26.501 [17], providing 5G Media Streaming services to a 5GMS</w:t>
        </w:r>
      </w:ins>
      <w:ins w:id="16" w:author="Richard Bradbury (2022-04-08)" w:date="2022-04-08T18:07:00Z">
        <w:r w:rsidR="00632D0A">
          <w:t xml:space="preserve"> </w:t>
        </w:r>
      </w:ins>
      <w:ins w:id="17" w:author="Thomas Stockhammer [2]" w:date="2022-04-08T16:25:00Z">
        <w:r>
          <w:t>System</w:t>
        </w:r>
      </w:ins>
      <w:ins w:id="18" w:author="Thomas Stockhammer [2]" w:date="2022-05-16T06:20:00Z">
        <w:r w:rsidR="007B18A9">
          <w:t xml:space="preserve"> as shown in Figure 4.1.2</w:t>
        </w:r>
      </w:ins>
      <w:ins w:id="19" w:author="Thomas Stockhammer [2]" w:date="2022-04-08T16:25:00Z">
        <w:r>
          <w:t xml:space="preserve">. In this case, </w:t>
        </w:r>
        <w:r w:rsidRPr="00632D0A">
          <w:rPr>
            <w:i/>
            <w:iCs/>
          </w:rPr>
          <w:t>Content Receiver &lt;APP&gt;</w:t>
        </w:r>
        <w:r>
          <w:t xml:space="preserve"> includes a 5GMS Client that can be served at least partially by the MBMS Client. The</w:t>
        </w:r>
        <w:r w:rsidRPr="00B13680">
          <w:t xml:space="preserve"> 5GMS </w:t>
        </w:r>
        <w:r>
          <w:t>Application Function (5GMS AF)</w:t>
        </w:r>
        <w:r w:rsidRPr="00B13680">
          <w:t xml:space="preserve"> invokes </w:t>
        </w:r>
        <w:proofErr w:type="spellStart"/>
        <w:r w:rsidRPr="00B13680">
          <w:t>xMB</w:t>
        </w:r>
        <w:proofErr w:type="spellEnd"/>
        <w:r w:rsidRPr="00B13680">
          <w:t>-C control plane procedures on the BM</w:t>
        </w:r>
        <w:r>
          <w:t>-</w:t>
        </w:r>
        <w:r w:rsidRPr="00B13680">
          <w:t>SC as specified in clauses</w:t>
        </w:r>
        <w:r>
          <w:t> </w:t>
        </w:r>
        <w:r w:rsidRPr="00B13680">
          <w:t>5.3 and</w:t>
        </w:r>
        <w:r>
          <w:t> </w:t>
        </w:r>
        <w:r w:rsidRPr="00B13680">
          <w:t>5.4 and, as a result, content is ingested by the BM-SC from the 5GMS A</w:t>
        </w:r>
        <w:r>
          <w:t>pplication Server (5GMS AS)</w:t>
        </w:r>
        <w:r w:rsidRPr="00B13680">
          <w:t xml:space="preserve"> using the </w:t>
        </w:r>
        <w:proofErr w:type="spellStart"/>
        <w:r w:rsidRPr="00B13680">
          <w:t>xMB</w:t>
        </w:r>
        <w:proofErr w:type="spellEnd"/>
        <w:r w:rsidRPr="00B13680">
          <w:t>-U File Distribution procedures specified in clause</w:t>
        </w:r>
        <w:r>
          <w:t> </w:t>
        </w:r>
        <w:r w:rsidRPr="00B13680">
          <w:t xml:space="preserve">5.5.2 to </w:t>
        </w:r>
        <w:r>
          <w:t>support delivery of</w:t>
        </w:r>
        <w:r w:rsidRPr="00B13680">
          <w:t xml:space="preserve"> </w:t>
        </w:r>
        <w:proofErr w:type="spellStart"/>
        <w:r w:rsidRPr="00B13680">
          <w:t>xMB</w:t>
        </w:r>
        <w:proofErr w:type="spellEnd"/>
        <w:r w:rsidRPr="00B13680">
          <w:t xml:space="preserve">-C Session </w:t>
        </w:r>
        <w:proofErr w:type="gramStart"/>
        <w:r w:rsidRPr="00B13680">
          <w:t>types</w:t>
        </w:r>
        <w:proofErr w:type="gramEnd"/>
        <w:r w:rsidRPr="00B13680">
          <w:t xml:space="preserve"> </w:t>
        </w:r>
        <w:r w:rsidRPr="00EB3F6B">
          <w:rPr>
            <w:i/>
            <w:iCs/>
          </w:rPr>
          <w:t>Application</w:t>
        </w:r>
        <w:r w:rsidRPr="00B13680">
          <w:t xml:space="preserve"> </w:t>
        </w:r>
        <w:r>
          <w:t>or</w:t>
        </w:r>
        <w:r w:rsidRPr="00B13680">
          <w:t xml:space="preserve"> </w:t>
        </w:r>
        <w:r w:rsidRPr="00EB3F6B">
          <w:rPr>
            <w:i/>
            <w:iCs/>
          </w:rPr>
          <w:t>Files</w:t>
        </w:r>
        <w:r>
          <w:t xml:space="preserve">. Procedures for 5GMS content delivery via </w:t>
        </w:r>
        <w:proofErr w:type="spellStart"/>
        <w:r>
          <w:t>eMBMS</w:t>
        </w:r>
        <w:proofErr w:type="spellEnd"/>
        <w:r>
          <w:t xml:space="preserve">, including the communication of </w:t>
        </w:r>
      </w:ins>
      <w:ins w:id="20" w:author="Richard Bradbury (2022-04-08)" w:date="2022-04-08T18:09:00Z">
        <w:r w:rsidR="00632D0A">
          <w:t xml:space="preserve">the </w:t>
        </w:r>
      </w:ins>
      <w:ins w:id="21" w:author="Thomas Stockhammer [2]" w:date="2022-04-08T16:25:00Z">
        <w:r>
          <w:t>5GMS</w:t>
        </w:r>
      </w:ins>
      <w:ins w:id="22" w:author="Richard Bradbury (2022-04-08)" w:date="2022-04-08T18:08:00Z">
        <w:r w:rsidR="00632D0A">
          <w:t> </w:t>
        </w:r>
      </w:ins>
      <w:ins w:id="23" w:author="Thomas Stockhammer [2]" w:date="2022-04-08T16:25:00Z">
        <w:r>
          <w:t xml:space="preserve">AF and </w:t>
        </w:r>
      </w:ins>
      <w:ins w:id="24" w:author="Richard Bradbury (2022-04-08)" w:date="2022-04-08T18:08:00Z">
        <w:r w:rsidR="00632D0A">
          <w:t>5GMS </w:t>
        </w:r>
      </w:ins>
      <w:ins w:id="25" w:author="Thomas Stockhammer [2]" w:date="2022-04-08T16:25:00Z">
        <w:r>
          <w:t>AS with the BM-SC are defined in clause 5.10 of TS 26.501 [17].</w:t>
        </w:r>
      </w:ins>
    </w:p>
    <w:p w14:paraId="69914A03" w14:textId="77777777" w:rsidR="007B18A9" w:rsidRPr="00CB3DD1" w:rsidRDefault="007B18A9" w:rsidP="007B18A9">
      <w:pPr>
        <w:pStyle w:val="TH"/>
        <w:rPr>
          <w:ins w:id="26" w:author="Thomas Stockhammer [2]" w:date="2022-05-16T06:19:00Z"/>
        </w:rPr>
      </w:pPr>
      <w:ins w:id="27" w:author="Thomas Stockhammer [2]" w:date="2022-05-16T06:19:00Z">
        <w:r w:rsidRPr="00CB3DD1">
          <w:rPr>
            <w:rFonts w:ascii="Times New Roman" w:hAnsi="Times New Roman"/>
          </w:rPr>
          <w:object w:dxaOrig="11190" w:dyaOrig="5385" w14:anchorId="2851EA2B">
            <v:shape id="_x0000_i1043" type="#_x0000_t75" style="width:395.45pt;height:190.2pt" o:ole="">
              <v:imagedata r:id="rId18" o:title=""/>
            </v:shape>
            <o:OLEObject Type="Embed" ProgID="Visio.Drawing.11" ShapeID="_x0000_i1043" DrawAspect="Content" ObjectID="_1714187412" r:id="rId19"/>
          </w:object>
        </w:r>
      </w:ins>
    </w:p>
    <w:p w14:paraId="6C2D7E44" w14:textId="523B8B63" w:rsidR="007B18A9" w:rsidRDefault="007B18A9" w:rsidP="007B18A9">
      <w:pPr>
        <w:pStyle w:val="TF"/>
        <w:rPr>
          <w:lang w:eastAsia="zh-CN"/>
        </w:rPr>
        <w:pPrChange w:id="28" w:author="Thomas Stockhammer [2]" w:date="2022-05-16T06:19:00Z">
          <w:pPr/>
        </w:pPrChange>
      </w:pPr>
      <w:ins w:id="29" w:author="Thomas Stockhammer [2]" w:date="2022-05-16T06:19:00Z">
        <w:r w:rsidRPr="00CB3DD1">
          <w:t>Figure 4.1-</w:t>
        </w:r>
      </w:ins>
      <w:ins w:id="30" w:author="Thomas Stockhammer [2]" w:date="2022-05-16T06:20:00Z">
        <w:r>
          <w:t>2</w:t>
        </w:r>
      </w:ins>
      <w:ins w:id="31" w:author="Thomas Stockhammer [2]" w:date="2022-05-16T06:19:00Z">
        <w:r w:rsidRPr="00CB3DD1">
          <w:t xml:space="preserve">: </w:t>
        </w:r>
        <w:r>
          <w:t xml:space="preserve">5GMS over </w:t>
        </w:r>
        <w:proofErr w:type="spellStart"/>
        <w:r>
          <w:t>eMBMS</w:t>
        </w:r>
      </w:ins>
      <w:proofErr w:type="spellEnd"/>
    </w:p>
    <w:p w14:paraId="43559D70" w14:textId="5F149099"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7947707" w14:textId="77777777" w:rsidR="008223CC" w:rsidRPr="00CB3DD1" w:rsidRDefault="008223CC" w:rsidP="008223CC">
      <w:pPr>
        <w:pStyle w:val="Heading2"/>
      </w:pPr>
      <w:bookmarkStart w:id="32" w:name="_Toc10398545"/>
      <w:r w:rsidRPr="00CB3DD1">
        <w:t>5.1</w:t>
      </w:r>
      <w:r w:rsidRPr="00CB3DD1">
        <w:tab/>
        <w:t>General</w:t>
      </w:r>
      <w:bookmarkEnd w:id="32"/>
    </w:p>
    <w:p w14:paraId="75A7359C" w14:textId="77777777" w:rsidR="008223CC" w:rsidRPr="00CB3DD1" w:rsidRDefault="008223CC" w:rsidP="008223CC">
      <w:r w:rsidRPr="00CB3DD1">
        <w:t xml:space="preserve">The </w:t>
      </w:r>
      <w:proofErr w:type="spellStart"/>
      <w:r w:rsidRPr="00CB3DD1">
        <w:t>xMB</w:t>
      </w:r>
      <w:proofErr w:type="spellEnd"/>
      <w:r w:rsidRPr="00CB3DD1">
        <w:t xml:space="preserve"> reference point defines procedures between a BM-SC and a content provider. The content provider may be external (</w:t>
      </w:r>
      <w:proofErr w:type="gramStart"/>
      <w:r w:rsidRPr="00CB3DD1">
        <w:t>i.e.</w:t>
      </w:r>
      <w:proofErr w:type="gramEnd"/>
      <w:r w:rsidRPr="00CB3DD1">
        <w:t xml:space="preserve"> 3rd party provider) or 3GPP defined API invokers.</w:t>
      </w:r>
    </w:p>
    <w:p w14:paraId="2AC09B5B" w14:textId="77777777" w:rsidR="008223CC" w:rsidRPr="00CB3DD1" w:rsidRDefault="008223CC" w:rsidP="008223CC">
      <w:r w:rsidRPr="00CB3DD1">
        <w:lastRenderedPageBreak/>
        <w:t>The following procedures are available:</w:t>
      </w:r>
    </w:p>
    <w:p w14:paraId="3A14CB4D" w14:textId="77777777" w:rsidR="008223CC" w:rsidRPr="00CB3DD1" w:rsidRDefault="008223CC" w:rsidP="008223CC">
      <w:pPr>
        <w:pStyle w:val="B10"/>
      </w:pPr>
      <w:r w:rsidRPr="00CB3DD1">
        <w:t>-</w:t>
      </w:r>
      <w:r w:rsidRPr="00CB3DD1">
        <w:tab/>
        <w:t>Authentication and Authorization</w:t>
      </w:r>
    </w:p>
    <w:p w14:paraId="4AC80943" w14:textId="77777777" w:rsidR="008223CC" w:rsidRPr="00CB3DD1" w:rsidRDefault="008223CC">
      <w:pPr>
        <w:pStyle w:val="NO"/>
        <w:pPrChange w:id="33" w:author="Richard Bradbury (2022-04-08)" w:date="2022-04-08T18:06:00Z">
          <w:pPr/>
        </w:pPrChange>
      </w:pPr>
      <w:r>
        <w:t>NOTE: When</w:t>
      </w:r>
      <w:r w:rsidRPr="00CB3DD1">
        <w:t xml:space="preserve"> CAPIF is used, the CAPIF 1 / CAPIF 1e procedures are used.</w:t>
      </w:r>
      <w:del w:id="34"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 xml:space="preserve">By </w:t>
      </w:r>
      <w:proofErr w:type="gramStart"/>
      <w:r w:rsidRPr="00CB3DD1">
        <w:t>default</w:t>
      </w:r>
      <w:proofErr w:type="gramEnd"/>
      <w:r w:rsidRPr="00CB3DD1">
        <w:t xml:space="preserve"> the BM-SC announces all the services including the different </w:t>
      </w:r>
      <w:proofErr w:type="spellStart"/>
      <w:r w:rsidRPr="00CB3DD1">
        <w:t>eMBMS</w:t>
      </w:r>
      <w:proofErr w:type="spellEnd"/>
      <w:r w:rsidRPr="00CB3DD1">
        <w:t xml:space="preserve"> parameters to MBMS Clients so that MBMS Clients can activate reception of the announced MBMS services. It is also possible that the Content Provider</w:t>
      </w:r>
      <w:del w:id="35" w:author="Thomas Stockhammer [2]"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t>NOTE:</w:t>
      </w:r>
      <w:r w:rsidRPr="00CB3DD1">
        <w:t xml:space="preserve"> </w:t>
      </w:r>
      <w:r>
        <w:t>T</w:t>
      </w:r>
      <w:r w:rsidRPr="00CB3DD1">
        <w:t xml:space="preserve">his </w:t>
      </w:r>
      <w:ins w:id="36" w:author="Thomas Stockhammer [2]" w:date="2022-03-30T17:21:00Z">
        <w:r w:rsidRPr="00CC02CC">
          <w:rPr>
            <w:lang w:val="en-US"/>
          </w:rPr>
          <w:t>s</w:t>
        </w:r>
      </w:ins>
      <w:proofErr w:type="spellStart"/>
      <w:r w:rsidRPr="00CB3DD1">
        <w:t>ession</w:t>
      </w:r>
      <w:proofErr w:type="spellEnd"/>
      <w:r w:rsidRPr="00CB3DD1">
        <w:t xml:space="preserve"> type </w:t>
      </w:r>
      <w:del w:id="37" w:author="Richard Bradbury (2022-04-01)" w:date="2022-04-01T14:10:00Z">
        <w:r w:rsidRPr="00CB3DD1" w:rsidDel="002F4D8E">
          <w:delText>contains</w:delText>
        </w:r>
      </w:del>
      <w:ins w:id="38" w:author="Richard Bradbury (2022-04-01)" w:date="2022-04-01T14:10:00Z">
        <w:r>
          <w:rPr>
            <w:lang w:val="en-US"/>
          </w:rPr>
          <w:t>includes</w:t>
        </w:r>
      </w:ins>
      <w:r w:rsidRPr="00CB3DD1">
        <w:t xml:space="preserve"> DASH</w:t>
      </w:r>
      <w:r>
        <w:t xml:space="preserve"> and HLS</w:t>
      </w:r>
      <w:r w:rsidRPr="00CB3DD1">
        <w:t xml:space="preserve"> streaming </w:t>
      </w:r>
      <w:ins w:id="39" w:author="Thomas Stockhammer [2]" w:date="2022-03-30T20:02:00Z">
        <w:r w:rsidRPr="00CC02CC">
          <w:rPr>
            <w:lang w:val="en-US"/>
          </w:rPr>
          <w:t>as</w:t>
        </w:r>
        <w:r>
          <w:rPr>
            <w:lang w:val="en-US"/>
          </w:rPr>
          <w:t xml:space="preserve"> well as 5GMS </w:t>
        </w:r>
      </w:ins>
      <w:r w:rsidRPr="00CB3DD1">
        <w:t>over MBMS</w:t>
      </w:r>
      <w:ins w:id="40"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5472843" w14:textId="77777777" w:rsidR="00AA3923" w:rsidRPr="00CB3DD1" w:rsidRDefault="00AA3923" w:rsidP="00AA3923">
      <w:pPr>
        <w:pStyle w:val="Heading3"/>
        <w:rPr>
          <w:i/>
        </w:rPr>
      </w:pPr>
      <w:bookmarkStart w:id="41" w:name="_Toc10398549"/>
      <w:r w:rsidRPr="00CB3DD1">
        <w:t>5.2.3</w:t>
      </w:r>
      <w:r w:rsidRPr="00CB3DD1">
        <w:tab/>
        <w:t>Authorization Procedure</w:t>
      </w:r>
      <w:bookmarkEnd w:id="41"/>
    </w:p>
    <w:p w14:paraId="65E04FA1" w14:textId="77777777" w:rsidR="00AA3923" w:rsidRPr="00CB3DD1" w:rsidRDefault="00AA3923" w:rsidP="00AA3923">
      <w:r w:rsidRPr="00CB3DD1">
        <w:t xml:space="preserve">Before using any of the MBMS </w:t>
      </w:r>
      <w:proofErr w:type="spellStart"/>
      <w:r w:rsidRPr="00CB3DD1">
        <w:t>xMB</w:t>
      </w:r>
      <w:proofErr w:type="spellEnd"/>
      <w:r w:rsidRPr="00CB3DD1">
        <w:t xml:space="preserve"> procedure</w:t>
      </w:r>
      <w:ins w:id="42" w:author="Thomas Stockhammer [2]" w:date="2022-03-30T17:23:00Z">
        <w:r>
          <w:t>s</w:t>
        </w:r>
      </w:ins>
      <w:r w:rsidRPr="00CB3DD1">
        <w:t xml:space="preserve">, the Content Provider shall first use the following authorization procedure </w:t>
      </w:r>
      <w:del w:id="43" w:author="Thomas Stockhammer [2]" w:date="2022-03-30T17:23:00Z">
        <w:r w:rsidRPr="00CB3DD1" w:rsidDel="00F06042">
          <w:delText xml:space="preserve">the </w:delText>
        </w:r>
      </w:del>
      <w:ins w:id="44" w:author="Thomas Stockhammer [2]"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 xml:space="preserve">Upon a successful authentication procedure, the absence of an access token provided to the content provider in response to an authorization request is an indication that the BM-SC only supports domain-based authorization, based on the </w:t>
      </w:r>
      <w:proofErr w:type="gramStart"/>
      <w:r w:rsidRPr="00CB3DD1">
        <w:t>previously-established</w:t>
      </w:r>
      <w:proofErr w:type="gramEnd"/>
      <w:r w:rsidRPr="00CB3DD1">
        <w:t xml:space="preserve"> (D)TLS connection between the Content Provider server and the BM-SC. This means that the same access rights to service or session resource requests across the </w:t>
      </w:r>
      <w:proofErr w:type="spellStart"/>
      <w:r w:rsidRPr="00CB3DD1">
        <w:t>xMB</w:t>
      </w:r>
      <w:proofErr w:type="spellEnd"/>
      <w:r w:rsidRPr="00CB3DD1">
        <w:t xml:space="preserve">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 xml:space="preserve">Presence of an access token in the authorization response is an indication that the BM-SC supports user-based authorization, i.e., fine-grained authorization at the end-user representative level, of </w:t>
      </w:r>
      <w:proofErr w:type="spellStart"/>
      <w:r w:rsidRPr="00CB3DD1">
        <w:rPr>
          <w:lang w:eastAsia="ja-JP"/>
        </w:rPr>
        <w:t>xMB</w:t>
      </w:r>
      <w:proofErr w:type="spellEnd"/>
      <w:r w:rsidRPr="00CB3DD1">
        <w:rPr>
          <w:lang w:eastAsia="ja-JP"/>
        </w:rPr>
        <w:t xml:space="preserve"> resource requests. In this case, the content provider representative shall include this access token in each subsequent resource request made on </w:t>
      </w:r>
      <w:proofErr w:type="spellStart"/>
      <w:r w:rsidRPr="00CB3DD1">
        <w:rPr>
          <w:lang w:eastAsia="ja-JP"/>
        </w:rPr>
        <w:t>xMB</w:t>
      </w:r>
      <w:proofErr w:type="spellEnd"/>
      <w:r w:rsidRPr="00CB3DD1">
        <w:rPr>
          <w:lang w:eastAsia="ja-JP"/>
        </w:rPr>
        <w:t>.</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6" type="#_x0000_t75" style="width:224.05pt;height:127.9pt" o:ole="">
            <v:imagedata r:id="rId20" o:title=""/>
          </v:shape>
          <o:OLEObject Type="Embed" ProgID="Mscgen.Chart" ShapeID="_x0000_i1026" DrawAspect="Content" ObjectID="_1714187413" r:id="rId21"/>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w:t>
      </w:r>
      <w:proofErr w:type="spellStart"/>
      <w:r w:rsidRPr="00CB3DD1">
        <w:t>xMB</w:t>
      </w:r>
      <w:proofErr w:type="spellEnd"/>
      <w:r w:rsidRPr="00CB3DD1">
        <w:t xml:space="preserve"> interface. </w:t>
      </w:r>
    </w:p>
    <w:p w14:paraId="4791FCF0" w14:textId="4AC6AF02" w:rsidR="00F8281C" w:rsidRDefault="00F8281C" w:rsidP="00632D0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A550F1D" w14:textId="77777777" w:rsidR="00BF22AE" w:rsidRPr="00CB3DD1" w:rsidRDefault="00BF22AE" w:rsidP="00BF22AE">
      <w:pPr>
        <w:pStyle w:val="Heading3"/>
        <w:rPr>
          <w:lang w:eastAsia="en-GB"/>
        </w:rPr>
      </w:pPr>
      <w:bookmarkStart w:id="45" w:name="_Toc10398564"/>
      <w:r w:rsidRPr="00CB3DD1">
        <w:rPr>
          <w:lang w:eastAsia="en-GB"/>
        </w:rPr>
        <w:t>5.4.6</w:t>
      </w:r>
      <w:r w:rsidRPr="00CB3DD1">
        <w:rPr>
          <w:lang w:eastAsia="en-GB"/>
        </w:rPr>
        <w:tab/>
        <w:t>Session Properties</w:t>
      </w:r>
      <w:bookmarkEnd w:id="45"/>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proofErr w:type="gramStart"/>
      <w:r w:rsidRPr="00CB3DD1">
        <w:rPr>
          <w:b/>
          <w:lang w:eastAsia="en-GB"/>
        </w:rPr>
        <w:t>I</w:t>
      </w:r>
      <w:r w:rsidRPr="00CB3DD1">
        <w:rPr>
          <w:lang w:eastAsia="en-GB"/>
        </w:rPr>
        <w:t>nto</w:t>
      </w:r>
      <w:proofErr w:type="gramEnd"/>
      <w:r w:rsidRPr="00CB3DD1">
        <w:rPr>
          <w:lang w:eastAsia="en-GB"/>
        </w:rPr>
        <w:t xml:space="preserve">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The requested bitrate excludes FEC overhead and transport overhead. The BM-SC calculates the MBMS Bearer bitrate from it, considering overhead like FEC and 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Specifies the maximum delay the MBMS System should add, </w:t>
            </w:r>
            <w:proofErr w:type="gramStart"/>
            <w:r w:rsidRPr="00CB3DD1">
              <w:rPr>
                <w:rFonts w:ascii="Arial" w:hAnsi="Arial" w:cs="Arial"/>
                <w:sz w:val="18"/>
                <w:szCs w:val="18"/>
              </w:rPr>
              <w:t>i.e.</w:t>
            </w:r>
            <w:proofErr w:type="gramEnd"/>
            <w:r w:rsidRPr="00CB3DD1">
              <w:rPr>
                <w:rFonts w:ascii="Arial" w:hAnsi="Arial" w:cs="Arial"/>
                <w:sz w:val="18"/>
                <w:szCs w:val="18"/>
              </w:rPr>
              <w:t xml:space="preserv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Streaming, the BM-SC expects a Streaming </w:t>
            </w:r>
            <w:proofErr w:type="gramStart"/>
            <w:r w:rsidRPr="00CB3DD1">
              <w:rPr>
                <w:rFonts w:ascii="Arial" w:hAnsi="Arial" w:cs="Arial"/>
                <w:sz w:val="18"/>
                <w:szCs w:val="18"/>
              </w:rPr>
              <w:t>type</w:t>
            </w:r>
            <w:proofErr w:type="gramEnd"/>
            <w:r w:rsidRPr="00CB3DD1">
              <w:rPr>
                <w:rFonts w:ascii="Arial" w:hAnsi="Arial" w:cs="Arial"/>
                <w:sz w:val="18"/>
                <w:szCs w:val="18"/>
              </w:rPr>
              <w:t xml:space="preserv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Flow Description: </w:t>
            </w:r>
            <w:proofErr w:type="gramStart"/>
            <w:r w:rsidRPr="00A84210">
              <w:rPr>
                <w:rFonts w:ascii="Arial" w:hAnsi="Arial" w:cs="Arial"/>
                <w:sz w:val="18"/>
                <w:szCs w:val="18"/>
              </w:rPr>
              <w:t>Typically</w:t>
            </w:r>
            <w:proofErr w:type="gramEnd"/>
            <w:r w:rsidRPr="00A84210">
              <w:rPr>
                <w:rFonts w:ascii="Arial" w:hAnsi="Arial" w:cs="Arial"/>
                <w:sz w:val="18"/>
                <w:szCs w:val="18"/>
              </w:rPr>
              <w:t xml:space="preserve">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t>
            </w:r>
            <w:proofErr w:type="gramStart"/>
            <w:r w:rsidRPr="00A84210">
              <w:rPr>
                <w:rFonts w:ascii="Arial" w:hAnsi="Arial" w:cs="Arial"/>
                <w:sz w:val="18"/>
                <w:szCs w:val="18"/>
              </w:rPr>
              <w:t>].When</w:t>
            </w:r>
            <w:proofErr w:type="gramEnd"/>
            <w:r w:rsidRPr="00A84210">
              <w:rPr>
                <w:rFonts w:ascii="Arial" w:hAnsi="Arial" w:cs="Arial"/>
                <w:sz w:val="18"/>
                <w:szCs w:val="18"/>
              </w:rPr>
              <w:t xml:space="preserve">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SDP description of FEC framework 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w:t>
            </w:r>
            <w:r w:rsidRPr="00A84210">
              <w:rPr>
                <w:rFonts w:ascii="Arial" w:hAnsi="Arial" w:cs="Arial"/>
                <w:sz w:val="18"/>
                <w:szCs w:val="18"/>
              </w:rPr>
              <w:lastRenderedPageBreak/>
              <w:t xml:space="preserve">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t xml:space="preserve">Note the BM-SC may get input on session properties from the content provider, </w:t>
            </w:r>
            <w:proofErr w:type="gramStart"/>
            <w:r w:rsidRPr="00A84210">
              <w:t>e.g.</w:t>
            </w:r>
            <w:proofErr w:type="gramEnd"/>
            <w:r w:rsidRPr="00A84210">
              <w:t xml:space="preserve">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This property defines how the session needs to be delivered to the application, </w:t>
            </w:r>
            <w:proofErr w:type="gramStart"/>
            <w:r w:rsidRPr="00CB3DD1">
              <w:rPr>
                <w:rFonts w:ascii="Arial" w:hAnsi="Arial" w:cs="Arial"/>
                <w:sz w:val="18"/>
                <w:szCs w:val="18"/>
              </w:rPr>
              <w:t>i.e.</w:t>
            </w:r>
            <w:proofErr w:type="gramEnd"/>
            <w:r w:rsidRPr="00CB3DD1">
              <w:rPr>
                <w:rFonts w:ascii="Arial" w:hAnsi="Arial" w:cs="Arial"/>
                <w:sz w:val="18"/>
                <w:szCs w:val="18"/>
              </w:rPr>
              <w:t xml:space="preserv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lastRenderedPageBreak/>
              <w:t>TimeShifting</w:t>
            </w:r>
            <w:proofErr w:type="spellEnd"/>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Indicates if and for how </w:t>
            </w:r>
            <w:proofErr w:type="gramStart"/>
            <w:r w:rsidRPr="00CB3DD1">
              <w:rPr>
                <w:rFonts w:ascii="Arial" w:hAnsi="Arial" w:cs="Arial"/>
                <w:sz w:val="18"/>
                <w:szCs w:val="18"/>
              </w:rPr>
              <w:t>long time</w:t>
            </w:r>
            <w:proofErr w:type="gramEnd"/>
            <w:r w:rsidRPr="00CB3DD1">
              <w:rPr>
                <w:rFonts w:ascii="Arial" w:hAnsi="Arial" w:cs="Arial"/>
                <w:sz w:val="18"/>
                <w:szCs w:val="18"/>
              </w:rPr>
              <w:t xml:space="preserv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r>
              <w:rPr>
                <w:rFonts w:ascii="Arial" w:eastAsia="MS Mincho" w:hAnsi="Arial" w:cs="Arial"/>
                <w:sz w:val="18"/>
                <w:szCs w:val="18"/>
              </w:rPr>
              <w:t xml:space="preserve"> or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sidRPr="00E43873">
              <w:rPr>
                <w:rFonts w:ascii="Arial" w:eastAsia="MS Mincho" w:hAnsi="Arial" w:cs="Arial"/>
                <w:sz w:val="18"/>
                <w:szCs w:val="18"/>
              </w:rPr>
              <w:t xml:space="preserve">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46" w:author="Thomas Stockhammer [2]" w:date="2022-03-30T20:13:00Z"/>
              </w:trPr>
              <w:tc>
                <w:tcPr>
                  <w:tcW w:w="1110" w:type="dxa"/>
                  <w:shd w:val="clear" w:color="auto" w:fill="auto"/>
                </w:tcPr>
                <w:p w14:paraId="71E33D58" w14:textId="77777777" w:rsidR="00BF22AE" w:rsidRPr="00A84210" w:rsidRDefault="00BF22AE" w:rsidP="00BE2E28">
                  <w:pPr>
                    <w:pStyle w:val="NO"/>
                    <w:ind w:left="0" w:firstLine="0"/>
                    <w:rPr>
                      <w:ins w:id="47" w:author="Thomas Stockhammer [2]" w:date="2022-03-30T20:13:00Z"/>
                      <w:rFonts w:ascii="Arial" w:eastAsia="MS Mincho" w:hAnsi="Arial" w:cs="Arial"/>
                      <w:sz w:val="18"/>
                      <w:szCs w:val="18"/>
                    </w:rPr>
                  </w:pPr>
                  <w:ins w:id="48" w:author="Thomas Stockhammer [2]" w:date="2022-03-30T20:13:00Z">
                    <w:r w:rsidRPr="00A84210">
                      <w:rPr>
                        <w:rFonts w:ascii="Arial" w:eastAsia="MS Mincho" w:hAnsi="Arial" w:cs="Arial"/>
                        <w:sz w:val="18"/>
                        <w:szCs w:val="18"/>
                      </w:rPr>
                      <w:t>Type</w:t>
                    </w:r>
                  </w:ins>
                </w:p>
              </w:tc>
              <w:tc>
                <w:tcPr>
                  <w:tcW w:w="1111" w:type="dxa"/>
                  <w:shd w:val="clear" w:color="auto" w:fill="auto"/>
                </w:tcPr>
                <w:p w14:paraId="35B551C1" w14:textId="77777777" w:rsidR="00BF22AE" w:rsidRPr="00A84210" w:rsidRDefault="00BF22AE" w:rsidP="00BE2E28">
                  <w:pPr>
                    <w:pStyle w:val="NO"/>
                    <w:ind w:left="0" w:firstLine="0"/>
                    <w:rPr>
                      <w:ins w:id="49" w:author="Thomas Stockhammer [2]" w:date="2022-03-30T20:13:00Z"/>
                      <w:rFonts w:ascii="Arial" w:eastAsia="MS Mincho" w:hAnsi="Arial" w:cs="Arial"/>
                      <w:sz w:val="18"/>
                      <w:szCs w:val="18"/>
                    </w:rPr>
                  </w:pPr>
                  <w:ins w:id="50" w:author="Thomas Stockhammer [2]"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51" w:author="Thomas Stockhammer [2]" w:date="2022-03-30T20:13:00Z"/>
                      <w:rFonts w:ascii="Arial" w:eastAsia="MS Mincho" w:hAnsi="Arial" w:cs="Arial"/>
                      <w:sz w:val="18"/>
                      <w:szCs w:val="18"/>
                    </w:rPr>
                  </w:pPr>
                  <w:ins w:id="52" w:author="Thomas Stockhammer [2]" w:date="2022-03-30T20:13:00Z">
                    <w:r w:rsidRPr="00A84210">
                      <w:rPr>
                        <w:rFonts w:ascii="Arial" w:eastAsia="MS Mincho" w:hAnsi="Arial" w:cs="Arial"/>
                        <w:sz w:val="18"/>
                        <w:szCs w:val="18"/>
                      </w:rPr>
                      <w:t>Default</w:t>
                    </w:r>
                  </w:ins>
                </w:p>
              </w:tc>
            </w:tr>
            <w:tr w:rsidR="00BF22AE" w:rsidRPr="00CB3DD1" w14:paraId="0DD22E41" w14:textId="77777777" w:rsidTr="00BE2E28">
              <w:trPr>
                <w:ins w:id="53" w:author="Thomas Stockhammer [2]" w:date="2022-03-30T20:13:00Z"/>
              </w:trPr>
              <w:tc>
                <w:tcPr>
                  <w:tcW w:w="1110" w:type="dxa"/>
                  <w:shd w:val="clear" w:color="auto" w:fill="auto"/>
                </w:tcPr>
                <w:p w14:paraId="59235562" w14:textId="77777777" w:rsidR="00BF22AE" w:rsidRPr="00A84210" w:rsidRDefault="00BF22AE" w:rsidP="00BE2E28">
                  <w:pPr>
                    <w:pStyle w:val="NO"/>
                    <w:ind w:left="0" w:firstLine="0"/>
                    <w:rPr>
                      <w:ins w:id="54" w:author="Thomas Stockhammer [2]" w:date="2022-03-30T20:13:00Z"/>
                      <w:rFonts w:ascii="Arial" w:eastAsia="MS Mincho" w:hAnsi="Arial" w:cs="Arial"/>
                      <w:sz w:val="18"/>
                      <w:szCs w:val="18"/>
                    </w:rPr>
                  </w:pPr>
                  <w:ins w:id="55" w:author="Thomas Stockhammer [2]"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56" w:author="Thomas Stockhammer [2]" w:date="2022-03-30T20:13:00Z"/>
                      <w:rFonts w:ascii="Arial" w:eastAsia="MS Mincho" w:hAnsi="Arial" w:cs="Arial"/>
                      <w:sz w:val="18"/>
                      <w:szCs w:val="18"/>
                    </w:rPr>
                  </w:pPr>
                  <w:ins w:id="57" w:author="Thomas Stockhammer [2]"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58" w:author="Thomas Stockhammer [2]" w:date="2022-03-30T20:13:00Z"/>
                      <w:rFonts w:ascii="Arial" w:eastAsia="MS Mincho" w:hAnsi="Arial" w:cs="Arial"/>
                      <w:sz w:val="18"/>
                      <w:szCs w:val="18"/>
                    </w:rPr>
                  </w:pPr>
                  <w:ins w:id="59" w:author="Thomas Stockhammer [2]" w:date="2022-03-30T20:13:00Z">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ins>
                </w:p>
              </w:tc>
            </w:tr>
          </w:tbl>
          <w:p w14:paraId="534532A1" w14:textId="77777777" w:rsidR="00BF22AE" w:rsidRDefault="00BF22AE" w:rsidP="00632D0A">
            <w:pPr>
              <w:pStyle w:val="TAN"/>
              <w:keepNext w:val="0"/>
              <w:rPr>
                <w:ins w:id="60" w:author="Thomas Stockhammer [2]" w:date="2022-03-30T20:13:00Z"/>
                <w:rFonts w:eastAsia="MS Mincho"/>
              </w:rPr>
            </w:pPr>
          </w:p>
          <w:p w14:paraId="20B41B1D" w14:textId="77777777" w:rsidR="00BF22AE" w:rsidRPr="002F4D8E" w:rsidRDefault="00BF22AE" w:rsidP="00BE2E28">
            <w:pPr>
              <w:pStyle w:val="NO"/>
              <w:ind w:left="0" w:firstLine="0"/>
              <w:rPr>
                <w:rFonts w:ascii="Arial" w:eastAsia="MS Mincho" w:hAnsi="Arial" w:cs="Arial"/>
                <w:sz w:val="18"/>
                <w:szCs w:val="18"/>
              </w:rPr>
            </w:pPr>
            <w:ins w:id="61" w:author="Thomas Stockhammer [2]" w:date="2022-03-30T20:13:00Z">
              <w:r>
                <w:rPr>
                  <w:rFonts w:ascii="Arial" w:eastAsia="MS Mincho" w:hAnsi="Arial" w:cs="Arial"/>
                  <w:sz w:val="18"/>
                  <w:szCs w:val="18"/>
                </w:rPr>
                <w:t xml:space="preserve">To refer to 5GMS DASH content, </w:t>
              </w:r>
            </w:ins>
            <w:ins w:id="62" w:author="Thomas Stockhammer [2]" w:date="2022-03-30T20:14:00Z">
              <w:r>
                <w:rPr>
                  <w:rFonts w:ascii="Arial" w:eastAsia="MS Mincho" w:hAnsi="Arial" w:cs="Arial"/>
                  <w:sz w:val="18"/>
                  <w:szCs w:val="18"/>
                </w:rPr>
                <w:t xml:space="preserve">the </w:t>
              </w:r>
            </w:ins>
            <w:ins w:id="63" w:author="Richard Bradbury (2022-04-01)" w:date="2022-04-01T14:11:00Z">
              <w:r>
                <w:rPr>
                  <w:rFonts w:ascii="Arial" w:eastAsia="MS Mincho" w:hAnsi="Arial" w:cs="Arial"/>
                  <w:sz w:val="18"/>
                  <w:szCs w:val="18"/>
                </w:rPr>
                <w:t>MIME content</w:t>
              </w:r>
            </w:ins>
            <w:ins w:id="64" w:author="Thomas Stockhammer [2]" w:date="2022-03-30T20:14:00Z">
              <w:r>
                <w:rPr>
                  <w:rFonts w:ascii="Arial" w:eastAsia="MS Mincho" w:hAnsi="Arial" w:cs="Arial"/>
                  <w:sz w:val="18"/>
                  <w:szCs w:val="18"/>
                </w:rPr>
                <w:t xml:space="preserve"> type may include</w:t>
              </w:r>
              <w:del w:id="65" w:author="Richard Bradbury (2022-04-01)" w:date="2022-04-01T14:11:00Z">
                <w:r w:rsidDel="002F4D8E">
                  <w:rPr>
                    <w:rFonts w:ascii="Arial" w:eastAsia="MS Mincho" w:hAnsi="Arial" w:cs="Arial"/>
                    <w:sz w:val="18"/>
                    <w:szCs w:val="18"/>
                  </w:rPr>
                  <w:delText>d</w:delText>
                </w:r>
              </w:del>
              <w:r>
                <w:rPr>
                  <w:rFonts w:ascii="Arial" w:eastAsia="MS Mincho" w:hAnsi="Arial" w:cs="Arial"/>
                  <w:sz w:val="18"/>
                  <w:szCs w:val="18"/>
                </w:rPr>
                <w:t xml:space="preserve"> a profiles parameter as defined in DASH</w:t>
              </w:r>
            </w:ins>
            <w:ins w:id="66" w:author="Richard Bradbury (2022-04-01)" w:date="2022-04-01T14:12:00Z">
              <w:r>
                <w:rPr>
                  <w:rFonts w:ascii="Arial" w:eastAsia="MS Mincho" w:hAnsi="Arial" w:cs="Arial"/>
                  <w:sz w:val="18"/>
                  <w:szCs w:val="18"/>
                </w:rPr>
                <w:t>,</w:t>
              </w:r>
            </w:ins>
            <w:ins w:id="67" w:author="Thomas Stockhammer [2]" w:date="2022-03-30T20:14:00Z">
              <w:r>
                <w:rPr>
                  <w:rFonts w:ascii="Arial" w:eastAsia="MS Mincho" w:hAnsi="Arial" w:cs="Arial"/>
                  <w:sz w:val="18"/>
                  <w:szCs w:val="18"/>
                </w:rPr>
                <w:t xml:space="preserve"> including the </w:t>
              </w:r>
            </w:ins>
            <w:ins w:id="68" w:author="Thomas Stockhammer [2]" w:date="2022-03-30T20:16:00Z">
              <w:r>
                <w:rPr>
                  <w:rFonts w:ascii="Arial" w:eastAsia="MS Mincho" w:hAnsi="Arial" w:cs="Arial"/>
                  <w:sz w:val="18"/>
                  <w:szCs w:val="18"/>
                </w:rPr>
                <w:t xml:space="preserve">profile for 5G Media Streaming as defined </w:t>
              </w:r>
            </w:ins>
            <w:ins w:id="69" w:author="Richard Bradbury (2022-04-01)" w:date="2022-04-01T14:12:00Z">
              <w:r>
                <w:rPr>
                  <w:rFonts w:ascii="Arial" w:eastAsia="MS Mincho" w:hAnsi="Arial" w:cs="Arial"/>
                  <w:sz w:val="18"/>
                  <w:szCs w:val="18"/>
                </w:rPr>
                <w:t>by</w:t>
              </w:r>
            </w:ins>
            <w:ins w:id="70" w:author="Thomas Stockhammer [2]" w:date="2022-03-30T20:16:00Z">
              <w:r>
                <w:rPr>
                  <w:rFonts w:ascii="Arial" w:eastAsia="MS Mincho" w:hAnsi="Arial" w:cs="Arial"/>
                  <w:sz w:val="18"/>
                  <w:szCs w:val="18"/>
                </w:rPr>
                <w:t xml:space="preserve"> claus</w:t>
              </w:r>
            </w:ins>
            <w:ins w:id="71" w:author="Thomas Stockhammer [2]" w:date="2022-03-30T20:17:00Z">
              <w:r>
                <w:rPr>
                  <w:rFonts w:ascii="Arial" w:eastAsia="MS Mincho" w:hAnsi="Arial" w:cs="Arial"/>
                  <w:sz w:val="18"/>
                  <w:szCs w:val="18"/>
                </w:rPr>
                <w:t>e 7.3.11</w:t>
              </w:r>
            </w:ins>
            <w:ins w:id="72" w:author="Thomas Stockhammer [2]" w:date="2022-03-30T20:16:00Z">
              <w:r>
                <w:rPr>
                  <w:rFonts w:ascii="Arial" w:eastAsia="MS Mincho" w:hAnsi="Arial" w:cs="Arial"/>
                  <w:sz w:val="18"/>
                  <w:szCs w:val="18"/>
                </w:rPr>
                <w:t xml:space="preserve"> </w:t>
              </w:r>
            </w:ins>
            <w:r>
              <w:rPr>
                <w:rFonts w:ascii="Arial" w:eastAsia="MS Mincho" w:hAnsi="Arial" w:cs="Arial"/>
                <w:sz w:val="18"/>
                <w:szCs w:val="18"/>
              </w:rPr>
              <w:t xml:space="preserve">of </w:t>
            </w:r>
            <w:ins w:id="73" w:author="Thomas Stockhammer [2]" w:date="2022-03-30T20:16:00Z">
              <w:r>
                <w:rPr>
                  <w:rFonts w:ascii="Arial" w:eastAsia="MS Mincho" w:hAnsi="Arial" w:cs="Arial"/>
                  <w:sz w:val="18"/>
                  <w:szCs w:val="18"/>
                </w:rPr>
                <w:t>TS</w:t>
              </w:r>
            </w:ins>
            <w:ins w:id="74" w:author="Richard Bradbury (2022-04-01)" w:date="2022-04-01T14:13:00Z">
              <w:r>
                <w:rPr>
                  <w:rFonts w:ascii="Arial" w:eastAsia="MS Mincho" w:hAnsi="Arial" w:cs="Arial"/>
                  <w:sz w:val="18"/>
                  <w:szCs w:val="18"/>
                </w:rPr>
                <w:t> </w:t>
              </w:r>
            </w:ins>
            <w:ins w:id="75" w:author="Thomas Stockhammer [2]" w:date="2022-03-30T20:16:00Z">
              <w:r>
                <w:rPr>
                  <w:rFonts w:ascii="Arial" w:eastAsia="MS Mincho" w:hAnsi="Arial" w:cs="Arial"/>
                  <w:sz w:val="18"/>
                  <w:szCs w:val="18"/>
                </w:rPr>
                <w:t>26.247</w:t>
              </w:r>
            </w:ins>
            <w:ins w:id="76" w:author="Richard Bradbury (2022-04-01)" w:date="2022-04-01T14:13:00Z">
              <w:r>
                <w:rPr>
                  <w:rFonts w:ascii="Arial" w:eastAsia="MS Mincho" w:hAnsi="Arial" w:cs="Arial"/>
                  <w:sz w:val="18"/>
                  <w:szCs w:val="18"/>
                </w:rPr>
                <w:t> [4]</w:t>
              </w:r>
            </w:ins>
            <w:ins w:id="77" w:author="Thomas Stockhammer [2]" w:date="2022-03-30T20:16:00Z">
              <w:r>
                <w:rPr>
                  <w:rFonts w:ascii="Arial" w:eastAsia="MS Mincho" w:hAnsi="Arial" w:cs="Arial"/>
                  <w:sz w:val="18"/>
                  <w:szCs w:val="18"/>
                </w:rPr>
                <w:t>,</w:t>
              </w:r>
            </w:ins>
            <w:ins w:id="78" w:author="Thomas Stockhammer [2]" w:date="2022-03-30T20:17:00Z">
              <w:r>
                <w:rPr>
                  <w:rFonts w:ascii="Arial" w:eastAsia="MS Mincho" w:hAnsi="Arial" w:cs="Arial"/>
                  <w:sz w:val="18"/>
                  <w:szCs w:val="18"/>
                </w:rPr>
                <w:t xml:space="preserve"> as “</w:t>
              </w:r>
              <w:r>
                <w:t>"</w:t>
              </w:r>
              <w:proofErr w:type="gramStart"/>
              <w:r w:rsidRPr="00553A1D">
                <w:rPr>
                  <w:rFonts w:ascii="Courier New" w:hAnsi="Courier New" w:cs="Courier New"/>
                </w:rPr>
                <w:t>urn:3GPP:</w:t>
              </w:r>
              <w:r>
                <w:rPr>
                  <w:rFonts w:ascii="Courier New" w:hAnsi="Courier New" w:cs="Courier New"/>
                </w:rPr>
                <w:t>5GMS</w:t>
              </w:r>
              <w:proofErr w:type="gramEnd"/>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ins>
            <w:ins w:id="79" w:author="Richard Bradbury (2022-04-01)" w:date="2022-04-01T14:13:00Z">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80" w:author="Thomas Stockhammer [2]"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81" w:author="Thomas Stockhammer [2]" w:date="2022-03-30T20:13:00Z"/>
                      <w:rFonts w:ascii="Arial" w:eastAsia="MS Mincho" w:hAnsi="Arial" w:cs="Arial"/>
                      <w:sz w:val="18"/>
                      <w:szCs w:val="18"/>
                    </w:rPr>
                  </w:pPr>
                  <w:del w:id="82" w:author="Thomas Stockhammer [2]"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83" w:author="Thomas Stockhammer [2]" w:date="2022-03-30T20:13:00Z"/>
                      <w:rFonts w:ascii="Arial" w:eastAsia="MS Mincho" w:hAnsi="Arial" w:cs="Arial"/>
                      <w:sz w:val="18"/>
                      <w:szCs w:val="18"/>
                    </w:rPr>
                  </w:pPr>
                  <w:del w:id="84" w:author="Thomas Stockhammer [2]"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85" w:author="Thomas Stockhammer [2]" w:date="2022-03-30T20:13:00Z"/>
                      <w:rFonts w:ascii="Arial" w:eastAsia="MS Mincho" w:hAnsi="Arial" w:cs="Arial"/>
                      <w:sz w:val="18"/>
                      <w:szCs w:val="18"/>
                    </w:rPr>
                  </w:pPr>
                  <w:del w:id="86" w:author="Thomas Stockhammer [2]"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87" w:author="Thomas Stockhammer [2]"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88" w:author="Thomas Stockhammer [2]" w:date="2022-03-30T20:13:00Z"/>
                      <w:rFonts w:ascii="Arial" w:eastAsia="MS Mincho" w:hAnsi="Arial" w:cs="Arial"/>
                      <w:sz w:val="18"/>
                      <w:szCs w:val="18"/>
                    </w:rPr>
                  </w:pPr>
                  <w:del w:id="89" w:author="Thomas Stockhammer [2]"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90" w:author="Thomas Stockhammer [2]" w:date="2022-03-30T20:13:00Z"/>
                      <w:rFonts w:ascii="Arial" w:eastAsia="MS Mincho" w:hAnsi="Arial" w:cs="Arial"/>
                      <w:sz w:val="18"/>
                      <w:szCs w:val="18"/>
                    </w:rPr>
                  </w:pPr>
                  <w:del w:id="91" w:author="Thomas Stockhammer [2]"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92" w:author="Thomas Stockhammer [2]" w:date="2022-03-30T20:13:00Z"/>
                      <w:rFonts w:ascii="Arial" w:eastAsia="MS Mincho" w:hAnsi="Arial" w:cs="Arial"/>
                      <w:sz w:val="18"/>
                      <w:szCs w:val="18"/>
                    </w:rPr>
                  </w:pPr>
                  <w:del w:id="93" w:author="Thomas Stockhammer [2]"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proofErr w:type="spellStart"/>
            <w:r>
              <w:rPr>
                <w:rFonts w:ascii="Arial" w:eastAsia="MS Mincho" w:hAnsi="Arial" w:cs="Arial"/>
                <w:sz w:val="18"/>
                <w:szCs w:val="18"/>
              </w:rPr>
              <w:t>ApplicationService</w:t>
            </w:r>
            <w:proofErr w:type="spellEnd"/>
            <w:r>
              <w:rPr>
                <w:rFonts w:ascii="Arial" w:eastAsia="MS Mincho" w:hAnsi="Arial" w:cs="Arial"/>
                <w:sz w:val="18"/>
                <w:szCs w:val="18"/>
              </w:rPr>
              <w:t xml:space="preserv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lastRenderedPageBreak/>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w:t>
            </w:r>
            <w:proofErr w:type="gramStart"/>
            <w:r>
              <w:rPr>
                <w:rFonts w:ascii="Arial" w:hAnsi="Arial" w:cs="Arial"/>
                <w:sz w:val="18"/>
                <w:szCs w:val="18"/>
              </w:rPr>
              <w:t>service,</w:t>
            </w:r>
            <w:r w:rsidRPr="00A84210">
              <w:rPr>
                <w:rFonts w:ascii="Arial" w:hAnsi="Arial" w:cs="Arial"/>
                <w:sz w:val="18"/>
                <w:szCs w:val="18"/>
              </w:rPr>
              <w:t>,</w:t>
            </w:r>
            <w:proofErr w:type="gramEnd"/>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w:t>
            </w:r>
            <w:proofErr w:type="gramStart"/>
            <w:r w:rsidRPr="00A84210">
              <w:rPr>
                <w:rFonts w:ascii="Arial" w:hAnsi="Arial" w:cs="Arial"/>
                <w:sz w:val="18"/>
                <w:szCs w:val="18"/>
              </w:rPr>
              <w:t>a</w:t>
            </w:r>
            <w:proofErr w:type="gramEnd"/>
            <w:r w:rsidRPr="00A84210">
              <w:rPr>
                <w:rFonts w:ascii="Arial" w:hAnsi="Arial" w:cs="Arial"/>
                <w:sz w:val="18"/>
                <w:szCs w:val="18"/>
              </w:rPr>
              <w:t xml:space="preserve">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lastRenderedPageBreak/>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w:t>
            </w:r>
            <w:proofErr w:type="spellStart"/>
            <w:r>
              <w:rPr>
                <w:rFonts w:ascii="Arial" w:hAnsi="Arial" w:cs="Arial"/>
                <w:sz w:val="18"/>
                <w:szCs w:val="18"/>
              </w:rPr>
              <w:t>repect</w:t>
            </w:r>
            <w:proofErr w:type="spellEnd"/>
            <w:r>
              <w:rPr>
                <w:rFonts w:ascii="Arial" w:hAnsi="Arial" w:cs="Arial"/>
                <w:sz w:val="18"/>
                <w:szCs w:val="18"/>
              </w:rPr>
              <w:t xml:space="preserve">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77777777" w:rsidR="00BF22AE" w:rsidRDefault="00BF22AE" w:rsidP="00BE2E28">
            <w:pPr>
              <w:pStyle w:val="NO"/>
              <w:ind w:left="0" w:firstLine="0"/>
              <w:rPr>
                <w:ins w:id="94" w:author="Richard Bradbury (2022-04-01)" w:date="2022-04-01T14:19:00Z"/>
                <w:rFonts w:ascii="Arial" w:hAnsi="Arial" w:cs="Arial"/>
                <w:sz w:val="18"/>
                <w:szCs w:val="18"/>
              </w:rPr>
            </w:pPr>
            <w:ins w:id="95" w:author="Richard Bradbury (2022-04-01)" w:date="2022-04-01T14:19:00Z">
              <w:r>
                <w:rPr>
                  <w:rFonts w:ascii="Arial" w:hAnsi="Arial" w:cs="Arial"/>
                  <w:sz w:val="18"/>
                  <w:szCs w:val="18"/>
                </w:rPr>
                <w:t>If set true, the application client may access the content referenced in the application entry point via mobile broadband or via downlink 5GMS.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33536561" w:rsidR="00BF22AE" w:rsidRPr="00A84210" w:rsidDel="006C3176" w:rsidRDefault="00BF22AE" w:rsidP="00BE2E28">
            <w:pPr>
              <w:pStyle w:val="NO"/>
              <w:ind w:left="0" w:firstLine="0"/>
              <w:rPr>
                <w:del w:id="96" w:author="Richard Bradbury (2022-04-08)" w:date="2022-04-08T18:11:00Z"/>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xml:space="preserve">: The Content Provider shall push the file to the BM-SC that will immediately process and deliver as soon as it is ready. The BM-SC may be configured to ignore all files that are pushed before session active </w:t>
            </w:r>
            <w:proofErr w:type="gramStart"/>
            <w:r w:rsidRPr="00A84210">
              <w:rPr>
                <w:rFonts w:ascii="Arial" w:hAnsi="Arial" w:cs="Arial"/>
                <w:sz w:val="18"/>
                <w:szCs w:val="18"/>
              </w:rPr>
              <w:t>time, or</w:t>
            </w:r>
            <w:proofErr w:type="gramEnd"/>
            <w:r w:rsidRPr="00A84210">
              <w:rPr>
                <w:rFonts w:ascii="Arial" w:hAnsi="Arial" w:cs="Arial"/>
                <w:sz w:val="18"/>
                <w:szCs w:val="18"/>
              </w:rPr>
              <w:t xml:space="preserve"> stage them. In case of Push mode, the BM-SC shall provide back to 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w:t>
            </w:r>
            <w:r w:rsidRPr="00A84210">
              <w:rPr>
                <w:rFonts w:ascii="Arial" w:hAnsi="Arial" w:cs="Arial"/>
                <w:sz w:val="18"/>
                <w:szCs w:val="18"/>
              </w:rPr>
              <w:lastRenderedPageBreak/>
              <w:t xml:space="preserve">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 xml:space="preserve">on the target </w:t>
            </w:r>
            <w:proofErr w:type="gramStart"/>
            <w:r w:rsidRPr="00A84210">
              <w:rPr>
                <w:rFonts w:ascii="Arial" w:hAnsi="Arial" w:cs="Arial"/>
                <w:sz w:val="18"/>
                <w:szCs w:val="18"/>
              </w:rPr>
              <w:t>time, when</w:t>
            </w:r>
            <w:proofErr w:type="gramEnd"/>
            <w:r w:rsidRPr="00A84210">
              <w:rPr>
                <w:rFonts w:ascii="Arial" w:hAnsi="Arial" w:cs="Arial"/>
                <w:sz w:val="18"/>
                <w:szCs w:val="18"/>
              </w:rPr>
              <w:t xml:space="preserve">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32F108E" w14:textId="77777777" w:rsidR="00BC1157" w:rsidRPr="008725BB" w:rsidRDefault="00BC1157">
      <w:pPr>
        <w:pStyle w:val="Heading1"/>
        <w:pPrChange w:id="97" w:author="Thomas Stockhammer [2]" w:date="2022-03-30T17:32:00Z">
          <w:pPr>
            <w:pStyle w:val="Heading2"/>
          </w:pPr>
        </w:pPrChange>
      </w:pPr>
      <w:r w:rsidRPr="008725BB">
        <w:t>A.5</w:t>
      </w:r>
      <w:r w:rsidRPr="008725BB">
        <w:tab/>
        <w:t xml:space="preserve">HLS Media Presentation Delivery </w:t>
      </w:r>
    </w:p>
    <w:p w14:paraId="4FBB2119" w14:textId="65450CC0" w:rsidR="00B32127" w:rsidRPr="007A2CF4" w:rsidRDefault="00B32127" w:rsidP="008052DE"/>
    <w:sectPr w:rsidR="00B32127" w:rsidRPr="007A2C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4017" w14:textId="77777777" w:rsidR="00ED37DD" w:rsidRDefault="00ED37DD">
      <w:r>
        <w:separator/>
      </w:r>
    </w:p>
  </w:endnote>
  <w:endnote w:type="continuationSeparator" w:id="0">
    <w:p w14:paraId="3CE17568" w14:textId="77777777" w:rsidR="00ED37DD" w:rsidRDefault="00ED37DD">
      <w:r>
        <w:continuationSeparator/>
      </w:r>
    </w:p>
  </w:endnote>
  <w:endnote w:type="continuationNotice" w:id="1">
    <w:p w14:paraId="37FCD993" w14:textId="77777777" w:rsidR="00ED37DD" w:rsidRDefault="00ED37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FAC5" w14:textId="77777777" w:rsidR="00ED37DD" w:rsidRDefault="00ED37DD">
      <w:r>
        <w:separator/>
      </w:r>
    </w:p>
  </w:footnote>
  <w:footnote w:type="continuationSeparator" w:id="0">
    <w:p w14:paraId="358A103E" w14:textId="77777777" w:rsidR="00ED37DD" w:rsidRDefault="00ED37DD">
      <w:r>
        <w:continuationSeparator/>
      </w:r>
    </w:p>
  </w:footnote>
  <w:footnote w:type="continuationNotice" w:id="1">
    <w:p w14:paraId="22302B68" w14:textId="77777777" w:rsidR="00ED37DD" w:rsidRDefault="00ED37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22"/>
  </w:num>
  <w:num w:numId="4">
    <w:abstractNumId w:val="9"/>
  </w:num>
  <w:num w:numId="5">
    <w:abstractNumId w:val="18"/>
  </w:num>
  <w:num w:numId="6">
    <w:abstractNumId w:val="25"/>
  </w:num>
  <w:num w:numId="7">
    <w:abstractNumId w:val="10"/>
  </w:num>
  <w:num w:numId="8">
    <w:abstractNumId w:val="27"/>
  </w:num>
  <w:num w:numId="9">
    <w:abstractNumId w:val="19"/>
  </w:num>
  <w:num w:numId="10">
    <w:abstractNumId w:val="24"/>
  </w:num>
  <w:num w:numId="11">
    <w:abstractNumId w:val="14"/>
  </w:num>
  <w:num w:numId="12">
    <w:abstractNumId w:val="20"/>
  </w:num>
  <w:num w:numId="13">
    <w:abstractNumId w:val="13"/>
  </w:num>
  <w:num w:numId="1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8"/>
  </w:num>
  <w:num w:numId="17">
    <w:abstractNumId w:val="21"/>
  </w:num>
  <w:num w:numId="18">
    <w:abstractNumId w:val="11"/>
  </w:num>
  <w:num w:numId="19">
    <w:abstractNumId w:val="17"/>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Thomas Stockhammer [2]">
    <w15:presenceInfo w15:providerId="AD" w15:userId="S::tsto@qti.qualcomm.com::2aa20ba2-ba43-46c1-9e8b-e40494025eed"/>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679A"/>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6E45"/>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D0A"/>
    <w:rsid w:val="00632F46"/>
    <w:rsid w:val="006347B4"/>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76"/>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A0C"/>
    <w:rsid w:val="007A4B57"/>
    <w:rsid w:val="007A7BF2"/>
    <w:rsid w:val="007B18A9"/>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53B"/>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78E"/>
    <w:rsid w:val="00B22F6A"/>
    <w:rsid w:val="00B2531A"/>
    <w:rsid w:val="00B258BB"/>
    <w:rsid w:val="00B274C7"/>
    <w:rsid w:val="00B32127"/>
    <w:rsid w:val="00B32E43"/>
    <w:rsid w:val="00B3424E"/>
    <w:rsid w:val="00B37236"/>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14B4"/>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433"/>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54D1"/>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C98"/>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37DD"/>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F22AE"/>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19</Pages>
  <Words>5481</Words>
  <Characters>31243</Characters>
  <Application>Microsoft Office Word</Application>
  <DocSecurity>0</DocSecurity>
  <Lines>260</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36651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2022-05-16T04:22:00Z</dcterms:created>
  <dcterms:modified xsi:type="dcterms:W3CDTF">2022-05-16T04:22:00Z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