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1522BCCB" w14:textId="77777777" w:rsidR="003D2915" w:rsidRPr="00576392" w:rsidRDefault="003D2915" w:rsidP="003D2915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bookmarkStart w:id="0" w:name="_GoBack"/>
      <w:r>
        <w:rPr>
          <w:rFonts w:ascii="Arial" w:hAnsi="Arial" w:cs="Arial"/>
          <w:szCs w:val="24"/>
          <w:lang w:val="en-US"/>
        </w:rPr>
        <w:t xml:space="preserve">3GPP SA4 </w:t>
      </w:r>
      <w:r w:rsidRPr="009D5500">
        <w:rPr>
          <w:rFonts w:ascii="Arial" w:hAnsi="Arial" w:cs="Arial"/>
          <w:szCs w:val="24"/>
          <w:lang w:val="en-US"/>
        </w:rPr>
        <w:t>MBS SWG ad-hoc #30 conference call</w:t>
      </w:r>
      <w:r w:rsidRPr="00576392"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iCs/>
          <w:szCs w:val="24"/>
          <w:lang w:val="en-US"/>
        </w:rPr>
        <w:t>S4-AHI433</w:t>
      </w:r>
    </w:p>
    <w:p w14:paraId="70B1696C" w14:textId="77777777" w:rsidR="003D2915" w:rsidRPr="00576392" w:rsidRDefault="003D2915" w:rsidP="003D2915">
      <w:pPr>
        <w:tabs>
          <w:tab w:val="right" w:pos="9356"/>
        </w:tabs>
        <w:spacing w:after="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11 February 2014</w:t>
      </w:r>
      <w:r w:rsidRPr="00576392">
        <w:rPr>
          <w:rFonts w:ascii="Arial" w:hAnsi="Arial" w:cs="Arial"/>
          <w:szCs w:val="24"/>
          <w:lang w:val="en-US"/>
        </w:rPr>
        <w:tab/>
      </w:r>
    </w:p>
    <w:p w14:paraId="61263E7B" w14:textId="77777777" w:rsidR="003D2915" w:rsidRPr="0013390A" w:rsidRDefault="003D2915" w:rsidP="003D2915">
      <w:pPr>
        <w:spacing w:after="0"/>
        <w:rPr>
          <w:rFonts w:ascii="Arial" w:hAnsi="Arial" w:cs="Arial"/>
          <w:szCs w:val="24"/>
          <w:lang w:val="pt-BR"/>
        </w:rPr>
      </w:pPr>
    </w:p>
    <w:p w14:paraId="1337E468" w14:textId="77777777" w:rsidR="003D2915" w:rsidRPr="0013390A" w:rsidRDefault="003D2915" w:rsidP="003D2915">
      <w:pPr>
        <w:spacing w:after="0"/>
        <w:rPr>
          <w:rFonts w:ascii="Arial" w:hAnsi="Arial" w:cs="Arial"/>
          <w:szCs w:val="24"/>
          <w:lang w:val="pt-BR"/>
        </w:rPr>
      </w:pPr>
    </w:p>
    <w:p w14:paraId="62421696" w14:textId="77777777" w:rsidR="003D2915" w:rsidRPr="0013390A" w:rsidRDefault="003D2915" w:rsidP="003D2915">
      <w:pPr>
        <w:tabs>
          <w:tab w:val="left" w:pos="2268"/>
        </w:tabs>
        <w:rPr>
          <w:rFonts w:ascii="Arial" w:hAnsi="Arial" w:cs="Arial"/>
          <w:szCs w:val="24"/>
          <w:lang w:val="pt-BR"/>
        </w:rPr>
      </w:pPr>
      <w:r w:rsidRPr="0013390A">
        <w:rPr>
          <w:rFonts w:ascii="Arial" w:hAnsi="Arial" w:cs="Arial"/>
          <w:b/>
          <w:szCs w:val="24"/>
          <w:lang w:val="pt-BR"/>
        </w:rPr>
        <w:t>Agenda item:</w:t>
      </w:r>
      <w:r>
        <w:rPr>
          <w:rFonts w:ascii="Arial" w:hAnsi="Arial" w:cs="Arial"/>
          <w:szCs w:val="24"/>
          <w:lang w:val="pt-BR"/>
        </w:rPr>
        <w:t xml:space="preserve"> </w:t>
      </w:r>
      <w:r>
        <w:rPr>
          <w:rFonts w:ascii="Arial" w:hAnsi="Arial" w:cs="Arial"/>
          <w:szCs w:val="24"/>
          <w:lang w:val="pt-BR"/>
        </w:rPr>
        <w:tab/>
        <w:t>4</w:t>
      </w:r>
    </w:p>
    <w:p w14:paraId="1C696A29" w14:textId="77777777" w:rsidR="008B38B3" w:rsidRPr="00F15901" w:rsidRDefault="008B38B3" w:rsidP="008B38B3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/>
        </w:rPr>
      </w:pPr>
      <w:r w:rsidRPr="00F15901">
        <w:rPr>
          <w:rFonts w:ascii="Arial" w:hAnsi="Arial" w:cs="Arial"/>
          <w:b/>
          <w:szCs w:val="24"/>
          <w:lang w:val="en-US"/>
        </w:rPr>
        <w:t>Source:</w:t>
      </w:r>
      <w:r w:rsidRPr="00F15901">
        <w:rPr>
          <w:rFonts w:ascii="Arial" w:hAnsi="Arial" w:cs="Arial"/>
          <w:szCs w:val="24"/>
          <w:lang w:val="en-US"/>
        </w:rPr>
        <w:t xml:space="preserve"> </w:t>
      </w:r>
      <w:r w:rsidRPr="00F15901">
        <w:rPr>
          <w:rFonts w:ascii="Arial" w:hAnsi="Arial" w:cs="Arial"/>
          <w:szCs w:val="24"/>
          <w:lang w:val="en-US"/>
        </w:rPr>
        <w:tab/>
      </w:r>
      <w:r w:rsidRPr="00F15901">
        <w:rPr>
          <w:rFonts w:ascii="Arial" w:hAnsi="Arial" w:cs="Arial"/>
          <w:szCs w:val="24"/>
          <w:lang w:val="en-US"/>
        </w:rPr>
        <w:tab/>
        <w:t xml:space="preserve">Qualcomm Incorporated </w:t>
      </w:r>
    </w:p>
    <w:p w14:paraId="131A6F6E" w14:textId="77777777" w:rsidR="008B38B3" w:rsidRPr="00F15901" w:rsidRDefault="008B38B3" w:rsidP="008B38B3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 w:rsidRPr="00F15901">
        <w:rPr>
          <w:rFonts w:ascii="Arial" w:hAnsi="Arial" w:cs="Arial"/>
          <w:b/>
          <w:szCs w:val="24"/>
          <w:lang w:val="en-US"/>
        </w:rPr>
        <w:t xml:space="preserve">Title: </w:t>
      </w:r>
      <w:r w:rsidRPr="00F15901">
        <w:rPr>
          <w:rFonts w:ascii="Arial" w:hAnsi="Arial" w:cs="Arial"/>
          <w:b/>
          <w:szCs w:val="24"/>
          <w:lang w:val="en-US"/>
        </w:rPr>
        <w:tab/>
      </w:r>
      <w:r w:rsidR="00EE1816" w:rsidRPr="00EE1816">
        <w:rPr>
          <w:rFonts w:ascii="Arial" w:hAnsi="Arial" w:cs="Arial"/>
          <w:szCs w:val="24"/>
          <w:lang w:val="en-US"/>
        </w:rPr>
        <w:t>MI-EMO: FLUTE Enhancements - Repair Framework</w:t>
      </w:r>
    </w:p>
    <w:p w14:paraId="78317BD7" w14:textId="77777777" w:rsidR="008F3A5B" w:rsidRPr="00576392" w:rsidRDefault="008B38B3" w:rsidP="008B38B3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F15901">
        <w:rPr>
          <w:rFonts w:ascii="Arial" w:hAnsi="Arial" w:cs="Arial"/>
          <w:b/>
          <w:szCs w:val="24"/>
          <w:lang w:val="en-US"/>
        </w:rPr>
        <w:t>Document for</w:t>
      </w:r>
      <w:r w:rsidRPr="00F15901">
        <w:rPr>
          <w:rFonts w:ascii="Arial" w:hAnsi="Arial" w:cs="Arial"/>
          <w:b/>
          <w:szCs w:val="24"/>
          <w:lang w:val="en-US"/>
        </w:rPr>
        <w:tab/>
      </w:r>
      <w:r w:rsidRPr="00F15901">
        <w:rPr>
          <w:rFonts w:ascii="Arial" w:hAnsi="Arial" w:cs="Arial"/>
          <w:szCs w:val="24"/>
          <w:lang w:val="en-US"/>
        </w:rPr>
        <w:t>Discussion and Agreement</w:t>
      </w:r>
    </w:p>
    <w:p w14:paraId="1D68DFBE" w14:textId="77777777" w:rsidR="008F3A5B" w:rsidRDefault="008F3A5B" w:rsidP="008F3A5B">
      <w:pPr>
        <w:pStyle w:val="Heading1"/>
      </w:pPr>
      <w:r w:rsidRPr="00576392">
        <w:t>Introduction</w:t>
      </w:r>
    </w:p>
    <w:p w14:paraId="5B5C4095" w14:textId="39BAD8CB" w:rsidR="00AE1DE0" w:rsidRDefault="0022435A" w:rsidP="00AE1DE0">
      <w:r>
        <w:t xml:space="preserve">This document is an update to document S4-130911, S4-131189, and S4-AHI424 focusing on the </w:t>
      </w:r>
      <w:r w:rsidR="008E5B13">
        <w:t>repair</w:t>
      </w:r>
      <w:r w:rsidR="006421A8">
        <w:t xml:space="preserve"> protocol based on the architecture introduced in S4-140034</w:t>
      </w:r>
      <w:r>
        <w:t xml:space="preserve">. </w:t>
      </w:r>
    </w:p>
    <w:p w14:paraId="7D2675AF" w14:textId="77777777" w:rsidR="00D916A4" w:rsidRDefault="00D916A4" w:rsidP="00D916A4">
      <w:pPr>
        <w:pStyle w:val="Heading1"/>
      </w:pPr>
      <w:bookmarkStart w:id="1" w:name="_Ref240341844"/>
      <w:r>
        <w:t>Object-based FEC Framework</w:t>
      </w:r>
      <w:bookmarkEnd w:id="1"/>
    </w:p>
    <w:p w14:paraId="477DA772" w14:textId="77777777" w:rsidR="00D916A4" w:rsidRDefault="00D916A4" w:rsidP="00D916A4">
      <w:pPr>
        <w:pStyle w:val="Heading2"/>
      </w:pPr>
      <w:r>
        <w:t>Introduction</w:t>
      </w:r>
    </w:p>
    <w:p w14:paraId="3A8D9768" w14:textId="504B376F" w:rsidR="00D916A4" w:rsidRDefault="00D916A4" w:rsidP="00D916A4">
      <w:r>
        <w:t xml:space="preserve">The </w:t>
      </w:r>
      <w:r w:rsidR="009A3839">
        <w:t xml:space="preserve">source </w:t>
      </w:r>
      <w:r>
        <w:t xml:space="preserve">objects and bundles of </w:t>
      </w:r>
      <w:r w:rsidR="009A3839">
        <w:t xml:space="preserve">source </w:t>
      </w:r>
      <w:r>
        <w:t xml:space="preserve">objects delivered with the protocol above may be protected with FEC. The base protocol as defined in S4-140034 avoids </w:t>
      </w:r>
      <w:r w:rsidR="00866F25">
        <w:t>including</w:t>
      </w:r>
      <w:r>
        <w:t xml:space="preserve"> any FEC-specific signalling. </w:t>
      </w:r>
    </w:p>
    <w:p w14:paraId="64F64633" w14:textId="77777777" w:rsidR="006619B5" w:rsidRDefault="006619B5" w:rsidP="001E1BDD">
      <w:pPr>
        <w:ind w:left="284"/>
      </w:pPr>
      <w:r>
        <w:t xml:space="preserve">Note: In this document source object is equivalent to delivery object as defined in S4-140034. This expresses a unit that is self-contained for the application and expressed by some metadata and data. Examples are a file, an entity header and entity body containing </w:t>
      </w:r>
      <w:r w:rsidR="000813B2">
        <w:t>the</w:t>
      </w:r>
      <w:r>
        <w:t xml:space="preserve"> full file</w:t>
      </w:r>
      <w:r w:rsidR="000813B2">
        <w:t xml:space="preserve"> indicated by the entity header,</w:t>
      </w:r>
      <w:r>
        <w:t xml:space="preserve"> an entity header indicating a byte range of a file</w:t>
      </w:r>
      <w:r w:rsidR="000813B2">
        <w:t xml:space="preserve"> and entity body containing the portion of the file indicated by the entity header</w:t>
      </w:r>
      <w:r>
        <w:t>.</w:t>
      </w:r>
    </w:p>
    <w:p w14:paraId="56EFEF10" w14:textId="737819CB" w:rsidR="00D916A4" w:rsidRDefault="00D916A4" w:rsidP="00D916A4">
      <w:r>
        <w:t xml:space="preserve">However, in the backward-compatible mode, the signalling </w:t>
      </w:r>
      <w:r w:rsidR="00DB227B">
        <w:t xml:space="preserve">may </w:t>
      </w:r>
      <w:r>
        <w:t xml:space="preserve">still based on </w:t>
      </w:r>
      <w:r w:rsidR="00DB227B">
        <w:t xml:space="preserve">a </w:t>
      </w:r>
      <w:r>
        <w:t>FEC scheme</w:t>
      </w:r>
      <w:r w:rsidR="00DB227B">
        <w:t>, for example as defined in IETF RFC 5053 or IETF 6330</w:t>
      </w:r>
      <w:r>
        <w:t>.</w:t>
      </w:r>
    </w:p>
    <w:p w14:paraId="4DB31F2A" w14:textId="77777777" w:rsidR="00D916A4" w:rsidRDefault="00D916A4" w:rsidP="00D916A4">
      <w:r>
        <w:t xml:space="preserve">In this section an FEC framework is defined that enables FEC protection of individual or bundles of </w:t>
      </w:r>
      <w:r w:rsidR="00274777">
        <w:t xml:space="preserve">source </w:t>
      </w:r>
      <w:r>
        <w:t xml:space="preserve">objects when using the </w:t>
      </w:r>
      <w:r w:rsidR="002C15B7">
        <w:t xml:space="preserve">source </w:t>
      </w:r>
      <w:r>
        <w:t xml:space="preserve">protocol defined in </w:t>
      </w:r>
      <w:r w:rsidR="00866F25">
        <w:t>S4-130035</w:t>
      </w:r>
      <w:r>
        <w:t xml:space="preserve">. </w:t>
      </w:r>
    </w:p>
    <w:p w14:paraId="6BBF6CBD" w14:textId="77777777" w:rsidR="00D916A4" w:rsidRDefault="00D916A4" w:rsidP="00D916A4">
      <w:r>
        <w:t>The FEC framework uses concepts of the FECFRAME work as defined in RFC6363 as well as the FEC building block RFC 5052 of FLUTE/ALC/LCT.</w:t>
      </w:r>
    </w:p>
    <w:p w14:paraId="29BB90BD" w14:textId="77777777" w:rsidR="00D916A4" w:rsidRDefault="00D916A4" w:rsidP="00D916A4">
      <w:r>
        <w:t xml:space="preserve">The </w:t>
      </w:r>
      <w:r w:rsidRPr="00AC7E94">
        <w:t xml:space="preserve">FEC </w:t>
      </w:r>
      <w:r>
        <w:t xml:space="preserve">design adheres the following principles </w:t>
      </w:r>
    </w:p>
    <w:p w14:paraId="1BAC62BA" w14:textId="77777777" w:rsidR="00D916A4" w:rsidRDefault="00D916A4" w:rsidP="00D916A4">
      <w:pPr>
        <w:numPr>
          <w:ilvl w:val="0"/>
          <w:numId w:val="4"/>
        </w:numPr>
        <w:overflowPunct/>
        <w:autoSpaceDE/>
        <w:autoSpaceDN/>
        <w:adjustRightInd/>
        <w:spacing w:after="240" w:line="230" w:lineRule="atLeast"/>
        <w:jc w:val="both"/>
        <w:textAlignment w:val="auto"/>
      </w:pPr>
      <w:r>
        <w:t xml:space="preserve">FEC-related </w:t>
      </w:r>
      <w:r w:rsidRPr="00AC7E94">
        <w:t xml:space="preserve">information </w:t>
      </w:r>
      <w:r>
        <w:t xml:space="preserve">is </w:t>
      </w:r>
      <w:r w:rsidRPr="00AC7E94">
        <w:t>provided only where needed</w:t>
      </w:r>
      <w:r>
        <w:t>.</w:t>
      </w:r>
    </w:p>
    <w:p w14:paraId="3F5438A9" w14:textId="77777777" w:rsidR="00D916A4" w:rsidRDefault="00866F25" w:rsidP="00D916A4">
      <w:pPr>
        <w:numPr>
          <w:ilvl w:val="0"/>
          <w:numId w:val="4"/>
        </w:numPr>
        <w:overflowPunct/>
        <w:autoSpaceDE/>
        <w:autoSpaceDN/>
        <w:adjustRightInd/>
        <w:spacing w:after="240" w:line="230" w:lineRule="atLeast"/>
        <w:jc w:val="both"/>
        <w:textAlignment w:val="auto"/>
      </w:pPr>
      <w:r>
        <w:t>R</w:t>
      </w:r>
      <w:r w:rsidR="00D916A4" w:rsidRPr="00AC7E94">
        <w:t xml:space="preserve">eceivers </w:t>
      </w:r>
      <w:r>
        <w:t xml:space="preserve">not capable of this framework </w:t>
      </w:r>
      <w:r w:rsidR="00D916A4" w:rsidRPr="00AC7E94">
        <w:t xml:space="preserve">can ignore repair </w:t>
      </w:r>
      <w:r w:rsidR="00D916A4">
        <w:t>packets</w:t>
      </w:r>
      <w:r>
        <w:t>.</w:t>
      </w:r>
    </w:p>
    <w:p w14:paraId="1D0E82FD" w14:textId="77777777" w:rsidR="00D916A4" w:rsidRDefault="00D916A4" w:rsidP="00D916A4">
      <w:pPr>
        <w:numPr>
          <w:ilvl w:val="0"/>
          <w:numId w:val="4"/>
        </w:numPr>
        <w:overflowPunct/>
        <w:autoSpaceDE/>
        <w:autoSpaceDN/>
        <w:adjustRightInd/>
        <w:spacing w:after="240" w:line="230" w:lineRule="atLeast"/>
        <w:jc w:val="both"/>
        <w:textAlignment w:val="auto"/>
      </w:pPr>
      <w:r>
        <w:t xml:space="preserve">The </w:t>
      </w:r>
      <w:r w:rsidRPr="00AC7E94">
        <w:t>FEC is symbol</w:t>
      </w:r>
      <w:r>
        <w:t>-</w:t>
      </w:r>
      <w:r w:rsidRPr="00AC7E94">
        <w:t xml:space="preserve">based with fixed symbol size per </w:t>
      </w:r>
      <w:r>
        <w:t>protected repair flow. The ALC protocol and existing FEC schemes can be reused.</w:t>
      </w:r>
    </w:p>
    <w:p w14:paraId="50C3E459" w14:textId="66603E9C" w:rsidR="00D916A4" w:rsidRPr="00AC7E94" w:rsidRDefault="00D916A4" w:rsidP="00D916A4">
      <w:pPr>
        <w:numPr>
          <w:ilvl w:val="0"/>
          <w:numId w:val="4"/>
        </w:numPr>
        <w:overflowPunct/>
        <w:autoSpaceDE/>
        <w:autoSpaceDN/>
        <w:adjustRightInd/>
        <w:spacing w:after="240" w:line="230" w:lineRule="atLeast"/>
        <w:jc w:val="both"/>
        <w:textAlignment w:val="auto"/>
      </w:pPr>
      <w:r>
        <w:t xml:space="preserve">A </w:t>
      </w:r>
      <w:r w:rsidR="00E677A8">
        <w:t xml:space="preserve">FEC </w:t>
      </w:r>
      <w:r w:rsidRPr="00AC7E94">
        <w:t xml:space="preserve">repair flow provides protection of </w:t>
      </w:r>
      <w:r w:rsidR="009A3839">
        <w:t xml:space="preserve">source </w:t>
      </w:r>
      <w:r w:rsidRPr="00AC7E94">
        <w:t xml:space="preserve">objects </w:t>
      </w:r>
      <w:r w:rsidR="009A3839">
        <w:t>from one or more source flows</w:t>
      </w:r>
      <w:r>
        <w:t>.</w:t>
      </w:r>
    </w:p>
    <w:p w14:paraId="061C0C44" w14:textId="77777777" w:rsidR="00D916A4" w:rsidRPr="007B75F0" w:rsidRDefault="00D916A4" w:rsidP="00D916A4">
      <w:r w:rsidRPr="00AC7E94">
        <w:t xml:space="preserve"> </w:t>
      </w:r>
      <w:r>
        <w:t xml:space="preserve">The </w:t>
      </w:r>
      <w:r w:rsidRPr="007B75F0">
        <w:t>FEC specific components</w:t>
      </w:r>
      <w:r>
        <w:t xml:space="preserve"> of the FEC Framework are:</w:t>
      </w:r>
    </w:p>
    <w:p w14:paraId="7D0F4FB0" w14:textId="77777777" w:rsidR="00D916A4" w:rsidRDefault="00D916A4" w:rsidP="00D916A4">
      <w:pPr>
        <w:numPr>
          <w:ilvl w:val="0"/>
          <w:numId w:val="5"/>
        </w:numPr>
        <w:overflowPunct/>
        <w:autoSpaceDE/>
        <w:autoSpaceDN/>
        <w:adjustRightInd/>
        <w:spacing w:after="240" w:line="230" w:lineRule="atLeast"/>
        <w:jc w:val="both"/>
        <w:textAlignment w:val="auto"/>
      </w:pPr>
      <w:r w:rsidRPr="007B75F0">
        <w:lastRenderedPageBreak/>
        <w:t>FEC repair flow declaration</w:t>
      </w:r>
      <w:r>
        <w:t xml:space="preserve"> including all FEC specific information. </w:t>
      </w:r>
    </w:p>
    <w:p w14:paraId="4F70FB9D" w14:textId="1C5CD6E9" w:rsidR="00866F25" w:rsidRDefault="00866F25" w:rsidP="00D916A4">
      <w:pPr>
        <w:numPr>
          <w:ilvl w:val="0"/>
          <w:numId w:val="5"/>
        </w:numPr>
        <w:overflowPunct/>
        <w:autoSpaceDE/>
        <w:autoSpaceDN/>
        <w:adjustRightInd/>
        <w:spacing w:after="240" w:line="230" w:lineRule="atLeast"/>
        <w:jc w:val="both"/>
        <w:textAlignment w:val="auto"/>
      </w:pPr>
      <w:r>
        <w:t xml:space="preserve">FEC object that is defined as a protected contiguous </w:t>
      </w:r>
      <w:r w:rsidR="009A3839">
        <w:t>octet</w:t>
      </w:r>
      <w:r>
        <w:t xml:space="preserve"> range of a </w:t>
      </w:r>
      <w:r w:rsidR="009A3839">
        <w:t xml:space="preserve">source </w:t>
      </w:r>
      <w:r>
        <w:t>object</w:t>
      </w:r>
      <w:r w:rsidR="001E2E12">
        <w:t xml:space="preserve"> or the </w:t>
      </w:r>
      <w:r w:rsidR="009A3839">
        <w:t xml:space="preserve">source </w:t>
      </w:r>
      <w:r w:rsidR="001E2E12">
        <w:t>object itself.</w:t>
      </w:r>
    </w:p>
    <w:p w14:paraId="3C71866F" w14:textId="075D4FCC" w:rsidR="00D916A4" w:rsidRDefault="001E2E12" w:rsidP="00D916A4">
      <w:pPr>
        <w:numPr>
          <w:ilvl w:val="0"/>
          <w:numId w:val="5"/>
        </w:numPr>
        <w:overflowPunct/>
        <w:autoSpaceDE/>
        <w:autoSpaceDN/>
        <w:adjustRightInd/>
        <w:spacing w:after="240" w:line="230" w:lineRule="atLeast"/>
        <w:jc w:val="both"/>
        <w:textAlignment w:val="auto"/>
      </w:pPr>
      <w:r>
        <w:t xml:space="preserve">FEC transport object </w:t>
      </w:r>
      <w:r w:rsidR="001E7B37">
        <w:t xml:space="preserve">that </w:t>
      </w:r>
      <w:r>
        <w:t>is the concatenation of an FEC object</w:t>
      </w:r>
      <w:r w:rsidR="00200498">
        <w:t>, padding octets and</w:t>
      </w:r>
      <w:r>
        <w:t xml:space="preserve"> size information in order to form a symbol-aligned chunk of data</w:t>
      </w:r>
      <w:r w:rsidR="00D916A4">
        <w:t>.</w:t>
      </w:r>
    </w:p>
    <w:p w14:paraId="6A3F2657" w14:textId="03339E38" w:rsidR="001E2E12" w:rsidRDefault="001E2E12" w:rsidP="00D916A4">
      <w:pPr>
        <w:numPr>
          <w:ilvl w:val="0"/>
          <w:numId w:val="5"/>
        </w:numPr>
        <w:overflowPunct/>
        <w:autoSpaceDE/>
        <w:autoSpaceDN/>
        <w:adjustRightInd/>
        <w:spacing w:after="240" w:line="230" w:lineRule="atLeast"/>
        <w:jc w:val="both"/>
        <w:textAlignment w:val="auto"/>
      </w:pPr>
      <w:r>
        <w:t xml:space="preserve">FEC super object that is the concatenation of </w:t>
      </w:r>
      <w:r w:rsidR="001E7B37">
        <w:t xml:space="preserve">one or more </w:t>
      </w:r>
      <w:r>
        <w:t xml:space="preserve">FEC transport objects in order to </w:t>
      </w:r>
      <w:r w:rsidR="003655C0">
        <w:t xml:space="preserve">bundle FEC transport objects for FEC </w:t>
      </w:r>
      <w:r w:rsidR="001E7B37">
        <w:t>protection</w:t>
      </w:r>
      <w:r w:rsidR="003655C0">
        <w:t>.</w:t>
      </w:r>
    </w:p>
    <w:p w14:paraId="13AEC587" w14:textId="77777777" w:rsidR="00D916A4" w:rsidRPr="007B75F0" w:rsidRDefault="00D916A4" w:rsidP="00D916A4">
      <w:pPr>
        <w:numPr>
          <w:ilvl w:val="0"/>
          <w:numId w:val="5"/>
        </w:numPr>
        <w:overflowPunct/>
        <w:autoSpaceDE/>
        <w:autoSpaceDN/>
        <w:adjustRightInd/>
        <w:spacing w:after="240" w:line="230" w:lineRule="atLeast"/>
        <w:jc w:val="both"/>
        <w:textAlignment w:val="auto"/>
      </w:pPr>
      <w:r>
        <w:t>FEC protocol and packet structure.</w:t>
      </w:r>
    </w:p>
    <w:p w14:paraId="32DC916D" w14:textId="77777777" w:rsidR="00D916A4" w:rsidRDefault="00D916A4" w:rsidP="00D916A4">
      <w:r>
        <w:t>A r</w:t>
      </w:r>
      <w:r w:rsidRPr="007B75F0">
        <w:t>eceiver needs to be able to recover source objects from repair packets based on available FEC information</w:t>
      </w:r>
      <w:r>
        <w:t>.</w:t>
      </w:r>
    </w:p>
    <w:p w14:paraId="52C3E414" w14:textId="77777777" w:rsidR="00D916A4" w:rsidRDefault="00D916A4" w:rsidP="00D916A4">
      <w:pPr>
        <w:pStyle w:val="Heading2"/>
      </w:pPr>
      <w:r>
        <w:t>FEC Protocol</w:t>
      </w:r>
    </w:p>
    <w:p w14:paraId="4011B92B" w14:textId="77777777" w:rsidR="00D916A4" w:rsidRDefault="00D916A4" w:rsidP="00D916A4">
      <w:pPr>
        <w:pStyle w:val="Heading3"/>
      </w:pPr>
      <w:r>
        <w:t>Introduction</w:t>
      </w:r>
    </w:p>
    <w:p w14:paraId="02F981AA" w14:textId="77777777" w:rsidR="00D916A4" w:rsidRDefault="00D916A4" w:rsidP="00D916A4">
      <w:r>
        <w:t xml:space="preserve">This section specifies the protocol elements for the FEC Framework. </w:t>
      </w:r>
      <w:r w:rsidR="009A6C2C">
        <w:t>Five</w:t>
      </w:r>
      <w:r>
        <w:t xml:space="preserve"> components of the protocol are defined in this document and are described in the following sections:</w:t>
      </w:r>
    </w:p>
    <w:p w14:paraId="38EFFE78" w14:textId="6E497F9E" w:rsidR="00514562" w:rsidRDefault="009A6C2C" w:rsidP="00575680">
      <w:pPr>
        <w:numPr>
          <w:ilvl w:val="0"/>
          <w:numId w:val="6"/>
        </w:numPr>
        <w:overflowPunct/>
        <w:autoSpaceDE/>
        <w:autoSpaceDN/>
        <w:adjustRightInd/>
        <w:spacing w:after="240" w:line="230" w:lineRule="atLeast"/>
        <w:jc w:val="both"/>
        <w:textAlignment w:val="auto"/>
      </w:pPr>
      <w:r>
        <w:t xml:space="preserve">FEC </w:t>
      </w:r>
      <w:r w:rsidR="00591B9E">
        <w:t>o</w:t>
      </w:r>
      <w:r>
        <w:t>bject construction</w:t>
      </w:r>
    </w:p>
    <w:p w14:paraId="6A0225C6" w14:textId="14B1AFDD" w:rsidR="00D916A4" w:rsidRDefault="00591B9E" w:rsidP="00575680">
      <w:pPr>
        <w:numPr>
          <w:ilvl w:val="0"/>
          <w:numId w:val="6"/>
        </w:numPr>
        <w:overflowPunct/>
        <w:autoSpaceDE/>
        <w:autoSpaceDN/>
        <w:adjustRightInd/>
        <w:spacing w:after="240" w:line="230" w:lineRule="atLeast"/>
        <w:jc w:val="both"/>
        <w:textAlignment w:val="auto"/>
      </w:pPr>
      <w:r>
        <w:t>FEC transport object</w:t>
      </w:r>
      <w:r w:rsidR="00D916A4">
        <w:t xml:space="preserve"> construction</w:t>
      </w:r>
    </w:p>
    <w:p w14:paraId="6F700826" w14:textId="469B9DBC" w:rsidR="00D916A4" w:rsidRDefault="005B3B0C" w:rsidP="00575680">
      <w:pPr>
        <w:numPr>
          <w:ilvl w:val="0"/>
          <w:numId w:val="6"/>
        </w:numPr>
        <w:overflowPunct/>
        <w:autoSpaceDE/>
        <w:autoSpaceDN/>
        <w:adjustRightInd/>
        <w:spacing w:after="240" w:line="230" w:lineRule="atLeast"/>
        <w:jc w:val="both"/>
        <w:textAlignment w:val="auto"/>
      </w:pPr>
      <w:r>
        <w:t>FEC s</w:t>
      </w:r>
      <w:r w:rsidR="00D916A4">
        <w:t xml:space="preserve">uper-object construction as </w:t>
      </w:r>
      <w:r w:rsidR="000D745C">
        <w:t xml:space="preserve">the </w:t>
      </w:r>
      <w:r w:rsidR="00D916A4">
        <w:t xml:space="preserve">concatenation of </w:t>
      </w:r>
      <w:r w:rsidR="00591B9E">
        <w:t>FEC transport object</w:t>
      </w:r>
      <w:r w:rsidR="00D916A4">
        <w:t>s</w:t>
      </w:r>
    </w:p>
    <w:p w14:paraId="37F5973C" w14:textId="77777777" w:rsidR="00D916A4" w:rsidRDefault="00D916A4" w:rsidP="00575680">
      <w:pPr>
        <w:numPr>
          <w:ilvl w:val="0"/>
          <w:numId w:val="6"/>
        </w:numPr>
        <w:overflowPunct/>
        <w:autoSpaceDE/>
        <w:autoSpaceDN/>
        <w:adjustRightInd/>
        <w:spacing w:after="240" w:line="230" w:lineRule="atLeast"/>
        <w:jc w:val="both"/>
        <w:textAlignment w:val="auto"/>
      </w:pPr>
      <w:r>
        <w:t>TOI mapping</w:t>
      </w:r>
    </w:p>
    <w:p w14:paraId="63B7B555" w14:textId="77777777" w:rsidR="00D916A4" w:rsidRDefault="00D916A4" w:rsidP="00575680">
      <w:pPr>
        <w:numPr>
          <w:ilvl w:val="0"/>
          <w:numId w:val="6"/>
        </w:numPr>
        <w:overflowPunct/>
        <w:autoSpaceDE/>
        <w:autoSpaceDN/>
        <w:adjustRightInd/>
        <w:spacing w:after="240" w:line="230" w:lineRule="atLeast"/>
        <w:jc w:val="both"/>
        <w:textAlignment w:val="auto"/>
      </w:pPr>
      <w:r>
        <w:t>Repair packet generation</w:t>
      </w:r>
    </w:p>
    <w:p w14:paraId="19B4643C" w14:textId="5AFF1C52" w:rsidR="00D916A4" w:rsidRDefault="00D916A4" w:rsidP="00D916A4">
      <w:r>
        <w:t xml:space="preserve">The operation of the FEC Framework is governed by Repair Flow definition as defined in section </w:t>
      </w:r>
      <w:r>
        <w:fldChar w:fldCharType="begin"/>
      </w:r>
      <w:r>
        <w:instrText xml:space="preserve"> REF _Ref240365987 \r \h </w:instrText>
      </w:r>
      <w:r>
        <w:fldChar w:fldCharType="separate"/>
      </w:r>
      <w:r w:rsidR="007E3B2D">
        <w:t>2.3</w:t>
      </w:r>
      <w:r>
        <w:fldChar w:fldCharType="end"/>
      </w:r>
      <w:r>
        <w:t>.</w:t>
      </w:r>
    </w:p>
    <w:p w14:paraId="387609EB" w14:textId="07EE6CA1" w:rsidR="00DE3A59" w:rsidRDefault="00DE3A59" w:rsidP="00D916A4">
      <w:r>
        <w:fldChar w:fldCharType="begin"/>
      </w:r>
      <w:r>
        <w:instrText xml:space="preserve"> REF _Ref251811762 \h </w:instrText>
      </w:r>
      <w:r>
        <w:fldChar w:fldCharType="separate"/>
      </w:r>
      <w:r w:rsidR="007E3B2D">
        <w:t xml:space="preserve">Figure </w:t>
      </w:r>
      <w:r w:rsidR="007E3B2D">
        <w:rPr>
          <w:noProof/>
        </w:rPr>
        <w:t>1</w:t>
      </w:r>
      <w:r>
        <w:fldChar w:fldCharType="end"/>
      </w:r>
      <w:r>
        <w:t xml:space="preserve"> shows the FEC packet generation based on </w:t>
      </w:r>
      <w:r w:rsidR="00E771F3">
        <w:t xml:space="preserve">two </w:t>
      </w:r>
      <w:r w:rsidR="009A3839">
        <w:t xml:space="preserve">source </w:t>
      </w:r>
      <w:r>
        <w:t>objects.</w:t>
      </w:r>
    </w:p>
    <w:p w14:paraId="4EAB040E" w14:textId="77777777" w:rsidR="00DE3A59" w:rsidRDefault="0036774C" w:rsidP="00DE3A59">
      <w:pPr>
        <w:keepNext/>
        <w:jc w:val="center"/>
      </w:pPr>
      <w:r>
        <w:pict w14:anchorId="7837E9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67pt;height:366pt">
            <v:imagedata r:id="rId10" o:title=""/>
          </v:shape>
        </w:pict>
      </w:r>
    </w:p>
    <w:p w14:paraId="11C7728B" w14:textId="77777777" w:rsidR="009A6C2C" w:rsidRPr="0078646C" w:rsidRDefault="00DE3A59" w:rsidP="00B81A30">
      <w:pPr>
        <w:pStyle w:val="Caption"/>
        <w:jc w:val="center"/>
      </w:pPr>
      <w:bookmarkStart w:id="2" w:name="_Ref25181176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E3B2D">
        <w:rPr>
          <w:noProof/>
        </w:rPr>
        <w:t>1</w:t>
      </w:r>
      <w:r>
        <w:fldChar w:fldCharType="end"/>
      </w:r>
      <w:bookmarkEnd w:id="2"/>
      <w:r>
        <w:t xml:space="preserve"> FEC Packet Generation</w:t>
      </w:r>
    </w:p>
    <w:p w14:paraId="2B81EFBA" w14:textId="434C02F9" w:rsidR="00514562" w:rsidRDefault="00514562" w:rsidP="00D916A4">
      <w:pPr>
        <w:pStyle w:val="Heading3"/>
      </w:pPr>
      <w:bookmarkStart w:id="3" w:name="_Ref233091297"/>
      <w:r>
        <w:t xml:space="preserve">FEC </w:t>
      </w:r>
      <w:r w:rsidR="00591B9E">
        <w:t>o</w:t>
      </w:r>
      <w:r>
        <w:t>bject construction</w:t>
      </w:r>
    </w:p>
    <w:p w14:paraId="32D67303" w14:textId="2A7B0DDA" w:rsidR="00B81A30" w:rsidRDefault="00B81A30" w:rsidP="00B81A30">
      <w:r>
        <w:t xml:space="preserve">An FEC object is a full </w:t>
      </w:r>
      <w:r w:rsidR="009A3839">
        <w:t xml:space="preserve">source </w:t>
      </w:r>
      <w:r>
        <w:t xml:space="preserve">object or a </w:t>
      </w:r>
      <w:r w:rsidR="00045605">
        <w:t xml:space="preserve">consecutive </w:t>
      </w:r>
      <w:r w:rsidR="009A3839">
        <w:t>octet</w:t>
      </w:r>
      <w:r>
        <w:t xml:space="preserve"> range of a</w:t>
      </w:r>
      <w:r w:rsidR="009A3839">
        <w:t xml:space="preserve"> source</w:t>
      </w:r>
      <w:r>
        <w:t xml:space="preserve"> object. In order to identify an FEC object the following information is needed:</w:t>
      </w:r>
    </w:p>
    <w:p w14:paraId="6806F5A8" w14:textId="4DCF1ABE" w:rsidR="009A3839" w:rsidRDefault="009A3839" w:rsidP="00575680">
      <w:pPr>
        <w:numPr>
          <w:ilvl w:val="0"/>
          <w:numId w:val="10"/>
        </w:numPr>
      </w:pPr>
      <w:r>
        <w:t xml:space="preserve">TSI </w:t>
      </w:r>
      <w:r w:rsidR="006B13B8">
        <w:t xml:space="preserve">and TOI </w:t>
      </w:r>
      <w:r>
        <w:t>of the source object</w:t>
      </w:r>
    </w:p>
    <w:p w14:paraId="6E0B1761" w14:textId="00831471" w:rsidR="00B81A30" w:rsidRPr="00B81A30" w:rsidRDefault="009A3839" w:rsidP="00575680">
      <w:pPr>
        <w:numPr>
          <w:ilvl w:val="0"/>
          <w:numId w:val="10"/>
        </w:numPr>
      </w:pPr>
      <w:r>
        <w:t>octet</w:t>
      </w:r>
      <w:r w:rsidR="00B81A30">
        <w:t xml:space="preserve"> range of the </w:t>
      </w:r>
      <w:r>
        <w:t xml:space="preserve">source </w:t>
      </w:r>
      <w:r w:rsidR="00B81A30">
        <w:t xml:space="preserve">object, i.e. start </w:t>
      </w:r>
      <w:r>
        <w:t>octet within the source object</w:t>
      </w:r>
      <w:r w:rsidR="00B81A30">
        <w:t xml:space="preserve"> and </w:t>
      </w:r>
      <w:r>
        <w:t>number of octets of source object that constitutes the FEC object to be protected.</w:t>
      </w:r>
    </w:p>
    <w:p w14:paraId="3A8CCCEA" w14:textId="3FB3EA46" w:rsidR="00D916A4" w:rsidRDefault="00591B9E" w:rsidP="00D916A4">
      <w:pPr>
        <w:pStyle w:val="Heading3"/>
      </w:pPr>
      <w:r>
        <w:t>FEC transport object</w:t>
      </w:r>
      <w:r w:rsidR="00D916A4">
        <w:t xml:space="preserve"> construction</w:t>
      </w:r>
      <w:bookmarkEnd w:id="3"/>
    </w:p>
    <w:p w14:paraId="469DFD68" w14:textId="68866230" w:rsidR="00D916A4" w:rsidRDefault="00D916A4" w:rsidP="00D916A4">
      <w:r>
        <w:t xml:space="preserve">For each </w:t>
      </w:r>
      <w:r w:rsidR="00B81A30">
        <w:t>FEC object</w:t>
      </w:r>
      <w:r>
        <w:t>, the</w:t>
      </w:r>
      <w:r w:rsidR="009A3839">
        <w:t xml:space="preserve"> associated</w:t>
      </w:r>
      <w:r>
        <w:t xml:space="preserve"> </w:t>
      </w:r>
      <w:r w:rsidR="00B81A30">
        <w:t xml:space="preserve">FEC transport object </w:t>
      </w:r>
      <w:r w:rsidR="009A3839">
        <w:t xml:space="preserve">is </w:t>
      </w:r>
      <w:r>
        <w:t>c</w:t>
      </w:r>
      <w:r w:rsidRPr="0081489D">
        <w:t>omprise</w:t>
      </w:r>
      <w:r w:rsidR="009A3839">
        <w:t>d</w:t>
      </w:r>
      <w:r w:rsidRPr="0081489D">
        <w:t xml:space="preserve"> </w:t>
      </w:r>
      <w:r w:rsidR="00B81A30">
        <w:t xml:space="preserve">of </w:t>
      </w:r>
      <w:r>
        <w:t>the</w:t>
      </w:r>
      <w:r w:rsidR="009A3839">
        <w:t xml:space="preserve"> concatenation of the</w:t>
      </w:r>
      <w:r>
        <w:t xml:space="preserve"> </w:t>
      </w:r>
      <w:r w:rsidR="00B81A30">
        <w:t>FEC</w:t>
      </w:r>
      <w:r w:rsidRPr="0081489D">
        <w:t xml:space="preserve"> object</w:t>
      </w:r>
      <w:r>
        <w:t xml:space="preserve">, padding octets and the </w:t>
      </w:r>
      <w:r w:rsidR="00B81A30">
        <w:t>FEC</w:t>
      </w:r>
      <w:r>
        <w:t xml:space="preserve"> object size F </w:t>
      </w:r>
      <w:r w:rsidRPr="0081489D">
        <w:t xml:space="preserve">in </w:t>
      </w:r>
      <w:r>
        <w:t>octet</w:t>
      </w:r>
      <w:r w:rsidRPr="0081489D">
        <w:t>s</w:t>
      </w:r>
      <w:r>
        <w:t>, where F</w:t>
      </w:r>
      <w:r w:rsidRPr="0081489D">
        <w:t xml:space="preserve"> is carried in a 4 </w:t>
      </w:r>
      <w:r>
        <w:t>octet</w:t>
      </w:r>
      <w:r w:rsidRPr="0081489D">
        <w:t xml:space="preserve"> field</w:t>
      </w:r>
      <w:r>
        <w:t xml:space="preserve">. The </w:t>
      </w:r>
      <w:r w:rsidRPr="0081489D">
        <w:t xml:space="preserve">FEC transport object size </w:t>
      </w:r>
      <w:r>
        <w:t>S, in symbols, shall be</w:t>
      </w:r>
      <w:r w:rsidRPr="0081489D">
        <w:t xml:space="preserve"> a</w:t>
      </w:r>
      <w:r>
        <w:t>n integer</w:t>
      </w:r>
      <w:r w:rsidRPr="0081489D">
        <w:t xml:space="preserve"> multiple of the symbol size</w:t>
      </w:r>
      <w:r>
        <w:t xml:space="preserve"> T. </w:t>
      </w:r>
    </w:p>
    <w:p w14:paraId="360F54CD" w14:textId="77777777" w:rsidR="00D916A4" w:rsidRDefault="00D916A4" w:rsidP="00D916A4">
      <w:r>
        <w:t>The FEC transport object size S in units of symbols is determined from the session information and/or the repair packet headers.</w:t>
      </w:r>
    </w:p>
    <w:p w14:paraId="05350408" w14:textId="77777777" w:rsidR="00D916A4" w:rsidRDefault="00D916A4" w:rsidP="00D916A4">
      <w:r>
        <w:t>F</w:t>
      </w:r>
      <w:r w:rsidRPr="0081489D">
        <w:t xml:space="preserve"> </w:t>
      </w:r>
      <w:r>
        <w:t xml:space="preserve">is </w:t>
      </w:r>
      <w:r w:rsidRPr="0081489D">
        <w:t xml:space="preserve">carried in the last 4 </w:t>
      </w:r>
      <w:r>
        <w:t>octet</w:t>
      </w:r>
      <w:r w:rsidRPr="0081489D">
        <w:t>s of the FEC transport object</w:t>
      </w:r>
      <w:r>
        <w:t>.</w:t>
      </w:r>
    </w:p>
    <w:p w14:paraId="5DE86C4A" w14:textId="77777777" w:rsidR="00D916A4" w:rsidRDefault="00D916A4" w:rsidP="00D916A4">
      <w:r>
        <w:t xml:space="preserve">Specifically, let </w:t>
      </w:r>
    </w:p>
    <w:p w14:paraId="388F345E" w14:textId="77777777" w:rsidR="00D916A4" w:rsidRDefault="00D916A4" w:rsidP="00575680">
      <w:pPr>
        <w:numPr>
          <w:ilvl w:val="0"/>
          <w:numId w:val="7"/>
        </w:numPr>
        <w:overflowPunct/>
        <w:autoSpaceDE/>
        <w:autoSpaceDN/>
        <w:adjustRightInd/>
        <w:spacing w:after="240" w:line="230" w:lineRule="atLeast"/>
        <w:jc w:val="both"/>
        <w:textAlignment w:val="auto"/>
      </w:pPr>
      <w:r>
        <w:t xml:space="preserve">F be the size of the </w:t>
      </w:r>
      <w:r w:rsidR="00B81A30">
        <w:t>FEC</w:t>
      </w:r>
      <w:r>
        <w:t xml:space="preserve"> object in octets</w:t>
      </w:r>
    </w:p>
    <w:p w14:paraId="68D8B9AF" w14:textId="77777777" w:rsidR="00D916A4" w:rsidRPr="00540145" w:rsidRDefault="00D916A4" w:rsidP="00575680">
      <w:pPr>
        <w:numPr>
          <w:ilvl w:val="0"/>
          <w:numId w:val="7"/>
        </w:numPr>
        <w:overflowPunct/>
        <w:autoSpaceDE/>
        <w:autoSpaceDN/>
        <w:adjustRightInd/>
        <w:spacing w:after="240" w:line="230" w:lineRule="atLeast"/>
        <w:jc w:val="both"/>
        <w:textAlignment w:val="auto"/>
        <w:rPr>
          <w:b/>
        </w:rPr>
      </w:pPr>
      <w:r>
        <w:rPr>
          <w:b/>
        </w:rPr>
        <w:t>F</w:t>
      </w:r>
      <w:r>
        <w:t xml:space="preserve"> be the F octets of data of the source object</w:t>
      </w:r>
    </w:p>
    <w:p w14:paraId="5D586FF9" w14:textId="77777777" w:rsidR="00D916A4" w:rsidRDefault="00D916A4" w:rsidP="00575680">
      <w:pPr>
        <w:numPr>
          <w:ilvl w:val="0"/>
          <w:numId w:val="7"/>
        </w:numPr>
        <w:overflowPunct/>
        <w:autoSpaceDE/>
        <w:autoSpaceDN/>
        <w:adjustRightInd/>
        <w:spacing w:after="240" w:line="230" w:lineRule="atLeast"/>
        <w:jc w:val="both"/>
        <w:textAlignment w:val="auto"/>
      </w:pPr>
      <w:r>
        <w:rPr>
          <w:b/>
        </w:rPr>
        <w:t>f</w:t>
      </w:r>
      <w:r>
        <w:t xml:space="preserve"> denote four octets of data carrying the value of F in network octet order (high order octet first)</w:t>
      </w:r>
    </w:p>
    <w:p w14:paraId="24CC97E6" w14:textId="77777777" w:rsidR="00D916A4" w:rsidRDefault="00D916A4" w:rsidP="00575680">
      <w:pPr>
        <w:numPr>
          <w:ilvl w:val="0"/>
          <w:numId w:val="7"/>
        </w:numPr>
        <w:overflowPunct/>
        <w:autoSpaceDE/>
        <w:autoSpaceDN/>
        <w:adjustRightInd/>
        <w:spacing w:after="240" w:line="230" w:lineRule="atLeast"/>
        <w:jc w:val="both"/>
        <w:textAlignment w:val="auto"/>
      </w:pPr>
      <w:r w:rsidRPr="00E95AE3">
        <w:t>S</w:t>
      </w:r>
      <w:r>
        <w:t xml:space="preserve"> be the size of the </w:t>
      </w:r>
      <w:r w:rsidRPr="0081489D">
        <w:t>FEC transport object</w:t>
      </w:r>
      <w:r>
        <w:t xml:space="preserve"> with S=ceil((F+4)/T.</w:t>
      </w:r>
    </w:p>
    <w:p w14:paraId="57EC105F" w14:textId="77777777" w:rsidR="00D916A4" w:rsidRDefault="00D916A4" w:rsidP="00575680">
      <w:pPr>
        <w:numPr>
          <w:ilvl w:val="0"/>
          <w:numId w:val="7"/>
        </w:numPr>
        <w:overflowPunct/>
        <w:autoSpaceDE/>
        <w:autoSpaceDN/>
        <w:adjustRightInd/>
        <w:spacing w:after="240" w:line="230" w:lineRule="atLeast"/>
        <w:jc w:val="both"/>
        <w:textAlignment w:val="auto"/>
      </w:pPr>
      <w:r w:rsidRPr="00E95AE3">
        <w:rPr>
          <w:b/>
        </w:rPr>
        <w:t>P</w:t>
      </w:r>
      <w:r>
        <w:t xml:space="preserve"> be </w:t>
      </w:r>
      <w:r w:rsidRPr="00E95AE3">
        <w:t>S</w:t>
      </w:r>
      <w:r>
        <w:t xml:space="preserve">*T-4-F zero octets of data, i.e. padding placed between the source </w:t>
      </w:r>
      <w:r w:rsidRPr="0081489D">
        <w:t>object</w:t>
      </w:r>
      <w:r>
        <w:t xml:space="preserve"> and the value of F at the end of the </w:t>
      </w:r>
      <w:r w:rsidRPr="0081489D">
        <w:t>FEC transport object</w:t>
      </w:r>
    </w:p>
    <w:p w14:paraId="163CE0BC" w14:textId="77777777" w:rsidR="00D916A4" w:rsidRDefault="00D916A4" w:rsidP="00575680">
      <w:pPr>
        <w:numPr>
          <w:ilvl w:val="0"/>
          <w:numId w:val="7"/>
        </w:numPr>
        <w:overflowPunct/>
        <w:autoSpaceDE/>
        <w:autoSpaceDN/>
        <w:adjustRightInd/>
        <w:spacing w:after="240" w:line="230" w:lineRule="atLeast"/>
        <w:jc w:val="both"/>
        <w:textAlignment w:val="auto"/>
      </w:pPr>
      <w:r>
        <w:rPr>
          <w:b/>
        </w:rPr>
        <w:t>O</w:t>
      </w:r>
      <w:r>
        <w:t xml:space="preserve"> </w:t>
      </w:r>
      <w:r w:rsidRPr="002D4BD8">
        <w:t>be the concatenation of</w:t>
      </w:r>
      <w:r>
        <w:t xml:space="preserve"> </w:t>
      </w:r>
      <w:r>
        <w:rPr>
          <w:b/>
        </w:rPr>
        <w:t>F</w:t>
      </w:r>
      <w:r>
        <w:t xml:space="preserve">, </w:t>
      </w:r>
      <w:r w:rsidRPr="00E95AE3">
        <w:rPr>
          <w:b/>
        </w:rPr>
        <w:t>P</w:t>
      </w:r>
      <w:r>
        <w:t xml:space="preserve"> and </w:t>
      </w:r>
      <w:r>
        <w:rPr>
          <w:b/>
        </w:rPr>
        <w:t xml:space="preserve">f </w:t>
      </w:r>
    </w:p>
    <w:p w14:paraId="38864611" w14:textId="0320732A" w:rsidR="00D916A4" w:rsidRDefault="00D916A4" w:rsidP="00D916A4">
      <w:r>
        <w:rPr>
          <w:b/>
        </w:rPr>
        <w:t xml:space="preserve">O </w:t>
      </w:r>
      <w:r>
        <w:t>then constitutes the FEC transport object of size S*T octets. Note that p</w:t>
      </w:r>
      <w:r w:rsidRPr="0081489D">
        <w:t xml:space="preserve">adding </w:t>
      </w:r>
      <w:r>
        <w:t>octet</w:t>
      </w:r>
      <w:r w:rsidRPr="0081489D">
        <w:t xml:space="preserve">s and </w:t>
      </w:r>
      <w:r>
        <w:t xml:space="preserve">the object size </w:t>
      </w:r>
      <w:r w:rsidRPr="0081489D">
        <w:t xml:space="preserve">F </w:t>
      </w:r>
      <w:r>
        <w:t>are NOT</w:t>
      </w:r>
      <w:r w:rsidRPr="0081489D">
        <w:t xml:space="preserve"> sent in </w:t>
      </w:r>
      <w:r>
        <w:t>source packets of source object, but a</w:t>
      </w:r>
      <w:r w:rsidRPr="0081489D">
        <w:t>re only part of FEC transport object that FEC decoding recovers</w:t>
      </w:r>
      <w:r w:rsidR="00E87E2D">
        <w:t xml:space="preserve"> in order to extract the FEC object and thus the source object or portion of the source object that constitutes the FEC object</w:t>
      </w:r>
      <w:r>
        <w:t xml:space="preserve">. </w:t>
      </w:r>
      <w:r w:rsidR="00E87E2D">
        <w:t>I</w:t>
      </w:r>
      <w:r>
        <w:t xml:space="preserve">n the above context, the </w:t>
      </w:r>
      <w:r w:rsidR="00E73BF5">
        <w:t>FEC transport</w:t>
      </w:r>
      <w:r>
        <w:t xml:space="preserve"> object</w:t>
      </w:r>
      <w:r w:rsidR="00E73BF5">
        <w:t xml:space="preserve"> size in symbols</w:t>
      </w:r>
      <w:r>
        <w:t xml:space="preserve"> is S.</w:t>
      </w:r>
    </w:p>
    <w:p w14:paraId="123AD5BE" w14:textId="0EEEC8F5" w:rsidR="00D916A4" w:rsidRDefault="00D916A4" w:rsidP="00D916A4">
      <w:r>
        <w:fldChar w:fldCharType="begin"/>
      </w:r>
      <w:r>
        <w:instrText xml:space="preserve"> REF _Ref233126997 \h </w:instrText>
      </w:r>
      <w:r>
        <w:fldChar w:fldCharType="separate"/>
      </w:r>
      <w:r w:rsidR="007E3B2D" w:rsidRPr="003F77CB">
        <w:t xml:space="preserve">Figure </w:t>
      </w:r>
      <w:r w:rsidR="007E3B2D">
        <w:rPr>
          <w:noProof/>
        </w:rPr>
        <w:t>2</w:t>
      </w:r>
      <w:r>
        <w:fldChar w:fldCharType="end"/>
      </w:r>
      <w:r>
        <w:t xml:space="preserve"> shows an example with S=3.</w:t>
      </w:r>
    </w:p>
    <w:p w14:paraId="76268C26" w14:textId="77777777" w:rsidR="00D916A4" w:rsidRDefault="0036774C" w:rsidP="00D916A4">
      <w:pPr>
        <w:jc w:val="center"/>
      </w:pPr>
      <w:r>
        <w:pict w14:anchorId="13F81B5E">
          <v:shape id="_x0000_i1027" type="#_x0000_t75" style="width:304pt;height:134pt">
            <v:imagedata r:id="rId11" o:title=""/>
          </v:shape>
        </w:pict>
      </w:r>
      <w:r>
        <w:rPr>
          <w:lang w:val="de-DE"/>
        </w:rPr>
        <w:pict w14:anchorId="303EA06B">
          <v:line id="Straight Connector 64" o:spid="_x0000_s1026" style="position:absolute;left:0;text-align:left;z-index:251657728;visibility:visible;mso-position-horizontal-relative:text;mso-position-vertical-relative:text" from="636.35pt,127.55pt" to="636.35pt,142.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yavOfkBAAD9AwAADgAAAGRycy9lMm9Eb2MueG1srFNNj9MwEL0j8R8s32n6tWWJmu6h1XJBsKIg&#10;zlPHSSw5tjV2m/bfM+OUUkBcEDk4nvHM83sz4/XTubfipDEa7yo5m0yl0E752ri2kl+/PL95lCIm&#10;cDVY73QlLzrKp83rV+shlHruO29rjYJAXCyHUMkupVAWRVSd7iFOfNCODhuPPSQysS1qhIHQe1vM&#10;p9NVMXisA3qlYyTvbjyUm4zfNFqlT00TdRK2ksQt5RXzeuC12KyhbBFCZ9SVBvwDix6Mo0tvUDtI&#10;II5o/oDqjUIffZMmyveFbxqjdNZAambT39TsOwg6a6HixHArU/x/sOrj6QWFqSu5epDCQU892icE&#10;03ZJbL1zVEGPYrXkSg0hlpSwdS94tWJ4QZZ9brDnPwkS51zdy626+pyEGp2KvLN3y7eLBcMVP/MC&#10;xvRe+17wppLWONYNJZw+xDSG/ghht/PPxlryQ2mdGCo5f1hOqb0KaIQaC4m2fSBR0bVSgG1pNlXC&#10;DBm9NTWnc3bE9rC1KE7A85G/K7NfwvjuHcRujMtH1zDrGEbnSSOqbPhj0rjv6kEc7BE/A9Egckyv&#10;NiyOxnY0aAyZdrbQp28mdbnjXLm/kWM/2NDBSGXxyNljga5acl1vHLJ1R6/gHo5d493B15fczOyn&#10;Gcvx1/fAQ3xv0/7+1W6+AwAA//8DAFBLAwQUAAYACAAAACEAb7iskd8AAAANAQAADwAAAGRycy9k&#10;b3ducmV2LnhtbEyPQUvDQBCF74L/YRnBm90kGBtjNqUURBA8tIr0OM2Om9DsbMhu0/jv3eJBj+/N&#10;x5v3qtVsezHR6DvHCtJFAoK4cbpjo+Dj/fmuAOEDssbeMSn4Jg+r+vqqwlK7M29p2gUjYgj7EhW0&#10;IQyllL5pyaJfuIE43r7caDFEORqpRzzHcNvLLEkepMWO44cWB9q01Bx3J6tgn9q9tY9mO31uXt5y&#10;ievj671R6vZmXj+BCDSHPxgu9WN1qGOngzux9qKPOltmy8gqyPI8BXFBfq1DtIq8AFlX8v+K+gcA&#10;AP//AwBQSwECLQAUAAYACAAAACEA5JnDwPsAAADhAQAAEwAAAAAAAAAAAAAAAAAAAAAAW0NvbnRl&#10;bnRfVHlwZXNdLnhtbFBLAQItABQABgAIAAAAIQAjsmrh1wAAAJQBAAALAAAAAAAAAAAAAAAAACwB&#10;AABfcmVscy8ucmVsc1BLAQItABQABgAIAAAAIQDPJq85+QEAAP0DAAAOAAAAAAAAAAAAAAAAACwC&#10;AABkcnMvZTJvRG9jLnhtbFBLAQItABQABgAIAAAAIQBvuKyR3wAAAA0BAAAPAAAAAAAAAAAAAAAA&#10;AFEEAABkcnMvZG93bnJldi54bWxQSwUGAAAAAAQABADzAAAAXQUAAAAA&#10;" strokeweight="2pt">
            <v:shadow on="t" opacity="24903f" mv:blur="40000f" origin=",.5" offset="0,20000emu"/>
          </v:line>
        </w:pict>
      </w:r>
      <w:r w:rsidR="00D916A4" w:rsidRPr="0072282D" w:rsidDel="0072282D">
        <w:t xml:space="preserve"> </w:t>
      </w:r>
    </w:p>
    <w:p w14:paraId="3FDB7B80" w14:textId="79A02968" w:rsidR="00D916A4" w:rsidRDefault="00D916A4" w:rsidP="00D916A4">
      <w:pPr>
        <w:pStyle w:val="Caption"/>
        <w:jc w:val="center"/>
      </w:pPr>
      <w:bookmarkStart w:id="4" w:name="_Ref233126997"/>
      <w:r w:rsidRPr="003F77CB">
        <w:t xml:space="preserve">Figure </w:t>
      </w:r>
      <w:r w:rsidRPr="003F77CB">
        <w:fldChar w:fldCharType="begin"/>
      </w:r>
      <w:r w:rsidRPr="003F77CB">
        <w:instrText xml:space="preserve"> </w:instrText>
      </w:r>
      <w:r>
        <w:instrText>SEQ</w:instrText>
      </w:r>
      <w:r w:rsidRPr="003F77CB">
        <w:instrText xml:space="preserve"> Figure \* ARABIC </w:instrText>
      </w:r>
      <w:r w:rsidRPr="003F77CB">
        <w:fldChar w:fldCharType="separate"/>
      </w:r>
      <w:r w:rsidR="007E3B2D">
        <w:rPr>
          <w:noProof/>
        </w:rPr>
        <w:t>2</w:t>
      </w:r>
      <w:r w:rsidRPr="003F77CB">
        <w:fldChar w:fldCharType="end"/>
      </w:r>
      <w:bookmarkEnd w:id="4"/>
      <w:r w:rsidRPr="003F77CB">
        <w:t xml:space="preserve"> </w:t>
      </w:r>
      <w:r w:rsidR="00591B9E">
        <w:t>FEC transport object</w:t>
      </w:r>
      <w:r w:rsidRPr="003F77CB">
        <w:t xml:space="preserve"> </w:t>
      </w:r>
      <w:r w:rsidR="004E1301">
        <w:t>c</w:t>
      </w:r>
      <w:r w:rsidRPr="003F77CB">
        <w:t xml:space="preserve">onstruction (Example with </w:t>
      </w:r>
      <w:r>
        <w:t>S</w:t>
      </w:r>
      <w:r w:rsidRPr="003F77CB">
        <w:t xml:space="preserve"> = 3)</w:t>
      </w:r>
    </w:p>
    <w:p w14:paraId="621DB457" w14:textId="3391752F" w:rsidR="00A93E2D" w:rsidRDefault="00A93E2D" w:rsidP="00A93E2D">
      <w:r>
        <w:t xml:space="preserve">The </w:t>
      </w:r>
      <w:r w:rsidR="00CD7AB7">
        <w:t xml:space="preserve">general </w:t>
      </w:r>
      <w:r>
        <w:t xml:space="preserve">information </w:t>
      </w:r>
      <w:r w:rsidR="002350B7">
        <w:t xml:space="preserve">about </w:t>
      </w:r>
      <w:r w:rsidR="00CD7AB7">
        <w:t>an</w:t>
      </w:r>
      <w:r w:rsidR="002350B7">
        <w:t xml:space="preserve"> FEC transport object </w:t>
      </w:r>
      <w:r>
        <w:t xml:space="preserve">that </w:t>
      </w:r>
      <w:r w:rsidR="0056242E">
        <w:t>is</w:t>
      </w:r>
      <w:r w:rsidR="00CD7AB7">
        <w:t xml:space="preserve"> conveyed to an FEC enabled receiver </w:t>
      </w:r>
      <w:r>
        <w:t>is</w:t>
      </w:r>
      <w:r w:rsidR="002350B7">
        <w:t xml:space="preserve"> </w:t>
      </w:r>
      <w:r>
        <w:t>the</w:t>
      </w:r>
      <w:r w:rsidR="002350B7">
        <w:t xml:space="preserve"> source TSI,</w:t>
      </w:r>
      <w:r>
        <w:t xml:space="preserve"> source</w:t>
      </w:r>
      <w:r w:rsidR="002350B7">
        <w:t xml:space="preserve"> </w:t>
      </w:r>
      <w:r>
        <w:t xml:space="preserve">TOI and the associated </w:t>
      </w:r>
      <w:r w:rsidR="009A3839">
        <w:t>octet</w:t>
      </w:r>
      <w:r>
        <w:t xml:space="preserve"> range</w:t>
      </w:r>
      <w:r w:rsidR="002350B7">
        <w:t xml:space="preserve"> within the source object of the</w:t>
      </w:r>
      <w:r w:rsidR="00CB48E1">
        <w:t xml:space="preserve"> associated</w:t>
      </w:r>
      <w:r w:rsidR="002350B7">
        <w:t xml:space="preserve"> FEC object</w:t>
      </w:r>
      <w:r>
        <w:t>. However, as the size</w:t>
      </w:r>
      <w:r w:rsidR="002350B7">
        <w:t xml:space="preserve"> in octets</w:t>
      </w:r>
      <w:r>
        <w:t xml:space="preserve"> of the </w:t>
      </w:r>
      <w:r w:rsidR="002350B7">
        <w:t xml:space="preserve">FEC </w:t>
      </w:r>
      <w:r>
        <w:t>object is provided in the appended field</w:t>
      </w:r>
      <w:r w:rsidR="002350B7">
        <w:t xml:space="preserve"> within the FEC transport object</w:t>
      </w:r>
      <w:r>
        <w:t xml:space="preserve">, the </w:t>
      </w:r>
      <w:r w:rsidR="0056242E">
        <w:t xml:space="preserve">remaining </w:t>
      </w:r>
      <w:r>
        <w:t xml:space="preserve">information </w:t>
      </w:r>
      <w:r w:rsidR="005208F9">
        <w:t>can be</w:t>
      </w:r>
      <w:r w:rsidR="00CD7AB7">
        <w:t xml:space="preserve"> conveyed as</w:t>
      </w:r>
      <w:r>
        <w:t>:</w:t>
      </w:r>
    </w:p>
    <w:p w14:paraId="116D2F8F" w14:textId="77777777" w:rsidR="002350B7" w:rsidRDefault="002350B7" w:rsidP="00575680">
      <w:pPr>
        <w:numPr>
          <w:ilvl w:val="0"/>
          <w:numId w:val="11"/>
        </w:numPr>
      </w:pPr>
      <w:r>
        <w:t>TSI</w:t>
      </w:r>
      <w:r w:rsidR="001C26CA">
        <w:t xml:space="preserve"> and TOI of the source object from which the FEC object</w:t>
      </w:r>
      <w:r w:rsidR="00B6184E">
        <w:t xml:space="preserve"> associated with the FEC transport object</w:t>
      </w:r>
      <w:r w:rsidR="001C26CA">
        <w:t xml:space="preserve"> is generated</w:t>
      </w:r>
    </w:p>
    <w:p w14:paraId="24C64031" w14:textId="4372D92E" w:rsidR="00A93E2D" w:rsidRDefault="00592408" w:rsidP="00575680">
      <w:pPr>
        <w:numPr>
          <w:ilvl w:val="0"/>
          <w:numId w:val="11"/>
        </w:numPr>
      </w:pPr>
      <w:r>
        <w:t xml:space="preserve">start </w:t>
      </w:r>
      <w:r w:rsidR="009A3839">
        <w:t>octet</w:t>
      </w:r>
      <w:r>
        <w:t xml:space="preserve"> within </w:t>
      </w:r>
      <w:r w:rsidR="009A3839">
        <w:t xml:space="preserve">source </w:t>
      </w:r>
      <w:r>
        <w:t>object</w:t>
      </w:r>
      <w:r w:rsidR="00F137E3">
        <w:t xml:space="preserve"> </w:t>
      </w:r>
      <w:r w:rsidR="00A93E2D">
        <w:t xml:space="preserve">for </w:t>
      </w:r>
      <w:r w:rsidR="002350B7">
        <w:t xml:space="preserve">the associated </w:t>
      </w:r>
      <w:r w:rsidR="00A93E2D">
        <w:t>FEC object</w:t>
      </w:r>
    </w:p>
    <w:p w14:paraId="649956F7" w14:textId="7B992716" w:rsidR="00A93E2D" w:rsidRPr="00A93E2D" w:rsidRDefault="00A93E2D" w:rsidP="00575680">
      <w:pPr>
        <w:numPr>
          <w:ilvl w:val="0"/>
          <w:numId w:val="11"/>
        </w:numPr>
      </w:pPr>
      <w:r>
        <w:t>size</w:t>
      </w:r>
      <w:r w:rsidR="002350B7">
        <w:t xml:space="preserve"> in symbols</w:t>
      </w:r>
      <w:r>
        <w:t xml:space="preserve"> of the FEC transport object</w:t>
      </w:r>
    </w:p>
    <w:p w14:paraId="69AA204A" w14:textId="77777777" w:rsidR="00D916A4" w:rsidRDefault="00D916A4" w:rsidP="00D916A4">
      <w:pPr>
        <w:pStyle w:val="Heading3"/>
      </w:pPr>
      <w:r>
        <w:t xml:space="preserve">Super-Object and </w:t>
      </w:r>
      <w:bookmarkStart w:id="5" w:name="_Ref233091330"/>
      <w:r w:rsidRPr="00A52F15">
        <w:t>FEC repair for source objects</w:t>
      </w:r>
      <w:bookmarkEnd w:id="5"/>
    </w:p>
    <w:p w14:paraId="3EA59990" w14:textId="76E619BF" w:rsidR="00D916A4" w:rsidRDefault="00D916A4" w:rsidP="00D916A4">
      <w:r>
        <w:t xml:space="preserve">From the </w:t>
      </w:r>
      <w:r w:rsidR="00493515">
        <w:t>FEC r</w:t>
      </w:r>
      <w:r>
        <w:t>epair flow declaration, the construction of a</w:t>
      </w:r>
      <w:r w:rsidR="00493515">
        <w:t>n FEC</w:t>
      </w:r>
      <w:r>
        <w:t xml:space="preserve"> super-object as the concatenation of </w:t>
      </w:r>
      <w:r w:rsidR="00493515">
        <w:t xml:space="preserve">one or more FEC </w:t>
      </w:r>
      <w:r>
        <w:t>transport objects can be determined. The</w:t>
      </w:r>
      <w:r w:rsidR="00493515">
        <w:t xml:space="preserve"> FEC</w:t>
      </w:r>
      <w:r>
        <w:t xml:space="preserve"> super-object includes the </w:t>
      </w:r>
      <w:r w:rsidR="00116FD2">
        <w:t xml:space="preserve">general </w:t>
      </w:r>
      <w:r>
        <w:t xml:space="preserve">information about the FEC transport objects </w:t>
      </w:r>
      <w:r w:rsidR="00493515">
        <w:t>as described in the previous subsection</w:t>
      </w:r>
      <w:r>
        <w:t xml:space="preserve">, as well as the order of the FEC transport objects within the </w:t>
      </w:r>
      <w:r w:rsidR="00377779">
        <w:t xml:space="preserve">FEC </w:t>
      </w:r>
      <w:r>
        <w:t>super-object.</w:t>
      </w:r>
    </w:p>
    <w:p w14:paraId="72010B9E" w14:textId="77777777" w:rsidR="00D916A4" w:rsidRDefault="00D916A4" w:rsidP="00D916A4">
      <w:r>
        <w:t>Let</w:t>
      </w:r>
    </w:p>
    <w:p w14:paraId="2D27923A" w14:textId="77777777" w:rsidR="00D916A4" w:rsidRDefault="00D916A4" w:rsidP="00575680">
      <w:pPr>
        <w:numPr>
          <w:ilvl w:val="0"/>
          <w:numId w:val="8"/>
        </w:numPr>
        <w:overflowPunct/>
        <w:autoSpaceDE/>
        <w:autoSpaceDN/>
        <w:adjustRightInd/>
        <w:spacing w:after="240" w:line="230" w:lineRule="atLeast"/>
        <w:textAlignment w:val="auto"/>
      </w:pPr>
      <w:r>
        <w:t xml:space="preserve">Let N be the total number of </w:t>
      </w:r>
      <w:r w:rsidR="00F25047">
        <w:t>FEC</w:t>
      </w:r>
      <w:r>
        <w:t xml:space="preserve"> </w:t>
      </w:r>
      <w:r w:rsidR="00377779">
        <w:t xml:space="preserve">transport </w:t>
      </w:r>
      <w:r>
        <w:t xml:space="preserve">objects for the </w:t>
      </w:r>
      <w:r w:rsidR="00377779">
        <w:t xml:space="preserve">FEC </w:t>
      </w:r>
      <w:r>
        <w:t xml:space="preserve">super-object construction, </w:t>
      </w:r>
    </w:p>
    <w:p w14:paraId="62218F37" w14:textId="74769AD0" w:rsidR="00D916A4" w:rsidRDefault="00D916A4" w:rsidP="00575680">
      <w:pPr>
        <w:numPr>
          <w:ilvl w:val="0"/>
          <w:numId w:val="8"/>
        </w:numPr>
        <w:overflowPunct/>
        <w:autoSpaceDE/>
        <w:autoSpaceDN/>
        <w:adjustRightInd/>
        <w:spacing w:after="240" w:line="230" w:lineRule="atLeast"/>
        <w:textAlignment w:val="auto"/>
      </w:pPr>
      <w:r>
        <w:t xml:space="preserve">For i = 0,…,N-1, let S[i] be the </w:t>
      </w:r>
      <w:r w:rsidR="00377779">
        <w:t xml:space="preserve">size in symbols of FEC transport object </w:t>
      </w:r>
      <w:r>
        <w:t>i.</w:t>
      </w:r>
    </w:p>
    <w:p w14:paraId="3C800A25" w14:textId="051E0318" w:rsidR="00D916A4" w:rsidRPr="000E1554" w:rsidRDefault="00D916A4" w:rsidP="00575680">
      <w:pPr>
        <w:numPr>
          <w:ilvl w:val="0"/>
          <w:numId w:val="8"/>
        </w:numPr>
        <w:overflowPunct/>
        <w:autoSpaceDE/>
        <w:autoSpaceDN/>
        <w:adjustRightInd/>
        <w:spacing w:after="240" w:line="230" w:lineRule="atLeast"/>
        <w:textAlignment w:val="auto"/>
        <w:rPr>
          <w:b/>
        </w:rPr>
      </w:pPr>
      <w:r w:rsidRPr="002B67EF">
        <w:rPr>
          <w:b/>
        </w:rPr>
        <w:t>B</w:t>
      </w:r>
      <w:r>
        <w:t xml:space="preserve"> be the </w:t>
      </w:r>
      <w:r w:rsidR="003007E4">
        <w:t xml:space="preserve">FEC </w:t>
      </w:r>
      <w:r>
        <w:t>super-object</w:t>
      </w:r>
      <w:r w:rsidRPr="0082317D">
        <w:t xml:space="preserve"> </w:t>
      </w:r>
      <w:r>
        <w:t xml:space="preserve">which is the concatenation of the </w:t>
      </w:r>
      <w:r w:rsidR="00591B9E">
        <w:t>FEC transport object</w:t>
      </w:r>
      <w:r>
        <w:t xml:space="preserve"> objects in order, which is comprised of K = sum (i=0) (N-1) S[i] source symbols.</w:t>
      </w:r>
    </w:p>
    <w:p w14:paraId="17120D21" w14:textId="320B084C" w:rsidR="00F137E3" w:rsidRDefault="00F137E3" w:rsidP="00F137E3">
      <w:r>
        <w:t xml:space="preserve">For each </w:t>
      </w:r>
      <w:r w:rsidR="00F45A32">
        <w:t xml:space="preserve">FEC </w:t>
      </w:r>
      <w:r>
        <w:t xml:space="preserve">super-object the </w:t>
      </w:r>
      <w:r w:rsidR="00116FD2">
        <w:t xml:space="preserve">remaining </w:t>
      </w:r>
      <w:r w:rsidR="0004597D">
        <w:t xml:space="preserve">general </w:t>
      </w:r>
      <w:r w:rsidR="00F45A32">
        <w:t xml:space="preserve">information </w:t>
      </w:r>
      <w:r w:rsidR="0004597D">
        <w:t xml:space="preserve">that </w:t>
      </w:r>
      <w:r w:rsidR="005208F9">
        <w:t>needs to be</w:t>
      </w:r>
      <w:r w:rsidR="0004597D">
        <w:t xml:space="preserve"> conveyed to an FEC enabled receiver</w:t>
      </w:r>
      <w:r w:rsidR="0072490F">
        <w:t>, beyond what is already carried in the FEC transport objects that constitute the FEC super-object,</w:t>
      </w:r>
      <w:r w:rsidR="0004597D">
        <w:t xml:space="preserve"> </w:t>
      </w:r>
      <w:r w:rsidR="00116FD2">
        <w:t>is:</w:t>
      </w:r>
      <w:r w:rsidR="005208F9">
        <w:t xml:space="preserve"> </w:t>
      </w:r>
    </w:p>
    <w:p w14:paraId="2A8E5CBE" w14:textId="77777777" w:rsidR="00F137E3" w:rsidRDefault="00F137E3" w:rsidP="00575680">
      <w:pPr>
        <w:numPr>
          <w:ilvl w:val="0"/>
          <w:numId w:val="11"/>
        </w:numPr>
      </w:pPr>
      <w:r>
        <w:t xml:space="preserve">The total number of FEC </w:t>
      </w:r>
      <w:r w:rsidR="00CB48E1">
        <w:t xml:space="preserve">transport </w:t>
      </w:r>
      <w:r>
        <w:t>objects N</w:t>
      </w:r>
    </w:p>
    <w:p w14:paraId="3288AFE1" w14:textId="77777777" w:rsidR="00F137E3" w:rsidRDefault="00F137E3" w:rsidP="00575680">
      <w:pPr>
        <w:numPr>
          <w:ilvl w:val="0"/>
          <w:numId w:val="11"/>
        </w:numPr>
      </w:pPr>
      <w:r>
        <w:t xml:space="preserve">For each FEC </w:t>
      </w:r>
      <w:r w:rsidR="00CB48E1">
        <w:t xml:space="preserve">transport </w:t>
      </w:r>
      <w:r>
        <w:t xml:space="preserve">object, the </w:t>
      </w:r>
    </w:p>
    <w:p w14:paraId="08FBD744" w14:textId="77777777" w:rsidR="00F137E3" w:rsidRDefault="00CB48E1" w:rsidP="00575680">
      <w:pPr>
        <w:numPr>
          <w:ilvl w:val="1"/>
          <w:numId w:val="11"/>
        </w:numPr>
      </w:pPr>
      <w:r>
        <w:t xml:space="preserve">TSI and </w:t>
      </w:r>
      <w:r w:rsidR="00F137E3">
        <w:t>TOI</w:t>
      </w:r>
      <w:r w:rsidRPr="00CB48E1">
        <w:t xml:space="preserve"> </w:t>
      </w:r>
      <w:r>
        <w:t>of the source object from which the FEC object</w:t>
      </w:r>
      <w:r w:rsidR="00424FC5">
        <w:t xml:space="preserve"> associated with the FEC transport object</w:t>
      </w:r>
      <w:r>
        <w:t xml:space="preserve"> is generated</w:t>
      </w:r>
    </w:p>
    <w:p w14:paraId="407DF55D" w14:textId="06D83695" w:rsidR="00F137E3" w:rsidRDefault="008A17F2" w:rsidP="00575680">
      <w:pPr>
        <w:numPr>
          <w:ilvl w:val="1"/>
          <w:numId w:val="11"/>
        </w:numPr>
      </w:pPr>
      <w:r>
        <w:t>start octet within source object for the associated FEC object</w:t>
      </w:r>
    </w:p>
    <w:p w14:paraId="3B3ACA53" w14:textId="70ED1AFB" w:rsidR="00F137E3" w:rsidRDefault="00357F54" w:rsidP="00575680">
      <w:pPr>
        <w:numPr>
          <w:ilvl w:val="1"/>
          <w:numId w:val="11"/>
        </w:numPr>
      </w:pPr>
      <w:r>
        <w:t>size in symbols of the FEC transport object</w:t>
      </w:r>
    </w:p>
    <w:p w14:paraId="5970AE50" w14:textId="77777777" w:rsidR="00F137E3" w:rsidRDefault="00F137E3" w:rsidP="00B53C00">
      <w:r>
        <w:t xml:space="preserve">The </w:t>
      </w:r>
      <w:r w:rsidR="00B53C00">
        <w:t>carriage of the information is discussed below.</w:t>
      </w:r>
    </w:p>
    <w:p w14:paraId="52DC1CEF" w14:textId="77777777" w:rsidR="00D916A4" w:rsidRDefault="00D916A4" w:rsidP="00D916A4">
      <w:pPr>
        <w:pStyle w:val="Heading3"/>
      </w:pPr>
      <w:bookmarkStart w:id="6" w:name="_Ref240447921"/>
      <w:bookmarkStart w:id="7" w:name="_Ref240958084"/>
      <w:r>
        <w:t>Repair Packet Structure</w:t>
      </w:r>
      <w:bookmarkEnd w:id="6"/>
      <w:bookmarkEnd w:id="7"/>
      <w:r w:rsidRPr="0036006E">
        <w:rPr>
          <w:rFonts w:hint="eastAsia"/>
        </w:rPr>
        <w:t xml:space="preserve"> </w:t>
      </w:r>
    </w:p>
    <w:p w14:paraId="614EEFEA" w14:textId="77777777" w:rsidR="00D916A4" w:rsidRDefault="00D916A4" w:rsidP="00D916A4">
      <w:r>
        <w:t xml:space="preserve">The repair protocol is based on </w:t>
      </w:r>
      <w:r w:rsidRPr="0034064A">
        <w:t>Asynchronous Layered Coding</w:t>
      </w:r>
      <w:r>
        <w:t xml:space="preserve"> (ALC) as defined RFC 5775 and the LCT </w:t>
      </w:r>
      <w:r w:rsidRPr="00DB05C4">
        <w:t>Layered Coding Transport (LCT) Building Block</w:t>
      </w:r>
      <w:r>
        <w:t xml:space="preserve"> as defined in RFC 5651 with the following details:</w:t>
      </w:r>
    </w:p>
    <w:p w14:paraId="2C56BDD9" w14:textId="77777777" w:rsidR="00D916A4" w:rsidRDefault="00D916A4" w:rsidP="00D916A4">
      <w:pPr>
        <w:numPr>
          <w:ilvl w:val="0"/>
          <w:numId w:val="3"/>
        </w:numPr>
      </w:pPr>
      <w:r>
        <w:t xml:space="preserve">The </w:t>
      </w:r>
      <w:r w:rsidRPr="00DB05C4">
        <w:t>Layered Coding Transport (LCT) Building Block</w:t>
      </w:r>
      <w:r>
        <w:t xml:space="preserve"> as defined in RFC 5651 is used as defined in </w:t>
      </w:r>
      <w:r w:rsidRPr="0034064A">
        <w:t>Asynchronous Layered Coding</w:t>
      </w:r>
      <w:r>
        <w:t xml:space="preserve"> (ALC), section 2.1. In addition, the following constraints apply:</w:t>
      </w:r>
    </w:p>
    <w:p w14:paraId="16BDFF82" w14:textId="77777777" w:rsidR="00D916A4" w:rsidRDefault="00D916A4" w:rsidP="00D916A4">
      <w:pPr>
        <w:numPr>
          <w:ilvl w:val="1"/>
          <w:numId w:val="3"/>
        </w:numPr>
      </w:pPr>
      <w:r>
        <w:t xml:space="preserve">The </w:t>
      </w:r>
      <w:r w:rsidR="005C6F05">
        <w:t>TSI</w:t>
      </w:r>
      <w:r>
        <w:t xml:space="preserve"> in the LCT header shall be set according to which repair flow this packet applies as defined in the </w:t>
      </w:r>
      <w:r w:rsidRPr="00251EDE">
        <w:rPr>
          <w:rFonts w:ascii="Courier New" w:hAnsi="Courier New" w:cs="Courier New"/>
          <w:b/>
        </w:rPr>
        <w:t>RepairFlow.SDPParameter</w:t>
      </w:r>
      <w:r w:rsidRPr="00251EDE">
        <w:rPr>
          <w:rFonts w:ascii="Courier New" w:hAnsi="Courier New" w:cs="Courier New"/>
        </w:rPr>
        <w:t>@</w:t>
      </w:r>
      <w:r w:rsidR="00B53C00">
        <w:rPr>
          <w:rFonts w:ascii="Courier New" w:hAnsi="Courier New" w:cs="Courier New"/>
        </w:rPr>
        <w:t>tsi</w:t>
      </w:r>
      <w:r>
        <w:t xml:space="preserve"> attribute.</w:t>
      </w:r>
    </w:p>
    <w:p w14:paraId="11FFD142" w14:textId="77777777" w:rsidR="00D916A4" w:rsidRDefault="00D916A4" w:rsidP="00D916A4">
      <w:pPr>
        <w:numPr>
          <w:ilvl w:val="1"/>
          <w:numId w:val="3"/>
        </w:numPr>
      </w:pPr>
      <w:r>
        <w:t>The first bit of the SPI shall be set to 1, i.e. it indicates a repair packet.</w:t>
      </w:r>
    </w:p>
    <w:p w14:paraId="1E0B78D7" w14:textId="77777777" w:rsidR="00D916A4" w:rsidRPr="003604C3" w:rsidRDefault="006C5B19" w:rsidP="00D916A4">
      <w:pPr>
        <w:numPr>
          <w:ilvl w:val="1"/>
          <w:numId w:val="3"/>
        </w:numPr>
      </w:pPr>
      <w:r>
        <w:t>FEC configuration information may be carried in LCT extension headers.</w:t>
      </w:r>
    </w:p>
    <w:p w14:paraId="39279BDC" w14:textId="77777777" w:rsidR="00D916A4" w:rsidRDefault="00D916A4" w:rsidP="00D916A4">
      <w:pPr>
        <w:numPr>
          <w:ilvl w:val="0"/>
          <w:numId w:val="3"/>
        </w:numPr>
      </w:pPr>
      <w:r>
        <w:t xml:space="preserve">The FEC building block is used as is according to RFC5053/6330, but only repair packets </w:t>
      </w:r>
      <w:r w:rsidR="0075153B">
        <w:t>should</w:t>
      </w:r>
      <w:r>
        <w:t xml:space="preserve"> be delivered </w:t>
      </w:r>
    </w:p>
    <w:p w14:paraId="3F9312E6" w14:textId="77777777" w:rsidR="00D916A4" w:rsidRDefault="00D916A4" w:rsidP="00D916A4">
      <w:pPr>
        <w:numPr>
          <w:ilvl w:val="1"/>
          <w:numId w:val="3"/>
        </w:numPr>
      </w:pPr>
      <w:r>
        <w:t xml:space="preserve">Each repair packet within the scope of the repair flow (as indicated by the </w:t>
      </w:r>
      <w:r w:rsidR="001229C4">
        <w:t>TSI</w:t>
      </w:r>
      <w:r>
        <w:t xml:space="preserve"> field in the LCT header) shall carry the appropriate repair TOI.</w:t>
      </w:r>
      <w:r w:rsidR="00BB3065">
        <w:t xml:space="preserve"> The repair TOI shall be unique for each </w:t>
      </w:r>
      <w:r w:rsidR="00A36B48">
        <w:t xml:space="preserve">FEC </w:t>
      </w:r>
      <w:r w:rsidR="00BB3065">
        <w:t>super-object that is created</w:t>
      </w:r>
      <w:r w:rsidR="00A36B48">
        <w:t xml:space="preserve"> within the scope of the TSI</w:t>
      </w:r>
      <w:r w:rsidR="00BB3065">
        <w:t>.</w:t>
      </w:r>
    </w:p>
    <w:p w14:paraId="0848E271" w14:textId="77777777" w:rsidR="00D916A4" w:rsidRDefault="00D916A4" w:rsidP="00D916A4">
      <w:pPr>
        <w:numPr>
          <w:ilvl w:val="0"/>
          <w:numId w:val="3"/>
        </w:numPr>
      </w:pPr>
      <w:r>
        <w:t xml:space="preserve">The Session description information is communicated through the SDP parameters </w:t>
      </w:r>
      <w:r w:rsidRPr="009B7BE4">
        <w:rPr>
          <w:rFonts w:ascii="Courier New" w:hAnsi="Courier New" w:cs="Courier New"/>
          <w:b/>
        </w:rPr>
        <w:t>SDPParameter</w:t>
      </w:r>
      <w:r>
        <w:t>.</w:t>
      </w:r>
    </w:p>
    <w:p w14:paraId="6F23B734" w14:textId="77777777" w:rsidR="00D916A4" w:rsidRDefault="00581A5A" w:rsidP="00D916A4">
      <w:pPr>
        <w:pStyle w:val="Heading3"/>
      </w:pPr>
      <w:bookmarkStart w:id="8" w:name="_Ref240448113"/>
      <w:r>
        <w:t xml:space="preserve">Summary </w:t>
      </w:r>
      <w:r w:rsidR="00D916A4">
        <w:t xml:space="preserve">FEC </w:t>
      </w:r>
      <w:bookmarkEnd w:id="8"/>
      <w:r>
        <w:t>Information</w:t>
      </w:r>
    </w:p>
    <w:p w14:paraId="483841E6" w14:textId="77777777" w:rsidR="000A152F" w:rsidRDefault="008F74F5" w:rsidP="000A152F">
      <w:r>
        <w:t>For each super-object (identified by a unique TOI</w:t>
      </w:r>
      <w:r w:rsidR="005805FA">
        <w:t xml:space="preserve"> </w:t>
      </w:r>
      <w:r w:rsidR="00604B2E">
        <w:t xml:space="preserve">within a Repair Flow </w:t>
      </w:r>
      <w:r w:rsidR="005805FA">
        <w:t>and associated to a Repair Flow by the TSI</w:t>
      </w:r>
      <w:r>
        <w:t xml:space="preserve"> in the LCT header) that is generated the following information needs to be communicated to the receiver:</w:t>
      </w:r>
    </w:p>
    <w:p w14:paraId="3144DFB6" w14:textId="77777777" w:rsidR="00E85ED1" w:rsidRDefault="00E85ED1" w:rsidP="00575680">
      <w:pPr>
        <w:numPr>
          <w:ilvl w:val="0"/>
          <w:numId w:val="12"/>
        </w:numPr>
      </w:pPr>
      <w:r>
        <w:t>The FEC configuration</w:t>
      </w:r>
    </w:p>
    <w:p w14:paraId="3A4703B6" w14:textId="77777777" w:rsidR="00E85ED1" w:rsidRDefault="00E85ED1" w:rsidP="00575680">
      <w:pPr>
        <w:numPr>
          <w:ilvl w:val="1"/>
          <w:numId w:val="12"/>
        </w:numPr>
      </w:pPr>
      <w:r>
        <w:t>FEC encoding ID</w:t>
      </w:r>
    </w:p>
    <w:p w14:paraId="5166389B" w14:textId="77777777" w:rsidR="00E85ED1" w:rsidRDefault="00E85ED1" w:rsidP="00575680">
      <w:pPr>
        <w:numPr>
          <w:ilvl w:val="1"/>
          <w:numId w:val="12"/>
        </w:numPr>
      </w:pPr>
      <w:r>
        <w:t>FEC OTI</w:t>
      </w:r>
    </w:p>
    <w:p w14:paraId="599663D4" w14:textId="53310BF0" w:rsidR="0005213C" w:rsidRDefault="0005213C" w:rsidP="00575680">
      <w:pPr>
        <w:numPr>
          <w:ilvl w:val="1"/>
          <w:numId w:val="12"/>
        </w:numPr>
      </w:pPr>
      <w:r>
        <w:t>addition</w:t>
      </w:r>
      <w:r w:rsidR="00515893">
        <w:t>al</w:t>
      </w:r>
      <w:r>
        <w:t xml:space="preserve"> FEC information</w:t>
      </w:r>
    </w:p>
    <w:p w14:paraId="7980ADD4" w14:textId="78EE9180" w:rsidR="008F74F5" w:rsidRDefault="008F74F5" w:rsidP="00575680">
      <w:pPr>
        <w:numPr>
          <w:ilvl w:val="0"/>
          <w:numId w:val="12"/>
        </w:numPr>
      </w:pPr>
      <w:r>
        <w:t xml:space="preserve">The total number of FEC objects </w:t>
      </w:r>
      <w:r w:rsidR="00037495">
        <w:t xml:space="preserve">included in the </w:t>
      </w:r>
      <w:r w:rsidR="00515893">
        <w:t xml:space="preserve">FEC </w:t>
      </w:r>
      <w:r w:rsidR="00037495">
        <w:t>super</w:t>
      </w:r>
      <w:r w:rsidR="00515893">
        <w:t>-</w:t>
      </w:r>
      <w:r w:rsidR="00037495">
        <w:t>object</w:t>
      </w:r>
    </w:p>
    <w:p w14:paraId="11AE4182" w14:textId="7150919F" w:rsidR="008F74F5" w:rsidRDefault="008F74F5" w:rsidP="00575680">
      <w:pPr>
        <w:numPr>
          <w:ilvl w:val="0"/>
          <w:numId w:val="12"/>
        </w:numPr>
      </w:pPr>
      <w:r>
        <w:t>For each FEC</w:t>
      </w:r>
      <w:r w:rsidR="00F25EEB">
        <w:t xml:space="preserve"> transport</w:t>
      </w:r>
      <w:r>
        <w:t xml:space="preserve"> object</w:t>
      </w:r>
      <w:r w:rsidR="00F25EEB">
        <w:t xml:space="preserve"> </w:t>
      </w:r>
    </w:p>
    <w:p w14:paraId="6513CD59" w14:textId="77777777" w:rsidR="00B32360" w:rsidRDefault="009A3839" w:rsidP="00575680">
      <w:pPr>
        <w:numPr>
          <w:ilvl w:val="1"/>
          <w:numId w:val="12"/>
        </w:numPr>
      </w:pPr>
      <w:r>
        <w:t xml:space="preserve">source </w:t>
      </w:r>
      <w:r w:rsidR="00B32360">
        <w:t>object TSI</w:t>
      </w:r>
      <w:r w:rsidR="00F25EEB">
        <w:t xml:space="preserve"> and TOI used to generate the FEC object</w:t>
      </w:r>
      <w:r w:rsidR="006E7BD6">
        <w:t xml:space="preserve"> associated with the FEC transport object</w:t>
      </w:r>
      <w:r w:rsidR="00B32360">
        <w:t xml:space="preserve"> </w:t>
      </w:r>
    </w:p>
    <w:p w14:paraId="43B9C738" w14:textId="77777777" w:rsidR="008F74F5" w:rsidRDefault="008F74F5" w:rsidP="00575680">
      <w:pPr>
        <w:numPr>
          <w:ilvl w:val="1"/>
          <w:numId w:val="12"/>
        </w:numPr>
      </w:pPr>
      <w:r>
        <w:t xml:space="preserve">start </w:t>
      </w:r>
      <w:r w:rsidR="009A3839">
        <w:t>octet</w:t>
      </w:r>
      <w:r>
        <w:t xml:space="preserve"> within </w:t>
      </w:r>
      <w:r w:rsidR="009A3839">
        <w:t xml:space="preserve">source </w:t>
      </w:r>
      <w:r>
        <w:t xml:space="preserve">object </w:t>
      </w:r>
      <w:r w:rsidR="00150C4F">
        <w:t xml:space="preserve">of </w:t>
      </w:r>
      <w:r w:rsidR="00AC19DF">
        <w:t>the</w:t>
      </w:r>
      <w:r w:rsidR="00BE6F95">
        <w:t xml:space="preserve"> associated</w:t>
      </w:r>
      <w:r w:rsidR="00AC19DF">
        <w:t xml:space="preserve"> </w:t>
      </w:r>
      <w:r>
        <w:t>FEC object,</w:t>
      </w:r>
      <w:r w:rsidR="00037495">
        <w:t xml:space="preserve"> if applicable</w:t>
      </w:r>
    </w:p>
    <w:p w14:paraId="491C7ACC" w14:textId="0EA1132C" w:rsidR="00D916A4" w:rsidRDefault="008F74F5" w:rsidP="00575680">
      <w:pPr>
        <w:numPr>
          <w:ilvl w:val="1"/>
          <w:numId w:val="12"/>
        </w:numPr>
      </w:pPr>
      <w:r>
        <w:t>the size</w:t>
      </w:r>
      <w:r w:rsidR="00B32360">
        <w:t xml:space="preserve"> </w:t>
      </w:r>
      <w:r w:rsidR="00A048B5">
        <w:t xml:space="preserve">in symbols </w:t>
      </w:r>
      <w:r w:rsidR="00B32360">
        <w:t xml:space="preserve">of the FEC transport object </w:t>
      </w:r>
    </w:p>
    <w:p w14:paraId="649FBA93" w14:textId="77777777" w:rsidR="0005213C" w:rsidRDefault="0005213C" w:rsidP="0005213C">
      <w:r>
        <w:t xml:space="preserve">This information may be delivered </w:t>
      </w:r>
    </w:p>
    <w:p w14:paraId="5EC58AC4" w14:textId="77777777" w:rsidR="0005213C" w:rsidRDefault="0005213C" w:rsidP="00575680">
      <w:pPr>
        <w:numPr>
          <w:ilvl w:val="0"/>
          <w:numId w:val="13"/>
        </w:numPr>
      </w:pPr>
      <w:r>
        <w:t>statically in the RepairFlow declaration</w:t>
      </w:r>
      <w:r w:rsidR="00E56D41">
        <w:t xml:space="preserve"> as defined in section 2.3.</w:t>
      </w:r>
    </w:p>
    <w:p w14:paraId="5B697A96" w14:textId="77777777" w:rsidR="0005213C" w:rsidRDefault="0005213C" w:rsidP="00575680">
      <w:pPr>
        <w:numPr>
          <w:ilvl w:val="0"/>
          <w:numId w:val="13"/>
        </w:numPr>
      </w:pPr>
      <w:r>
        <w:t>dynamically in an LCT extension header</w:t>
      </w:r>
    </w:p>
    <w:p w14:paraId="7890B038" w14:textId="54693096" w:rsidR="00457D90" w:rsidRDefault="0005213C" w:rsidP="00575680">
      <w:pPr>
        <w:numPr>
          <w:ilvl w:val="0"/>
          <w:numId w:val="13"/>
        </w:numPr>
      </w:pPr>
      <w:r>
        <w:t>as a combination of the above</w:t>
      </w:r>
      <w:r w:rsidR="00457D90">
        <w:t>, etc.</w:t>
      </w:r>
    </w:p>
    <w:p w14:paraId="61C54B7A" w14:textId="77777777" w:rsidR="00911531" w:rsidRDefault="00911531" w:rsidP="00911531">
      <w:pPr>
        <w:pStyle w:val="Heading2"/>
      </w:pPr>
      <w:bookmarkStart w:id="9" w:name="_Ref240365987"/>
      <w:r>
        <w:t>FEC Repair Flow</w:t>
      </w:r>
      <w:bookmarkEnd w:id="9"/>
      <w:r>
        <w:t>s Declaration</w:t>
      </w:r>
    </w:p>
    <w:p w14:paraId="68ED8054" w14:textId="77777777" w:rsidR="00911531" w:rsidRDefault="00911531" w:rsidP="00911531">
      <w:pPr>
        <w:pStyle w:val="Heading3"/>
      </w:pPr>
      <w:r>
        <w:t>General</w:t>
      </w:r>
    </w:p>
    <w:p w14:paraId="7A60FDC3" w14:textId="77777777" w:rsidR="00911531" w:rsidRDefault="00911531" w:rsidP="00911531">
      <w:r>
        <w:t xml:space="preserve">In MBMS User Services, a repair flow declaration may be included as a fragment of a bundle description or a use service description. </w:t>
      </w:r>
    </w:p>
    <w:p w14:paraId="75F42D94" w14:textId="6279CDC5" w:rsidR="00911531" w:rsidRDefault="00911531" w:rsidP="00911531">
      <w:r>
        <w:t xml:space="preserve">As part of the repair flow declaration, a repair flow identifier is provided for the repair flow in the </w:t>
      </w:r>
      <w:r w:rsidRPr="002001CC">
        <w:rPr>
          <w:rFonts w:ascii="Courier New" w:hAnsi="Courier New" w:cs="Courier New"/>
        </w:rPr>
        <w:t>@tsi</w:t>
      </w:r>
      <w:r>
        <w:t xml:space="preserve"> attribute, and all repair flows shall be declared to be of type</w:t>
      </w:r>
      <w:r w:rsidR="009D01F6">
        <w:rPr>
          <w:rFonts w:ascii="Courier New" w:hAnsi="Courier New" w:cs="Courier New"/>
          <w:b/>
          <w:szCs w:val="18"/>
        </w:rPr>
        <w:t xml:space="preserve"> RepairFlow</w:t>
      </w:r>
      <w:r>
        <w:t xml:space="preserve">.  The combination of the IP address, the port and the repair flow identifier provide a unique identifier amongst all flows within a user service. Note that an IP/port combination may carry different FEC repair data as well as source data. In this case, the data is differentiated by the different </w:t>
      </w:r>
      <w:r w:rsidR="0076617D">
        <w:t>TSI</w:t>
      </w:r>
      <w:r>
        <w:t xml:space="preserve"> values in the LCT header.</w:t>
      </w:r>
    </w:p>
    <w:p w14:paraId="33857DD4" w14:textId="77777777" w:rsidR="00911531" w:rsidRDefault="00911531" w:rsidP="00911531">
      <w:r>
        <w:t>The repair flow declaration indicates the pattern of source objects</w:t>
      </w:r>
      <w:r w:rsidR="00D61BDA">
        <w:t xml:space="preserve"> (or octet ranges of source object)</w:t>
      </w:r>
      <w:r>
        <w:t xml:space="preserve"> from source flows that are to be protected by the repair flow.  </w:t>
      </w:r>
    </w:p>
    <w:p w14:paraId="2338F99F" w14:textId="77777777" w:rsidR="00911531" w:rsidRDefault="00911531" w:rsidP="00911531">
      <w:pPr>
        <w:pStyle w:val="Heading3"/>
      </w:pPr>
      <w:r>
        <w:t>Semantics</w:t>
      </w:r>
    </w:p>
    <w:p w14:paraId="5BCD06CD" w14:textId="77777777" w:rsidR="00911531" w:rsidRPr="0039302C" w:rsidRDefault="00911531" w:rsidP="00911531">
      <w:r>
        <w:t>The semantics are provided in Table ZZ.</w:t>
      </w:r>
    </w:p>
    <w:p w14:paraId="5F4AF45A" w14:textId="77777777" w:rsidR="00911531" w:rsidRPr="000F51D5" w:rsidRDefault="00911531" w:rsidP="00911531">
      <w:pPr>
        <w:pStyle w:val="Tabletitle"/>
        <w:rPr>
          <w:lang w:val="en-GB"/>
        </w:rPr>
      </w:pPr>
      <w:r w:rsidRPr="00B2604C">
        <w:rPr>
          <w:lang w:val="en-GB"/>
        </w:rPr>
        <w:t>Table </w:t>
      </w:r>
      <w:r>
        <w:rPr>
          <w:noProof/>
          <w:lang w:val="en-GB"/>
        </w:rPr>
        <w:t>ZZ</w:t>
      </w:r>
      <w:r w:rsidRPr="00051712">
        <w:rPr>
          <w:lang w:val="en-GB"/>
        </w:rPr>
        <w:t xml:space="preserve"> — </w:t>
      </w:r>
      <w:r>
        <w:rPr>
          <w:lang w:val="en-GB"/>
        </w:rPr>
        <w:t>Repair Flow Semantics</w:t>
      </w:r>
    </w:p>
    <w:tbl>
      <w:tblPr>
        <w:tblW w:w="494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6"/>
        <w:gridCol w:w="237"/>
        <w:gridCol w:w="3038"/>
        <w:gridCol w:w="1136"/>
        <w:gridCol w:w="4817"/>
      </w:tblGrid>
      <w:tr w:rsidR="00911531" w:rsidRPr="00C27DBE" w14:paraId="21E80FFC" w14:textId="77777777" w:rsidTr="00575680">
        <w:trPr>
          <w:tblHeader/>
        </w:trPr>
        <w:tc>
          <w:tcPr>
            <w:tcW w:w="1855" w:type="pct"/>
            <w:gridSpan w:val="3"/>
            <w:tcBorders>
              <w:right w:val="single" w:sz="4" w:space="0" w:color="000000"/>
            </w:tcBorders>
          </w:tcPr>
          <w:p w14:paraId="598CFD61" w14:textId="77777777" w:rsidR="00911531" w:rsidRPr="00C27DBE" w:rsidRDefault="00911531" w:rsidP="00575680">
            <w:pPr>
              <w:pStyle w:val="TableCell"/>
              <w:rPr>
                <w:b/>
                <w:szCs w:val="18"/>
                <w:lang w:val="en-GB"/>
              </w:rPr>
            </w:pPr>
            <w:r w:rsidRPr="00C27DBE">
              <w:rPr>
                <w:b/>
                <w:szCs w:val="18"/>
                <w:lang w:val="en-GB"/>
              </w:rPr>
              <w:t>Element or Attribute Name</w:t>
            </w:r>
          </w:p>
        </w:tc>
        <w:tc>
          <w:tcPr>
            <w:tcW w:w="600" w:type="pct"/>
            <w:tcBorders>
              <w:left w:val="single" w:sz="4" w:space="0" w:color="000000"/>
              <w:right w:val="single" w:sz="4" w:space="0" w:color="000000"/>
            </w:tcBorders>
          </w:tcPr>
          <w:p w14:paraId="10E16688" w14:textId="77777777" w:rsidR="00911531" w:rsidRPr="00C27DBE" w:rsidRDefault="00911531" w:rsidP="00575680">
            <w:pPr>
              <w:pStyle w:val="TableCell"/>
              <w:jc w:val="center"/>
              <w:rPr>
                <w:b/>
                <w:szCs w:val="18"/>
                <w:lang w:val="en-GB"/>
              </w:rPr>
            </w:pPr>
            <w:r w:rsidRPr="00C27DBE">
              <w:rPr>
                <w:b/>
                <w:szCs w:val="18"/>
                <w:lang w:val="en-GB"/>
              </w:rPr>
              <w:t>Use</w:t>
            </w:r>
          </w:p>
        </w:tc>
        <w:tc>
          <w:tcPr>
            <w:tcW w:w="2545" w:type="pct"/>
            <w:tcBorders>
              <w:left w:val="single" w:sz="4" w:space="0" w:color="000000"/>
            </w:tcBorders>
          </w:tcPr>
          <w:p w14:paraId="32271F49" w14:textId="77777777" w:rsidR="00911531" w:rsidRPr="00C27DBE" w:rsidRDefault="00911531" w:rsidP="00575680">
            <w:pPr>
              <w:pStyle w:val="TableCell"/>
              <w:rPr>
                <w:b/>
                <w:szCs w:val="18"/>
                <w:lang w:val="en-GB"/>
              </w:rPr>
            </w:pPr>
            <w:r w:rsidRPr="00C27DBE">
              <w:rPr>
                <w:b/>
                <w:szCs w:val="18"/>
                <w:lang w:val="en-GB"/>
              </w:rPr>
              <w:t>Description</w:t>
            </w:r>
          </w:p>
        </w:tc>
      </w:tr>
      <w:tr w:rsidR="00911531" w:rsidRPr="00C27DBE" w14:paraId="0DA4ACBA" w14:textId="77777777" w:rsidTr="00575680">
        <w:tc>
          <w:tcPr>
            <w:tcW w:w="1855" w:type="pct"/>
            <w:gridSpan w:val="3"/>
            <w:tcBorders>
              <w:right w:val="single" w:sz="4" w:space="0" w:color="000000"/>
            </w:tcBorders>
          </w:tcPr>
          <w:p w14:paraId="5EB9EF91" w14:textId="77777777" w:rsidR="00911531" w:rsidRPr="00C27DBE" w:rsidRDefault="00911531" w:rsidP="00575680">
            <w:pPr>
              <w:pStyle w:val="TableCell"/>
              <w:rPr>
                <w:rFonts w:ascii="Courier New" w:hAnsi="Courier New" w:cs="Courier New"/>
                <w:b/>
                <w:szCs w:val="18"/>
                <w:lang w:val="en-GB"/>
              </w:rPr>
            </w:pPr>
            <w:r>
              <w:rPr>
                <w:rFonts w:ascii="Courier New" w:hAnsi="Courier New" w:cs="Courier New"/>
                <w:b/>
                <w:szCs w:val="18"/>
                <w:lang w:val="en-GB"/>
              </w:rPr>
              <w:t>RepairFlow</w:t>
            </w:r>
          </w:p>
        </w:tc>
        <w:tc>
          <w:tcPr>
            <w:tcW w:w="600" w:type="pct"/>
            <w:tcBorders>
              <w:left w:val="single" w:sz="4" w:space="0" w:color="000000"/>
              <w:right w:val="single" w:sz="4" w:space="0" w:color="000000"/>
            </w:tcBorders>
          </w:tcPr>
          <w:p w14:paraId="1E287049" w14:textId="77777777" w:rsidR="00911531" w:rsidRPr="00C27DBE" w:rsidRDefault="00911531" w:rsidP="00575680">
            <w:pPr>
              <w:pStyle w:val="TableCell"/>
              <w:jc w:val="center"/>
              <w:rPr>
                <w:szCs w:val="18"/>
                <w:lang w:val="en-GB"/>
              </w:rPr>
            </w:pPr>
          </w:p>
        </w:tc>
        <w:tc>
          <w:tcPr>
            <w:tcW w:w="2545" w:type="pct"/>
            <w:tcBorders>
              <w:left w:val="single" w:sz="4" w:space="0" w:color="000000"/>
            </w:tcBorders>
          </w:tcPr>
          <w:p w14:paraId="1068557F" w14:textId="77777777" w:rsidR="00911531" w:rsidRPr="00C27DBE" w:rsidRDefault="00911531" w:rsidP="00575680">
            <w:pPr>
              <w:pStyle w:val="TableCell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defines a repair flow in session</w:t>
            </w:r>
          </w:p>
        </w:tc>
      </w:tr>
      <w:tr w:rsidR="00911531" w:rsidRPr="00C27DBE" w14:paraId="0115AB6D" w14:textId="77777777" w:rsidTr="00575680">
        <w:tc>
          <w:tcPr>
            <w:tcW w:w="125" w:type="pct"/>
          </w:tcPr>
          <w:p w14:paraId="018308E8" w14:textId="77777777" w:rsidR="00911531" w:rsidRPr="00C27DBE" w:rsidRDefault="00911531" w:rsidP="00575680">
            <w:pPr>
              <w:pStyle w:val="TableCell"/>
              <w:rPr>
                <w:szCs w:val="18"/>
                <w:lang w:val="en-GB"/>
              </w:rPr>
            </w:pPr>
          </w:p>
        </w:tc>
        <w:tc>
          <w:tcPr>
            <w:tcW w:w="1730" w:type="pct"/>
            <w:gridSpan w:val="2"/>
            <w:tcBorders>
              <w:right w:val="single" w:sz="4" w:space="0" w:color="000000"/>
            </w:tcBorders>
          </w:tcPr>
          <w:p w14:paraId="1AF95BA3" w14:textId="77777777" w:rsidR="00911531" w:rsidRPr="00C27DBE" w:rsidRDefault="00911531" w:rsidP="00575680">
            <w:pPr>
              <w:pStyle w:val="TableCell"/>
              <w:rPr>
                <w:rFonts w:ascii="Courier New" w:hAnsi="Courier New" w:cs="Courier New"/>
                <w:szCs w:val="18"/>
                <w:lang w:val="en-GB"/>
              </w:rPr>
            </w:pPr>
            <w:r>
              <w:rPr>
                <w:rFonts w:ascii="Courier New" w:hAnsi="Courier New" w:cs="Courier New"/>
                <w:szCs w:val="18"/>
                <w:lang w:val="en-GB"/>
              </w:rPr>
              <w:t>@tsi</w:t>
            </w:r>
          </w:p>
        </w:tc>
        <w:tc>
          <w:tcPr>
            <w:tcW w:w="600" w:type="pct"/>
            <w:tcBorders>
              <w:left w:val="single" w:sz="4" w:space="0" w:color="000000"/>
              <w:right w:val="single" w:sz="4" w:space="0" w:color="000000"/>
            </w:tcBorders>
          </w:tcPr>
          <w:p w14:paraId="6B3D4E43" w14:textId="77777777" w:rsidR="00911531" w:rsidRPr="00C27DBE" w:rsidRDefault="00911531" w:rsidP="00575680">
            <w:pPr>
              <w:pStyle w:val="TableCell"/>
              <w:jc w:val="center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OD</w:t>
            </w:r>
            <w:r>
              <w:rPr>
                <w:szCs w:val="18"/>
                <w:lang w:val="en-GB"/>
              </w:rPr>
              <w:br/>
              <w:t>default: 0</w:t>
            </w:r>
          </w:p>
        </w:tc>
        <w:tc>
          <w:tcPr>
            <w:tcW w:w="2545" w:type="pct"/>
            <w:tcBorders>
              <w:left w:val="single" w:sz="4" w:space="0" w:color="000000"/>
            </w:tcBorders>
          </w:tcPr>
          <w:p w14:paraId="29F041B6" w14:textId="77777777" w:rsidR="00911531" w:rsidRPr="00C27DBE" w:rsidRDefault="00911531" w:rsidP="00575680">
            <w:pPr>
              <w:pStyle w:val="TableCell"/>
              <w:rPr>
                <w:szCs w:val="18"/>
                <w:lang w:val="en-GB"/>
              </w:rPr>
            </w:pPr>
            <w:r>
              <w:t>specifies</w:t>
            </w:r>
            <w:r w:rsidRPr="00760CAA">
              <w:t xml:space="preserve"> the </w:t>
            </w:r>
            <w:r>
              <w:t>TSI</w:t>
            </w:r>
            <w:r w:rsidRPr="00760CAA">
              <w:t xml:space="preserve"> to which this </w:t>
            </w:r>
            <w:r>
              <w:t>repair</w:t>
            </w:r>
            <w:r w:rsidRPr="00760CAA">
              <w:t xml:space="preserve"> </w:t>
            </w:r>
            <w:r>
              <w:t>flow</w:t>
            </w:r>
            <w:r w:rsidRPr="00760CAA">
              <w:t xml:space="preserve"> is assigned </w:t>
            </w:r>
            <w:r>
              <w:t>to in the LCT header in the session</w:t>
            </w:r>
          </w:p>
        </w:tc>
      </w:tr>
      <w:tr w:rsidR="00911531" w:rsidRPr="00C27DBE" w14:paraId="3361F0FD" w14:textId="77777777" w:rsidTr="00575680">
        <w:tc>
          <w:tcPr>
            <w:tcW w:w="125" w:type="pct"/>
          </w:tcPr>
          <w:p w14:paraId="375E32F0" w14:textId="77777777" w:rsidR="00911531" w:rsidRPr="00C27DBE" w:rsidRDefault="00911531" w:rsidP="00575680">
            <w:pPr>
              <w:pStyle w:val="TableCell"/>
              <w:rPr>
                <w:szCs w:val="18"/>
                <w:lang w:val="en-GB"/>
              </w:rPr>
            </w:pPr>
          </w:p>
        </w:tc>
        <w:tc>
          <w:tcPr>
            <w:tcW w:w="1730" w:type="pct"/>
            <w:gridSpan w:val="2"/>
            <w:tcBorders>
              <w:right w:val="single" w:sz="4" w:space="0" w:color="000000"/>
            </w:tcBorders>
          </w:tcPr>
          <w:p w14:paraId="33D4FFD3" w14:textId="77777777" w:rsidR="00911531" w:rsidRPr="00C27DBE" w:rsidRDefault="00911531" w:rsidP="00575680">
            <w:pPr>
              <w:pStyle w:val="TableCell"/>
              <w:rPr>
                <w:rFonts w:ascii="Courier New" w:hAnsi="Courier New" w:cs="Courier New"/>
                <w:szCs w:val="18"/>
                <w:lang w:val="en-GB"/>
              </w:rPr>
            </w:pPr>
            <w:r>
              <w:rPr>
                <w:rFonts w:ascii="Courier New" w:hAnsi="Courier New" w:cs="Courier New"/>
                <w:szCs w:val="18"/>
                <w:lang w:val="en-GB"/>
              </w:rPr>
              <w:t>@sessionDescription</w:t>
            </w:r>
          </w:p>
        </w:tc>
        <w:tc>
          <w:tcPr>
            <w:tcW w:w="600" w:type="pct"/>
            <w:tcBorders>
              <w:left w:val="single" w:sz="4" w:space="0" w:color="000000"/>
              <w:right w:val="single" w:sz="4" w:space="0" w:color="000000"/>
            </w:tcBorders>
          </w:tcPr>
          <w:p w14:paraId="0D671068" w14:textId="77777777" w:rsidR="00911531" w:rsidRPr="00C27DBE" w:rsidRDefault="00911531" w:rsidP="00575680">
            <w:pPr>
              <w:pStyle w:val="TableCell"/>
              <w:jc w:val="center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M</w:t>
            </w:r>
            <w:r>
              <w:rPr>
                <w:szCs w:val="18"/>
                <w:lang w:val="en-GB"/>
              </w:rPr>
              <w:br/>
            </w:r>
          </w:p>
        </w:tc>
        <w:tc>
          <w:tcPr>
            <w:tcW w:w="2545" w:type="pct"/>
            <w:tcBorders>
              <w:left w:val="single" w:sz="4" w:space="0" w:color="000000"/>
            </w:tcBorders>
          </w:tcPr>
          <w:p w14:paraId="45ED1596" w14:textId="0BA95BAC" w:rsidR="00911531" w:rsidRPr="00C27DBE" w:rsidRDefault="00911531" w:rsidP="00E56D41">
            <w:pPr>
              <w:pStyle w:val="TableCell"/>
              <w:rPr>
                <w:szCs w:val="18"/>
                <w:lang w:val="en-GB"/>
              </w:rPr>
            </w:pPr>
            <w:r>
              <w:t xml:space="preserve">references the session description that contains the Repair Flow. The SDP parameters are defined </w:t>
            </w:r>
            <w:r w:rsidR="00E56D41">
              <w:t xml:space="preserve">in section XXX. </w:t>
            </w:r>
            <w:r>
              <w:t>.</w:t>
            </w:r>
          </w:p>
        </w:tc>
      </w:tr>
      <w:tr w:rsidR="00911531" w:rsidRPr="00C27DBE" w14:paraId="4CD1581F" w14:textId="77777777" w:rsidTr="00575680">
        <w:tc>
          <w:tcPr>
            <w:tcW w:w="125" w:type="pct"/>
          </w:tcPr>
          <w:p w14:paraId="4F66D70D" w14:textId="77777777" w:rsidR="00911531" w:rsidRPr="00C27DBE" w:rsidRDefault="00911531" w:rsidP="00575680">
            <w:pPr>
              <w:pStyle w:val="TableCell"/>
              <w:rPr>
                <w:szCs w:val="18"/>
                <w:lang w:val="en-GB"/>
              </w:rPr>
            </w:pPr>
          </w:p>
        </w:tc>
        <w:tc>
          <w:tcPr>
            <w:tcW w:w="1730" w:type="pct"/>
            <w:gridSpan w:val="2"/>
            <w:tcBorders>
              <w:right w:val="single" w:sz="4" w:space="0" w:color="000000"/>
            </w:tcBorders>
          </w:tcPr>
          <w:p w14:paraId="3754EFF4" w14:textId="77777777" w:rsidR="00911531" w:rsidRPr="007E7333" w:rsidRDefault="00911531" w:rsidP="00575680">
            <w:pPr>
              <w:pStyle w:val="TableCell"/>
              <w:rPr>
                <w:rFonts w:ascii="Courier New" w:hAnsi="Courier New" w:cs="Courier New"/>
                <w:b/>
                <w:szCs w:val="18"/>
                <w:lang w:val="en-GB"/>
              </w:rPr>
            </w:pPr>
            <w:r>
              <w:rPr>
                <w:rFonts w:ascii="Courier New" w:hAnsi="Courier New" w:cs="Courier New"/>
                <w:b/>
                <w:szCs w:val="18"/>
                <w:lang w:val="en-GB"/>
              </w:rPr>
              <w:t>FECParameters</w:t>
            </w:r>
          </w:p>
        </w:tc>
        <w:tc>
          <w:tcPr>
            <w:tcW w:w="600" w:type="pct"/>
            <w:tcBorders>
              <w:left w:val="single" w:sz="4" w:space="0" w:color="000000"/>
              <w:right w:val="single" w:sz="4" w:space="0" w:color="000000"/>
            </w:tcBorders>
          </w:tcPr>
          <w:p w14:paraId="50864280" w14:textId="77777777" w:rsidR="00911531" w:rsidRPr="00C27DBE" w:rsidRDefault="00911531" w:rsidP="00575680">
            <w:pPr>
              <w:pStyle w:val="TableCell"/>
              <w:jc w:val="center"/>
              <w:rPr>
                <w:szCs w:val="18"/>
                <w:lang w:val="en-GB"/>
              </w:rPr>
            </w:pPr>
          </w:p>
        </w:tc>
        <w:tc>
          <w:tcPr>
            <w:tcW w:w="2545" w:type="pct"/>
            <w:tcBorders>
              <w:left w:val="single" w:sz="4" w:space="0" w:color="000000"/>
            </w:tcBorders>
          </w:tcPr>
          <w:p w14:paraId="49B200B1" w14:textId="77777777" w:rsidR="00911531" w:rsidRPr="00C27DBE" w:rsidRDefault="00911531" w:rsidP="00575680">
            <w:pPr>
              <w:pStyle w:val="TableCell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 xml:space="preserve">FEC Parameters (better structuring may be suitable necessary) </w:t>
            </w:r>
          </w:p>
        </w:tc>
      </w:tr>
      <w:tr w:rsidR="00911531" w:rsidRPr="00C27DBE" w14:paraId="7B6A5B3B" w14:textId="77777777" w:rsidTr="00575680">
        <w:tc>
          <w:tcPr>
            <w:tcW w:w="125" w:type="pct"/>
          </w:tcPr>
          <w:p w14:paraId="162E8497" w14:textId="77777777" w:rsidR="00911531" w:rsidRPr="00C27DBE" w:rsidRDefault="00911531" w:rsidP="00575680">
            <w:pPr>
              <w:pStyle w:val="TableCell"/>
              <w:rPr>
                <w:szCs w:val="18"/>
                <w:lang w:val="en-GB"/>
              </w:rPr>
            </w:pPr>
          </w:p>
        </w:tc>
        <w:tc>
          <w:tcPr>
            <w:tcW w:w="125" w:type="pct"/>
          </w:tcPr>
          <w:p w14:paraId="11A15AD7" w14:textId="77777777" w:rsidR="00911531" w:rsidRPr="00C27DBE" w:rsidRDefault="00911531" w:rsidP="00575680">
            <w:pPr>
              <w:pStyle w:val="TableCell"/>
              <w:rPr>
                <w:szCs w:val="18"/>
                <w:lang w:val="en-GB"/>
              </w:rPr>
            </w:pPr>
          </w:p>
        </w:tc>
        <w:tc>
          <w:tcPr>
            <w:tcW w:w="1605" w:type="pct"/>
            <w:tcBorders>
              <w:right w:val="single" w:sz="4" w:space="0" w:color="000000"/>
            </w:tcBorders>
          </w:tcPr>
          <w:p w14:paraId="7626B69B" w14:textId="77777777" w:rsidR="00911531" w:rsidRPr="00C27DBE" w:rsidRDefault="00911531" w:rsidP="00575680">
            <w:pPr>
              <w:pStyle w:val="TableCell"/>
              <w:rPr>
                <w:rFonts w:ascii="Courier New" w:hAnsi="Courier New" w:cs="Courier New"/>
                <w:szCs w:val="18"/>
                <w:lang w:val="en-GB"/>
              </w:rPr>
            </w:pPr>
            <w:r w:rsidRPr="00C27DBE">
              <w:rPr>
                <w:rFonts w:ascii="Courier New" w:hAnsi="Courier New" w:cs="Courier New"/>
                <w:szCs w:val="18"/>
                <w:lang w:val="en-GB"/>
              </w:rPr>
              <w:t>@</w:t>
            </w:r>
            <w:r>
              <w:rPr>
                <w:rFonts w:ascii="Courier New" w:hAnsi="Courier New" w:cs="Courier New"/>
                <w:szCs w:val="18"/>
                <w:lang w:val="en-GB"/>
              </w:rPr>
              <w:t>fecEncodingId</w:t>
            </w:r>
          </w:p>
        </w:tc>
        <w:tc>
          <w:tcPr>
            <w:tcW w:w="600" w:type="pct"/>
            <w:tcBorders>
              <w:left w:val="single" w:sz="4" w:space="0" w:color="000000"/>
              <w:right w:val="single" w:sz="4" w:space="0" w:color="000000"/>
            </w:tcBorders>
          </w:tcPr>
          <w:p w14:paraId="4638439B" w14:textId="77777777" w:rsidR="00911531" w:rsidRPr="00C27DBE" w:rsidRDefault="00911531" w:rsidP="00575680">
            <w:pPr>
              <w:pStyle w:val="TableCell"/>
              <w:jc w:val="center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M</w:t>
            </w:r>
          </w:p>
        </w:tc>
        <w:tc>
          <w:tcPr>
            <w:tcW w:w="2545" w:type="pct"/>
            <w:tcBorders>
              <w:left w:val="single" w:sz="4" w:space="0" w:color="000000"/>
            </w:tcBorders>
          </w:tcPr>
          <w:p w14:paraId="77866F57" w14:textId="77777777" w:rsidR="00911531" w:rsidRPr="00C27DBE" w:rsidRDefault="00911531" w:rsidP="00575680">
            <w:pPr>
              <w:pStyle w:val="TableCell"/>
              <w:rPr>
                <w:lang w:val="en-GB"/>
              </w:rPr>
            </w:pPr>
            <w:r>
              <w:rPr>
                <w:szCs w:val="18"/>
                <w:lang w:val="en-GB"/>
              </w:rPr>
              <w:t>specifies the applied FEC scheme.</w:t>
            </w:r>
          </w:p>
        </w:tc>
      </w:tr>
      <w:tr w:rsidR="00911531" w:rsidRPr="00C27DBE" w14:paraId="509C1E8C" w14:textId="77777777" w:rsidTr="00575680">
        <w:tc>
          <w:tcPr>
            <w:tcW w:w="125" w:type="pct"/>
          </w:tcPr>
          <w:p w14:paraId="3A3AE5BD" w14:textId="77777777" w:rsidR="00911531" w:rsidRPr="00C27DBE" w:rsidRDefault="00911531" w:rsidP="00575680">
            <w:pPr>
              <w:pStyle w:val="TableCell"/>
              <w:rPr>
                <w:szCs w:val="18"/>
                <w:lang w:val="en-GB"/>
              </w:rPr>
            </w:pPr>
          </w:p>
        </w:tc>
        <w:tc>
          <w:tcPr>
            <w:tcW w:w="125" w:type="pct"/>
          </w:tcPr>
          <w:p w14:paraId="008C4E85" w14:textId="77777777" w:rsidR="00911531" w:rsidRPr="00C27DBE" w:rsidRDefault="00911531" w:rsidP="00575680">
            <w:pPr>
              <w:pStyle w:val="TableCell"/>
              <w:rPr>
                <w:szCs w:val="18"/>
                <w:lang w:val="en-GB"/>
              </w:rPr>
            </w:pPr>
          </w:p>
        </w:tc>
        <w:tc>
          <w:tcPr>
            <w:tcW w:w="1605" w:type="pct"/>
            <w:tcBorders>
              <w:right w:val="single" w:sz="4" w:space="0" w:color="000000"/>
            </w:tcBorders>
          </w:tcPr>
          <w:p w14:paraId="21ACE30A" w14:textId="77777777" w:rsidR="00911531" w:rsidRPr="00C27DBE" w:rsidRDefault="00911531" w:rsidP="00575680">
            <w:pPr>
              <w:pStyle w:val="TableCell"/>
              <w:rPr>
                <w:rFonts w:ascii="Courier New" w:hAnsi="Courier New" w:cs="Courier New"/>
                <w:szCs w:val="18"/>
                <w:lang w:val="en-GB"/>
              </w:rPr>
            </w:pPr>
            <w:r w:rsidRPr="00C27DBE">
              <w:rPr>
                <w:rFonts w:ascii="Courier New" w:hAnsi="Courier New" w:cs="Courier New"/>
                <w:szCs w:val="18"/>
                <w:lang w:val="en-GB"/>
              </w:rPr>
              <w:t>@</w:t>
            </w:r>
            <w:r>
              <w:rPr>
                <w:rFonts w:ascii="Courier New" w:hAnsi="Courier New" w:cs="Courier New"/>
                <w:szCs w:val="18"/>
                <w:lang w:val="en-GB"/>
              </w:rPr>
              <w:t>maximumDelay</w:t>
            </w:r>
          </w:p>
        </w:tc>
        <w:tc>
          <w:tcPr>
            <w:tcW w:w="600" w:type="pct"/>
            <w:tcBorders>
              <w:left w:val="single" w:sz="4" w:space="0" w:color="000000"/>
              <w:right w:val="single" w:sz="4" w:space="0" w:color="000000"/>
            </w:tcBorders>
          </w:tcPr>
          <w:p w14:paraId="008EBC3F" w14:textId="77777777" w:rsidR="00911531" w:rsidRPr="00C27DBE" w:rsidRDefault="00911531" w:rsidP="00575680">
            <w:pPr>
              <w:pStyle w:val="TableCell"/>
              <w:jc w:val="center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O</w:t>
            </w:r>
          </w:p>
        </w:tc>
        <w:tc>
          <w:tcPr>
            <w:tcW w:w="2545" w:type="pct"/>
            <w:tcBorders>
              <w:left w:val="single" w:sz="4" w:space="0" w:color="000000"/>
            </w:tcBorders>
          </w:tcPr>
          <w:p w14:paraId="7ED8720B" w14:textId="77777777" w:rsidR="00911531" w:rsidRPr="00C27DBE" w:rsidRDefault="00911531" w:rsidP="00575680">
            <w:pPr>
              <w:pStyle w:val="TableCell"/>
              <w:rPr>
                <w:lang w:val="en-GB"/>
              </w:rPr>
            </w:pPr>
            <w:r>
              <w:rPr>
                <w:szCs w:val="18"/>
                <w:lang w:val="en-GB"/>
              </w:rPr>
              <w:t>specifies the maximum delivery delay between any source packet in the source flow and the repair flow.</w:t>
            </w:r>
          </w:p>
        </w:tc>
      </w:tr>
      <w:tr w:rsidR="00911531" w:rsidRPr="00C27DBE" w14:paraId="505652D5" w14:textId="77777777" w:rsidTr="00575680">
        <w:tc>
          <w:tcPr>
            <w:tcW w:w="125" w:type="pct"/>
          </w:tcPr>
          <w:p w14:paraId="104CC8F0" w14:textId="77777777" w:rsidR="00911531" w:rsidRPr="00C27DBE" w:rsidRDefault="00911531" w:rsidP="00575680">
            <w:pPr>
              <w:pStyle w:val="TableCell"/>
              <w:rPr>
                <w:szCs w:val="18"/>
                <w:lang w:val="en-GB"/>
              </w:rPr>
            </w:pPr>
          </w:p>
        </w:tc>
        <w:tc>
          <w:tcPr>
            <w:tcW w:w="125" w:type="pct"/>
          </w:tcPr>
          <w:p w14:paraId="6CC55E20" w14:textId="77777777" w:rsidR="00911531" w:rsidRPr="00C27DBE" w:rsidRDefault="00911531" w:rsidP="00575680">
            <w:pPr>
              <w:pStyle w:val="TableCell"/>
              <w:rPr>
                <w:szCs w:val="18"/>
                <w:lang w:val="en-GB"/>
              </w:rPr>
            </w:pPr>
          </w:p>
        </w:tc>
        <w:tc>
          <w:tcPr>
            <w:tcW w:w="1605" w:type="pct"/>
            <w:tcBorders>
              <w:right w:val="single" w:sz="4" w:space="0" w:color="000000"/>
            </w:tcBorders>
          </w:tcPr>
          <w:p w14:paraId="6AB8E1A4" w14:textId="77777777" w:rsidR="00911531" w:rsidRPr="00540145" w:rsidRDefault="00911531" w:rsidP="00575680">
            <w:pPr>
              <w:pStyle w:val="TableCell"/>
              <w:rPr>
                <w:rFonts w:ascii="Courier New" w:hAnsi="Courier New" w:cs="Courier New"/>
                <w:b/>
                <w:szCs w:val="18"/>
                <w:lang w:val="en-GB"/>
              </w:rPr>
            </w:pPr>
            <w:r w:rsidRPr="00540145">
              <w:rPr>
                <w:rFonts w:ascii="Courier New" w:hAnsi="Courier New" w:cs="Courier New"/>
                <w:b/>
                <w:szCs w:val="18"/>
                <w:lang w:val="en-GB"/>
              </w:rPr>
              <w:t>FECOTI</w:t>
            </w:r>
          </w:p>
        </w:tc>
        <w:tc>
          <w:tcPr>
            <w:tcW w:w="600" w:type="pct"/>
            <w:tcBorders>
              <w:left w:val="single" w:sz="4" w:space="0" w:color="000000"/>
              <w:right w:val="single" w:sz="4" w:space="0" w:color="000000"/>
            </w:tcBorders>
          </w:tcPr>
          <w:p w14:paraId="51B53FB2" w14:textId="77777777" w:rsidR="00911531" w:rsidRPr="00C27DBE" w:rsidRDefault="00911531" w:rsidP="00575680">
            <w:pPr>
              <w:pStyle w:val="TableCell"/>
              <w:jc w:val="center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1</w:t>
            </w:r>
          </w:p>
        </w:tc>
        <w:tc>
          <w:tcPr>
            <w:tcW w:w="2545" w:type="pct"/>
            <w:tcBorders>
              <w:left w:val="single" w:sz="4" w:space="0" w:color="000000"/>
            </w:tcBorders>
          </w:tcPr>
          <w:p w14:paraId="315977D1" w14:textId="77777777" w:rsidR="00911531" w:rsidRPr="00C27DBE" w:rsidRDefault="00911531" w:rsidP="00575680">
            <w:pPr>
              <w:pStyle w:val="TableCell"/>
              <w:rPr>
                <w:lang w:val="en-GB"/>
              </w:rPr>
            </w:pPr>
            <w:r>
              <w:rPr>
                <w:szCs w:val="18"/>
                <w:lang w:val="en-GB"/>
              </w:rPr>
              <w:t xml:space="preserve">specifies the FEC Object Transmission Information (FEC OTI) as defined in RFC 5052. </w:t>
            </w:r>
            <w:r>
              <w:t xml:space="preserve">FEC OTI corresponds to FEC related information </w:t>
            </w:r>
            <w:r w:rsidRPr="00A72400">
              <w:rPr>
                <w:rFonts w:cs="Arial"/>
                <w:color w:val="000000"/>
                <w:szCs w:val="18"/>
                <w:lang w:eastAsia="ja-JP"/>
              </w:rPr>
              <w:t xml:space="preserve">associated with </w:t>
            </w:r>
            <w:r>
              <w:rPr>
                <w:rFonts w:cs="Arial"/>
                <w:color w:val="000000"/>
                <w:szCs w:val="18"/>
                <w:lang w:eastAsia="ja-JP"/>
              </w:rPr>
              <w:t xml:space="preserve">an </w:t>
            </w:r>
            <w:r w:rsidRPr="00A72400">
              <w:rPr>
                <w:rFonts w:cs="Arial"/>
                <w:color w:val="000000"/>
                <w:szCs w:val="18"/>
                <w:lang w:eastAsia="ja-JP"/>
              </w:rPr>
              <w:t xml:space="preserve">object as well as </w:t>
            </w:r>
            <w:r>
              <w:rPr>
                <w:rFonts w:cs="Arial"/>
                <w:color w:val="000000"/>
                <w:szCs w:val="18"/>
                <w:lang w:eastAsia="ja-JP"/>
              </w:rPr>
              <w:t xml:space="preserve">FEC information </w:t>
            </w:r>
            <w:r w:rsidRPr="00A72400">
              <w:rPr>
                <w:rFonts w:cs="Arial"/>
                <w:color w:val="000000"/>
                <w:szCs w:val="18"/>
                <w:lang w:eastAsia="ja-JP"/>
              </w:rPr>
              <w:t xml:space="preserve">associated with </w:t>
            </w:r>
            <w:r>
              <w:rPr>
                <w:rFonts w:cs="Arial"/>
                <w:color w:val="000000"/>
                <w:szCs w:val="18"/>
                <w:lang w:eastAsia="ja-JP"/>
              </w:rPr>
              <w:t xml:space="preserve">the </w:t>
            </w:r>
            <w:r w:rsidRPr="00A72400">
              <w:rPr>
                <w:rFonts w:cs="Arial"/>
                <w:color w:val="000000"/>
                <w:szCs w:val="18"/>
                <w:lang w:eastAsia="ja-JP"/>
              </w:rPr>
              <w:t>encoding symbols of the object</w:t>
            </w:r>
            <w:r>
              <w:t xml:space="preserve"> is to be included within this declaration and applies to all repair packets with the repair flow.</w:t>
            </w:r>
          </w:p>
        </w:tc>
      </w:tr>
      <w:tr w:rsidR="00911531" w:rsidRPr="00C27DBE" w14:paraId="2D3B06CA" w14:textId="77777777" w:rsidTr="00575680">
        <w:tc>
          <w:tcPr>
            <w:tcW w:w="125" w:type="pct"/>
          </w:tcPr>
          <w:p w14:paraId="1AB4A147" w14:textId="77777777" w:rsidR="00911531" w:rsidRPr="00C27DBE" w:rsidRDefault="00911531" w:rsidP="00575680">
            <w:pPr>
              <w:pStyle w:val="TableCell"/>
              <w:rPr>
                <w:szCs w:val="18"/>
                <w:lang w:val="en-GB"/>
              </w:rPr>
            </w:pPr>
          </w:p>
        </w:tc>
        <w:tc>
          <w:tcPr>
            <w:tcW w:w="125" w:type="pct"/>
          </w:tcPr>
          <w:p w14:paraId="1E9BE9DA" w14:textId="77777777" w:rsidR="00911531" w:rsidRPr="00C27DBE" w:rsidRDefault="00911531" w:rsidP="00575680">
            <w:pPr>
              <w:pStyle w:val="TableCell"/>
              <w:rPr>
                <w:szCs w:val="18"/>
                <w:lang w:val="en-GB"/>
              </w:rPr>
            </w:pPr>
          </w:p>
        </w:tc>
        <w:tc>
          <w:tcPr>
            <w:tcW w:w="1605" w:type="pct"/>
            <w:tcBorders>
              <w:right w:val="single" w:sz="4" w:space="0" w:color="000000"/>
            </w:tcBorders>
          </w:tcPr>
          <w:p w14:paraId="5E67077E" w14:textId="77777777" w:rsidR="00911531" w:rsidRPr="00C27DBE" w:rsidRDefault="00911531" w:rsidP="00575680">
            <w:pPr>
              <w:pStyle w:val="TableCell"/>
              <w:rPr>
                <w:rFonts w:ascii="Courier New" w:hAnsi="Courier New" w:cs="Courier New"/>
                <w:szCs w:val="18"/>
                <w:lang w:val="en-GB"/>
              </w:rPr>
            </w:pPr>
            <w:r>
              <w:rPr>
                <w:rFonts w:ascii="Courier New" w:hAnsi="Courier New" w:cs="Courier New"/>
                <w:b/>
                <w:szCs w:val="18"/>
                <w:lang w:val="en-GB"/>
              </w:rPr>
              <w:t>ProtectedObject</w:t>
            </w:r>
          </w:p>
        </w:tc>
        <w:tc>
          <w:tcPr>
            <w:tcW w:w="600" w:type="pct"/>
            <w:tcBorders>
              <w:left w:val="single" w:sz="4" w:space="0" w:color="000000"/>
              <w:right w:val="single" w:sz="4" w:space="0" w:color="000000"/>
            </w:tcBorders>
          </w:tcPr>
          <w:p w14:paraId="31974890" w14:textId="77777777" w:rsidR="00911531" w:rsidRPr="00C27DBE" w:rsidRDefault="00911531" w:rsidP="00575680">
            <w:pPr>
              <w:pStyle w:val="TableCell"/>
              <w:jc w:val="center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0 ... N</w:t>
            </w:r>
          </w:p>
        </w:tc>
        <w:tc>
          <w:tcPr>
            <w:tcW w:w="2545" w:type="pct"/>
            <w:tcBorders>
              <w:left w:val="single" w:sz="4" w:space="0" w:color="000000"/>
            </w:tcBorders>
          </w:tcPr>
          <w:p w14:paraId="13C78359" w14:textId="77777777" w:rsidR="00911531" w:rsidRDefault="00911531" w:rsidP="00575680">
            <w:pPr>
              <w:pStyle w:val="TableCell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specifies the source flow that are protected by the this Repair Flow and the details on how the protection is done.</w:t>
            </w:r>
          </w:p>
          <w:p w14:paraId="6806A84C" w14:textId="77777777" w:rsidR="00911531" w:rsidRDefault="00911531" w:rsidP="00575680">
            <w:pPr>
              <w:pStyle w:val="TableCell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If no element is present, it is identical as if no attribute in the element is present, i.e.</w:t>
            </w:r>
          </w:p>
          <w:p w14:paraId="627369F0" w14:textId="77777777" w:rsidR="00911531" w:rsidRPr="00911853" w:rsidRDefault="00911531" w:rsidP="00575680">
            <w:pPr>
              <w:pStyle w:val="TableCell"/>
              <w:numPr>
                <w:ilvl w:val="0"/>
                <w:numId w:val="9"/>
              </w:numPr>
              <w:rPr>
                <w:szCs w:val="18"/>
                <w:lang w:val="en-GB"/>
              </w:rPr>
            </w:pPr>
            <w:r>
              <w:t>the source flow is contained in the same session as the repair flow.</w:t>
            </w:r>
          </w:p>
          <w:p w14:paraId="00B3FF79" w14:textId="7B2E923F" w:rsidR="00911531" w:rsidRPr="00911853" w:rsidRDefault="00911531" w:rsidP="00575680">
            <w:pPr>
              <w:pStyle w:val="TableCell"/>
              <w:numPr>
                <w:ilvl w:val="0"/>
                <w:numId w:val="9"/>
              </w:numPr>
              <w:rPr>
                <w:szCs w:val="18"/>
                <w:lang w:val="en-GB"/>
              </w:rPr>
            </w:pPr>
            <w:r>
              <w:t xml:space="preserve">the source flow is signaled with the same </w:t>
            </w:r>
            <w:r w:rsidR="0076617D">
              <w:t>TSI</w:t>
            </w:r>
            <w:r>
              <w:t xml:space="preserve"> as the repair flow. In this case the packets are differentiated by the PSI flag in the LCT header.</w:t>
            </w:r>
          </w:p>
          <w:p w14:paraId="145C6BEC" w14:textId="77777777" w:rsidR="00911531" w:rsidRPr="00D433D7" w:rsidRDefault="00911531" w:rsidP="00575680">
            <w:pPr>
              <w:pStyle w:val="TableCell"/>
              <w:numPr>
                <w:ilvl w:val="0"/>
                <w:numId w:val="9"/>
              </w:numPr>
              <w:rPr>
                <w:szCs w:val="18"/>
                <w:lang w:val="en-GB"/>
              </w:rPr>
            </w:pPr>
            <w:r>
              <w:t>the source TOI is the same as the repair TOI.</w:t>
            </w:r>
          </w:p>
          <w:p w14:paraId="38A50198" w14:textId="44AD8701" w:rsidR="00911531" w:rsidRPr="00C27DBE" w:rsidRDefault="00911531" w:rsidP="00575680">
            <w:pPr>
              <w:pStyle w:val="TableCell"/>
              <w:numPr>
                <w:ilvl w:val="0"/>
                <w:numId w:val="9"/>
              </w:numPr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 xml:space="preserve">the size of each </w:t>
            </w:r>
            <w:r w:rsidR="00591B9E">
              <w:rPr>
                <w:szCs w:val="18"/>
                <w:lang w:val="en-GB"/>
              </w:rPr>
              <w:t>FEC transport object</w:t>
            </w:r>
            <w:r>
              <w:rPr>
                <w:szCs w:val="18"/>
                <w:lang w:val="en-GB"/>
              </w:rPr>
              <w:t xml:space="preserve"> shall be provided in the repair packets using the EXT_TOL header.</w:t>
            </w:r>
          </w:p>
        </w:tc>
      </w:tr>
      <w:tr w:rsidR="00911531" w:rsidRPr="00C27DBE" w14:paraId="7BFCF39F" w14:textId="77777777" w:rsidTr="00575680">
        <w:tc>
          <w:tcPr>
            <w:tcW w:w="5000" w:type="pct"/>
            <w:gridSpan w:val="5"/>
          </w:tcPr>
          <w:p w14:paraId="4C803804" w14:textId="77777777" w:rsidR="00911531" w:rsidRPr="00C27DBE" w:rsidRDefault="00911531" w:rsidP="00575680">
            <w:pPr>
              <w:pStyle w:val="TH"/>
              <w:spacing w:after="0"/>
              <w:jc w:val="left"/>
              <w:rPr>
                <w:sz w:val="18"/>
                <w:szCs w:val="18"/>
              </w:rPr>
            </w:pPr>
            <w:r w:rsidRPr="00C27DBE">
              <w:rPr>
                <w:sz w:val="18"/>
                <w:szCs w:val="18"/>
              </w:rPr>
              <w:t>Legend:</w:t>
            </w:r>
          </w:p>
          <w:p w14:paraId="6DF1D9FA" w14:textId="77777777" w:rsidR="00911531" w:rsidRPr="00C27DBE" w:rsidRDefault="00911531" w:rsidP="00575680">
            <w:pPr>
              <w:pStyle w:val="TH"/>
              <w:spacing w:before="0" w:after="0"/>
              <w:ind w:left="360"/>
              <w:jc w:val="left"/>
              <w:rPr>
                <w:b w:val="0"/>
                <w:sz w:val="18"/>
                <w:szCs w:val="18"/>
              </w:rPr>
            </w:pPr>
            <w:r w:rsidRPr="00C27DBE">
              <w:rPr>
                <w:b w:val="0"/>
                <w:sz w:val="18"/>
                <w:szCs w:val="18"/>
              </w:rPr>
              <w:t>For attributes: M=Mandatory, O=Optional, OD=Optional with Default Value, CM=Conditionally Mandatory.</w:t>
            </w:r>
          </w:p>
          <w:p w14:paraId="72443491" w14:textId="77777777" w:rsidR="00911531" w:rsidRPr="00C27DBE" w:rsidRDefault="00911531" w:rsidP="00575680">
            <w:pPr>
              <w:pStyle w:val="TH"/>
              <w:spacing w:before="0" w:after="0"/>
              <w:ind w:left="360"/>
              <w:jc w:val="left"/>
              <w:rPr>
                <w:b w:val="0"/>
                <w:sz w:val="18"/>
                <w:szCs w:val="18"/>
              </w:rPr>
            </w:pPr>
            <w:r w:rsidRPr="00C27DBE">
              <w:rPr>
                <w:b w:val="0"/>
                <w:sz w:val="18"/>
                <w:szCs w:val="18"/>
              </w:rPr>
              <w:t>For elements: &lt;minOccurs&gt;…&lt;maxOccurs&gt; (N=unbounded)</w:t>
            </w:r>
          </w:p>
          <w:p w14:paraId="3DA19C7B" w14:textId="77777777" w:rsidR="00911531" w:rsidRPr="00C27DBE" w:rsidRDefault="00911531" w:rsidP="00575680">
            <w:pPr>
              <w:pStyle w:val="TH"/>
              <w:spacing w:before="0" w:after="60"/>
              <w:jc w:val="left"/>
              <w:rPr>
                <w:b w:val="0"/>
                <w:sz w:val="18"/>
                <w:szCs w:val="18"/>
              </w:rPr>
            </w:pPr>
            <w:r w:rsidRPr="00C27DBE">
              <w:rPr>
                <w:b w:val="0"/>
                <w:sz w:val="18"/>
                <w:szCs w:val="18"/>
              </w:rPr>
              <w:t xml:space="preserve">Elements are </w:t>
            </w:r>
            <w:r w:rsidRPr="00C27DBE">
              <w:rPr>
                <w:rFonts w:ascii="Courier New" w:hAnsi="Courier New" w:cs="Courier New"/>
                <w:sz w:val="18"/>
                <w:szCs w:val="18"/>
              </w:rPr>
              <w:t>bold</w:t>
            </w:r>
            <w:r w:rsidRPr="00C27DBE">
              <w:rPr>
                <w:b w:val="0"/>
                <w:sz w:val="18"/>
                <w:szCs w:val="18"/>
              </w:rPr>
              <w:t xml:space="preserve">; attributes are </w:t>
            </w:r>
            <w:r w:rsidRPr="00C27DBE">
              <w:rPr>
                <w:rFonts w:ascii="Courier New" w:hAnsi="Courier New" w:cs="Courier New"/>
                <w:b w:val="0"/>
                <w:sz w:val="18"/>
                <w:szCs w:val="18"/>
              </w:rPr>
              <w:t>non-bold</w:t>
            </w:r>
            <w:r w:rsidRPr="00C27DBE">
              <w:rPr>
                <w:b w:val="0"/>
                <w:sz w:val="18"/>
                <w:szCs w:val="18"/>
              </w:rPr>
              <w:t xml:space="preserve"> and preceded with an </w:t>
            </w:r>
            <w:r w:rsidRPr="00C27DBE">
              <w:rPr>
                <w:rFonts w:ascii="Courier New" w:hAnsi="Courier New" w:cs="Courier New"/>
                <w:b w:val="0"/>
                <w:sz w:val="18"/>
                <w:szCs w:val="18"/>
              </w:rPr>
              <w:t>@</w:t>
            </w:r>
          </w:p>
        </w:tc>
      </w:tr>
    </w:tbl>
    <w:p w14:paraId="321B0BE8" w14:textId="77777777" w:rsidR="00911531" w:rsidRDefault="00911531" w:rsidP="00911531"/>
    <w:p w14:paraId="52A4818C" w14:textId="77777777" w:rsidR="00911531" w:rsidRPr="000F51D5" w:rsidRDefault="00911531" w:rsidP="00911531">
      <w:pPr>
        <w:pStyle w:val="Tabletitle"/>
        <w:rPr>
          <w:lang w:val="en-GB"/>
        </w:rPr>
      </w:pPr>
      <w:r w:rsidRPr="00B2604C">
        <w:rPr>
          <w:lang w:val="en-GB"/>
        </w:rPr>
        <w:t>Table </w:t>
      </w:r>
      <w:r>
        <w:rPr>
          <w:noProof/>
          <w:lang w:val="en-GB"/>
        </w:rPr>
        <w:t>ZZ</w:t>
      </w:r>
      <w:r w:rsidRPr="00051712">
        <w:rPr>
          <w:lang w:val="en-GB"/>
        </w:rPr>
        <w:t xml:space="preserve"> — </w:t>
      </w:r>
      <w:r>
        <w:rPr>
          <w:lang w:val="en-GB"/>
        </w:rPr>
        <w:t>Protected Object Bundle</w:t>
      </w:r>
    </w:p>
    <w:tbl>
      <w:tblPr>
        <w:tblW w:w="494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"/>
        <w:gridCol w:w="3271"/>
        <w:gridCol w:w="1363"/>
        <w:gridCol w:w="4595"/>
      </w:tblGrid>
      <w:tr w:rsidR="00911531" w:rsidRPr="00C27DBE" w14:paraId="681A7637" w14:textId="77777777" w:rsidTr="00575680">
        <w:trPr>
          <w:tblHeader/>
        </w:trPr>
        <w:tc>
          <w:tcPr>
            <w:tcW w:w="1853" w:type="pct"/>
            <w:gridSpan w:val="2"/>
            <w:tcBorders>
              <w:right w:val="single" w:sz="4" w:space="0" w:color="000000"/>
            </w:tcBorders>
          </w:tcPr>
          <w:p w14:paraId="0C0AAF87" w14:textId="77777777" w:rsidR="00911531" w:rsidRPr="00C27DBE" w:rsidRDefault="00911531" w:rsidP="00575680">
            <w:pPr>
              <w:pStyle w:val="TableCell"/>
              <w:rPr>
                <w:b/>
                <w:szCs w:val="18"/>
                <w:lang w:val="en-GB"/>
              </w:rPr>
            </w:pPr>
            <w:r w:rsidRPr="00C27DBE">
              <w:rPr>
                <w:b/>
                <w:szCs w:val="18"/>
                <w:lang w:val="en-GB"/>
              </w:rPr>
              <w:t>Element or Attribute Name</w:t>
            </w:r>
          </w:p>
        </w:tc>
        <w:tc>
          <w:tcPr>
            <w:tcW w:w="720" w:type="pct"/>
            <w:tcBorders>
              <w:left w:val="single" w:sz="4" w:space="0" w:color="000000"/>
              <w:right w:val="single" w:sz="4" w:space="0" w:color="000000"/>
            </w:tcBorders>
          </w:tcPr>
          <w:p w14:paraId="10FC9574" w14:textId="77777777" w:rsidR="00911531" w:rsidRPr="00C27DBE" w:rsidRDefault="00911531" w:rsidP="00575680">
            <w:pPr>
              <w:pStyle w:val="TableCell"/>
              <w:jc w:val="center"/>
              <w:rPr>
                <w:b/>
                <w:szCs w:val="18"/>
                <w:lang w:val="en-GB"/>
              </w:rPr>
            </w:pPr>
            <w:r w:rsidRPr="00C27DBE">
              <w:rPr>
                <w:b/>
                <w:szCs w:val="18"/>
                <w:lang w:val="en-GB"/>
              </w:rPr>
              <w:t>Use</w:t>
            </w:r>
          </w:p>
        </w:tc>
        <w:tc>
          <w:tcPr>
            <w:tcW w:w="2427" w:type="pct"/>
            <w:tcBorders>
              <w:left w:val="single" w:sz="4" w:space="0" w:color="000000"/>
            </w:tcBorders>
          </w:tcPr>
          <w:p w14:paraId="44FE3A96" w14:textId="77777777" w:rsidR="00911531" w:rsidRPr="00C27DBE" w:rsidRDefault="00911531" w:rsidP="00575680">
            <w:pPr>
              <w:pStyle w:val="TableCell"/>
              <w:rPr>
                <w:b/>
                <w:szCs w:val="18"/>
                <w:lang w:val="en-GB"/>
              </w:rPr>
            </w:pPr>
            <w:r w:rsidRPr="00C27DBE">
              <w:rPr>
                <w:b/>
                <w:szCs w:val="18"/>
                <w:lang w:val="en-GB"/>
              </w:rPr>
              <w:t>Description</w:t>
            </w:r>
          </w:p>
        </w:tc>
      </w:tr>
      <w:tr w:rsidR="00911531" w:rsidRPr="00C27DBE" w14:paraId="27606752" w14:textId="77777777" w:rsidTr="00575680">
        <w:tc>
          <w:tcPr>
            <w:tcW w:w="1853" w:type="pct"/>
            <w:gridSpan w:val="2"/>
            <w:tcBorders>
              <w:right w:val="single" w:sz="4" w:space="0" w:color="000000"/>
            </w:tcBorders>
          </w:tcPr>
          <w:p w14:paraId="5A360122" w14:textId="77777777" w:rsidR="00911531" w:rsidRPr="00C27DBE" w:rsidRDefault="00911531" w:rsidP="00575680">
            <w:pPr>
              <w:pStyle w:val="TableCell"/>
              <w:rPr>
                <w:rFonts w:ascii="Courier New" w:hAnsi="Courier New" w:cs="Courier New"/>
                <w:b/>
                <w:szCs w:val="18"/>
                <w:lang w:val="en-GB"/>
              </w:rPr>
            </w:pPr>
            <w:r>
              <w:rPr>
                <w:rFonts w:ascii="Courier New" w:hAnsi="Courier New" w:cs="Courier New"/>
                <w:b/>
                <w:szCs w:val="18"/>
                <w:lang w:val="en-GB"/>
              </w:rPr>
              <w:t>ProtectedObject</w:t>
            </w:r>
          </w:p>
        </w:tc>
        <w:tc>
          <w:tcPr>
            <w:tcW w:w="720" w:type="pct"/>
            <w:tcBorders>
              <w:left w:val="single" w:sz="4" w:space="0" w:color="000000"/>
              <w:right w:val="single" w:sz="4" w:space="0" w:color="000000"/>
            </w:tcBorders>
          </w:tcPr>
          <w:p w14:paraId="64D6576E" w14:textId="77777777" w:rsidR="00911531" w:rsidRPr="00C27DBE" w:rsidRDefault="00911531" w:rsidP="00575680">
            <w:pPr>
              <w:pStyle w:val="TableCell"/>
              <w:jc w:val="center"/>
              <w:rPr>
                <w:szCs w:val="18"/>
                <w:lang w:val="en-GB"/>
              </w:rPr>
            </w:pPr>
          </w:p>
        </w:tc>
        <w:tc>
          <w:tcPr>
            <w:tcW w:w="2427" w:type="pct"/>
            <w:tcBorders>
              <w:left w:val="single" w:sz="4" w:space="0" w:color="000000"/>
            </w:tcBorders>
          </w:tcPr>
          <w:p w14:paraId="0DE50E40" w14:textId="77777777" w:rsidR="00911531" w:rsidRPr="00C27DBE" w:rsidRDefault="00911531" w:rsidP="00575680">
            <w:pPr>
              <w:pStyle w:val="TableCell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defines how certain source objects of a collection of objects are included in the repair flow</w:t>
            </w:r>
          </w:p>
        </w:tc>
      </w:tr>
      <w:tr w:rsidR="00911531" w:rsidRPr="00C27DBE" w14:paraId="7431190A" w14:textId="77777777" w:rsidTr="00575680">
        <w:tc>
          <w:tcPr>
            <w:tcW w:w="125" w:type="pct"/>
          </w:tcPr>
          <w:p w14:paraId="386885DD" w14:textId="77777777" w:rsidR="00911531" w:rsidRPr="00C27DBE" w:rsidRDefault="00911531" w:rsidP="00575680">
            <w:pPr>
              <w:pStyle w:val="TableCell"/>
              <w:rPr>
                <w:szCs w:val="18"/>
                <w:lang w:val="en-GB"/>
              </w:rPr>
            </w:pPr>
          </w:p>
        </w:tc>
        <w:tc>
          <w:tcPr>
            <w:tcW w:w="1728" w:type="pct"/>
            <w:tcBorders>
              <w:right w:val="single" w:sz="4" w:space="0" w:color="000000"/>
            </w:tcBorders>
          </w:tcPr>
          <w:p w14:paraId="1CE4374B" w14:textId="77777777" w:rsidR="00911531" w:rsidRPr="00C27DBE" w:rsidRDefault="00911531" w:rsidP="00575680">
            <w:pPr>
              <w:pStyle w:val="TableCell"/>
              <w:rPr>
                <w:rFonts w:ascii="Courier New" w:hAnsi="Courier New" w:cs="Courier New"/>
                <w:szCs w:val="18"/>
                <w:lang w:val="en-GB"/>
              </w:rPr>
            </w:pPr>
            <w:r>
              <w:rPr>
                <w:rFonts w:ascii="Courier New" w:hAnsi="Courier New" w:cs="Courier New"/>
                <w:szCs w:val="18"/>
                <w:lang w:val="en-GB"/>
              </w:rPr>
              <w:t>@sessionDescription</w:t>
            </w:r>
          </w:p>
        </w:tc>
        <w:tc>
          <w:tcPr>
            <w:tcW w:w="720" w:type="pct"/>
            <w:tcBorders>
              <w:left w:val="single" w:sz="4" w:space="0" w:color="000000"/>
              <w:right w:val="single" w:sz="4" w:space="0" w:color="000000"/>
            </w:tcBorders>
          </w:tcPr>
          <w:p w14:paraId="7A2A0113" w14:textId="77777777" w:rsidR="00911531" w:rsidRPr="00C27DBE" w:rsidRDefault="00911531" w:rsidP="00575680">
            <w:pPr>
              <w:pStyle w:val="TableCell"/>
              <w:jc w:val="center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O</w:t>
            </w:r>
            <w:r>
              <w:rPr>
                <w:szCs w:val="18"/>
                <w:lang w:val="en-GB"/>
              </w:rPr>
              <w:br/>
            </w:r>
          </w:p>
        </w:tc>
        <w:tc>
          <w:tcPr>
            <w:tcW w:w="2427" w:type="pct"/>
            <w:tcBorders>
              <w:left w:val="single" w:sz="4" w:space="0" w:color="000000"/>
            </w:tcBorders>
          </w:tcPr>
          <w:p w14:paraId="38782506" w14:textId="77777777" w:rsidR="00911531" w:rsidRPr="00C27DBE" w:rsidRDefault="00911531" w:rsidP="00575680">
            <w:pPr>
              <w:pStyle w:val="TableCell"/>
              <w:rPr>
                <w:szCs w:val="18"/>
                <w:lang w:val="en-GB"/>
              </w:rPr>
            </w:pPr>
            <w:r>
              <w:t>references the session description that contains the Source Flow. If not present, the source flow is contained in the same session as the repair flow.</w:t>
            </w:r>
          </w:p>
        </w:tc>
      </w:tr>
      <w:tr w:rsidR="00911531" w:rsidRPr="00C27DBE" w14:paraId="2C1100FB" w14:textId="77777777" w:rsidTr="00575680">
        <w:tc>
          <w:tcPr>
            <w:tcW w:w="125" w:type="pct"/>
          </w:tcPr>
          <w:p w14:paraId="1A9A87E0" w14:textId="77777777" w:rsidR="00911531" w:rsidRPr="00C27DBE" w:rsidRDefault="00911531" w:rsidP="00575680">
            <w:pPr>
              <w:pStyle w:val="TableCell"/>
              <w:rPr>
                <w:szCs w:val="18"/>
                <w:lang w:val="en-GB"/>
              </w:rPr>
            </w:pPr>
          </w:p>
        </w:tc>
        <w:tc>
          <w:tcPr>
            <w:tcW w:w="1728" w:type="pct"/>
            <w:tcBorders>
              <w:right w:val="single" w:sz="4" w:space="0" w:color="000000"/>
            </w:tcBorders>
          </w:tcPr>
          <w:p w14:paraId="355B5DF0" w14:textId="77777777" w:rsidR="00911531" w:rsidRPr="00C27DBE" w:rsidRDefault="00911531" w:rsidP="00575680">
            <w:pPr>
              <w:pStyle w:val="TableCell"/>
              <w:rPr>
                <w:rFonts w:ascii="Courier New" w:hAnsi="Courier New" w:cs="Courier New"/>
                <w:szCs w:val="18"/>
                <w:lang w:val="en-GB"/>
              </w:rPr>
            </w:pPr>
            <w:r w:rsidRPr="00C27DBE">
              <w:rPr>
                <w:rFonts w:ascii="Courier New" w:hAnsi="Courier New" w:cs="Courier New"/>
                <w:szCs w:val="18"/>
                <w:lang w:val="en-GB"/>
              </w:rPr>
              <w:t>@</w:t>
            </w:r>
            <w:r>
              <w:rPr>
                <w:rFonts w:ascii="Courier New" w:hAnsi="Courier New" w:cs="Courier New"/>
                <w:szCs w:val="18"/>
                <w:lang w:val="en-GB"/>
              </w:rPr>
              <w:t>tsi</w:t>
            </w:r>
          </w:p>
        </w:tc>
        <w:tc>
          <w:tcPr>
            <w:tcW w:w="720" w:type="pct"/>
            <w:tcBorders>
              <w:left w:val="single" w:sz="4" w:space="0" w:color="000000"/>
              <w:right w:val="single" w:sz="4" w:space="0" w:color="000000"/>
            </w:tcBorders>
          </w:tcPr>
          <w:p w14:paraId="0D2F978F" w14:textId="77777777" w:rsidR="00911531" w:rsidRPr="00C27DBE" w:rsidRDefault="00911531" w:rsidP="00575680">
            <w:pPr>
              <w:pStyle w:val="TableCell"/>
              <w:jc w:val="center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O</w:t>
            </w:r>
          </w:p>
        </w:tc>
        <w:tc>
          <w:tcPr>
            <w:tcW w:w="2427" w:type="pct"/>
            <w:tcBorders>
              <w:left w:val="single" w:sz="4" w:space="0" w:color="000000"/>
            </w:tcBorders>
          </w:tcPr>
          <w:p w14:paraId="75D5F47B" w14:textId="5020FE9D" w:rsidR="00911531" w:rsidRPr="00C27DBE" w:rsidRDefault="00911531" w:rsidP="00575680">
            <w:pPr>
              <w:pStyle w:val="TableCell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specifies transport session identifier for the source flow to be protected.</w:t>
            </w:r>
            <w:r>
              <w:t xml:space="preserve"> If not present, the source flow is signaled with the same tsi/</w:t>
            </w:r>
            <w:r w:rsidR="0076617D">
              <w:t>TSI</w:t>
            </w:r>
            <w:r>
              <w:t xml:space="preserve"> as the repair flow. In this case the packets are differentiated by the SPI flag in the LCT header.</w:t>
            </w:r>
          </w:p>
        </w:tc>
      </w:tr>
      <w:tr w:rsidR="00911531" w:rsidRPr="00C27DBE" w14:paraId="2465EB80" w14:textId="77777777" w:rsidTr="00575680">
        <w:tc>
          <w:tcPr>
            <w:tcW w:w="125" w:type="pct"/>
          </w:tcPr>
          <w:p w14:paraId="235F5F0C" w14:textId="77777777" w:rsidR="00911531" w:rsidRPr="00C27DBE" w:rsidRDefault="00911531" w:rsidP="00575680">
            <w:pPr>
              <w:pStyle w:val="TableCell"/>
              <w:rPr>
                <w:szCs w:val="18"/>
                <w:lang w:val="en-GB"/>
              </w:rPr>
            </w:pPr>
          </w:p>
        </w:tc>
        <w:tc>
          <w:tcPr>
            <w:tcW w:w="1728" w:type="pct"/>
            <w:tcBorders>
              <w:right w:val="single" w:sz="4" w:space="0" w:color="000000"/>
            </w:tcBorders>
          </w:tcPr>
          <w:p w14:paraId="1CCE1C3D" w14:textId="77777777" w:rsidR="00911531" w:rsidRPr="00C27DBE" w:rsidRDefault="00911531" w:rsidP="00575680">
            <w:pPr>
              <w:pStyle w:val="TableCell"/>
              <w:rPr>
                <w:rFonts w:ascii="Courier New" w:hAnsi="Courier New" w:cs="Courier New"/>
                <w:szCs w:val="18"/>
                <w:lang w:val="en-GB"/>
              </w:rPr>
            </w:pPr>
            <w:r w:rsidRPr="00C27DBE">
              <w:rPr>
                <w:rFonts w:ascii="Courier New" w:hAnsi="Courier New" w:cs="Courier New"/>
                <w:szCs w:val="18"/>
                <w:lang w:val="en-GB"/>
              </w:rPr>
              <w:t>@</w:t>
            </w:r>
            <w:r>
              <w:rPr>
                <w:rFonts w:ascii="Courier New" w:hAnsi="Courier New" w:cs="Courier New"/>
                <w:szCs w:val="18"/>
                <w:lang w:val="en-GB"/>
              </w:rPr>
              <w:t>sourceTOI</w:t>
            </w:r>
          </w:p>
        </w:tc>
        <w:tc>
          <w:tcPr>
            <w:tcW w:w="720" w:type="pct"/>
            <w:tcBorders>
              <w:left w:val="single" w:sz="4" w:space="0" w:color="000000"/>
              <w:right w:val="single" w:sz="4" w:space="0" w:color="000000"/>
            </w:tcBorders>
          </w:tcPr>
          <w:p w14:paraId="2A1E1193" w14:textId="77777777" w:rsidR="00911531" w:rsidRPr="00C27DBE" w:rsidRDefault="00911531" w:rsidP="00575680">
            <w:pPr>
              <w:pStyle w:val="TableCell"/>
              <w:jc w:val="center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O</w:t>
            </w:r>
          </w:p>
        </w:tc>
        <w:tc>
          <w:tcPr>
            <w:tcW w:w="2427" w:type="pct"/>
            <w:tcBorders>
              <w:left w:val="single" w:sz="4" w:space="0" w:color="000000"/>
            </w:tcBorders>
          </w:tcPr>
          <w:p w14:paraId="5E94FDD5" w14:textId="1CD4B14B" w:rsidR="00911531" w:rsidRDefault="00911531" w:rsidP="00575680">
            <w:pPr>
              <w:pStyle w:val="TableCell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 xml:space="preserve">specifies the TOI of the source object as a mapping of the TOI included in the repair flow. For details see section </w:t>
            </w:r>
            <w:r>
              <w:rPr>
                <w:szCs w:val="18"/>
                <w:lang w:val="en-GB"/>
              </w:rPr>
              <w:fldChar w:fldCharType="begin"/>
            </w:r>
            <w:r>
              <w:rPr>
                <w:szCs w:val="18"/>
                <w:lang w:val="en-GB"/>
              </w:rPr>
              <w:instrText xml:space="preserve"> REF _Ref240440022 \r \h </w:instrText>
            </w:r>
            <w:r>
              <w:rPr>
                <w:szCs w:val="18"/>
                <w:lang w:val="en-GB"/>
              </w:rPr>
            </w:r>
            <w:r>
              <w:rPr>
                <w:szCs w:val="18"/>
                <w:lang w:val="en-GB"/>
              </w:rPr>
              <w:fldChar w:fldCharType="separate"/>
            </w:r>
            <w:r w:rsidR="007E3B2D">
              <w:rPr>
                <w:szCs w:val="18"/>
                <w:lang w:val="en-GB"/>
              </w:rPr>
              <w:t>2.3.3</w:t>
            </w:r>
            <w:r>
              <w:rPr>
                <w:szCs w:val="18"/>
                <w:lang w:val="en-GB"/>
              </w:rPr>
              <w:fldChar w:fldCharType="end"/>
            </w:r>
            <w:r>
              <w:rPr>
                <w:szCs w:val="18"/>
                <w:lang w:val="en-GB"/>
              </w:rPr>
              <w:t xml:space="preserve">. </w:t>
            </w:r>
          </w:p>
          <w:p w14:paraId="14DAAE85" w14:textId="77777777" w:rsidR="00911531" w:rsidRPr="00C27DBE" w:rsidRDefault="00911531" w:rsidP="00575680">
            <w:pPr>
              <w:pStyle w:val="TableCell"/>
              <w:rPr>
                <w:lang w:val="en-GB"/>
              </w:rPr>
            </w:pPr>
            <w:r>
              <w:t xml:space="preserve">If not present, the source TOI is the same as the repair TOI. </w:t>
            </w:r>
          </w:p>
        </w:tc>
      </w:tr>
      <w:tr w:rsidR="00911531" w:rsidRPr="00C27DBE" w14:paraId="72268C54" w14:textId="77777777" w:rsidTr="00575680">
        <w:tc>
          <w:tcPr>
            <w:tcW w:w="125" w:type="pct"/>
          </w:tcPr>
          <w:p w14:paraId="75085667" w14:textId="77777777" w:rsidR="00911531" w:rsidRPr="00C27DBE" w:rsidRDefault="00911531" w:rsidP="00575680">
            <w:pPr>
              <w:pStyle w:val="TableCell"/>
              <w:rPr>
                <w:szCs w:val="18"/>
                <w:lang w:val="en-GB"/>
              </w:rPr>
            </w:pPr>
          </w:p>
        </w:tc>
        <w:tc>
          <w:tcPr>
            <w:tcW w:w="1728" w:type="pct"/>
            <w:tcBorders>
              <w:right w:val="single" w:sz="4" w:space="0" w:color="000000"/>
            </w:tcBorders>
          </w:tcPr>
          <w:p w14:paraId="5BE7A381" w14:textId="77777777" w:rsidR="00911531" w:rsidRPr="00C27DBE" w:rsidRDefault="00911531" w:rsidP="00575680">
            <w:pPr>
              <w:pStyle w:val="TableCell"/>
              <w:rPr>
                <w:rFonts w:ascii="Courier New" w:hAnsi="Courier New" w:cs="Courier New"/>
                <w:szCs w:val="18"/>
                <w:lang w:val="en-GB"/>
              </w:rPr>
            </w:pPr>
            <w:r w:rsidRPr="00C27DBE">
              <w:rPr>
                <w:rFonts w:ascii="Courier New" w:hAnsi="Courier New" w:cs="Courier New"/>
                <w:szCs w:val="18"/>
                <w:lang w:val="en-GB"/>
              </w:rPr>
              <w:t>@</w:t>
            </w:r>
            <w:r>
              <w:rPr>
                <w:rFonts w:ascii="Courier New" w:hAnsi="Courier New" w:cs="Courier New"/>
                <w:szCs w:val="18"/>
                <w:lang w:val="en-GB"/>
              </w:rPr>
              <w:t>fecTransportObjectSize</w:t>
            </w:r>
          </w:p>
        </w:tc>
        <w:tc>
          <w:tcPr>
            <w:tcW w:w="720" w:type="pct"/>
            <w:tcBorders>
              <w:left w:val="single" w:sz="4" w:space="0" w:color="000000"/>
              <w:right w:val="single" w:sz="4" w:space="0" w:color="000000"/>
            </w:tcBorders>
          </w:tcPr>
          <w:p w14:paraId="60786FE4" w14:textId="77777777" w:rsidR="00911531" w:rsidRPr="00C27DBE" w:rsidRDefault="00911531" w:rsidP="00575680">
            <w:pPr>
              <w:pStyle w:val="TableCell"/>
              <w:jc w:val="center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O</w:t>
            </w:r>
          </w:p>
        </w:tc>
        <w:tc>
          <w:tcPr>
            <w:tcW w:w="2427" w:type="pct"/>
            <w:tcBorders>
              <w:left w:val="single" w:sz="4" w:space="0" w:color="000000"/>
            </w:tcBorders>
          </w:tcPr>
          <w:p w14:paraId="07696A7A" w14:textId="26A23F13" w:rsidR="00911531" w:rsidRPr="00C27DBE" w:rsidRDefault="00911531" w:rsidP="00575680">
            <w:pPr>
              <w:pStyle w:val="TableCell"/>
              <w:rPr>
                <w:lang w:val="en-GB"/>
              </w:rPr>
            </w:pPr>
            <w:r>
              <w:rPr>
                <w:szCs w:val="18"/>
                <w:lang w:val="en-GB"/>
              </w:rPr>
              <w:t xml:space="preserve">specifies the default size of each </w:t>
            </w:r>
            <w:r w:rsidR="00591B9E">
              <w:rPr>
                <w:szCs w:val="18"/>
                <w:lang w:val="en-GB"/>
              </w:rPr>
              <w:t>FEC transport object</w:t>
            </w:r>
            <w:r>
              <w:rPr>
                <w:szCs w:val="18"/>
                <w:lang w:val="en-GB"/>
              </w:rPr>
              <w:t xml:space="preserve">, in units of symbols. If not present then these values shall be provided in the repair packets using the EXT_TOL header. If present, the EXT_TOL header shall not be present. </w:t>
            </w:r>
          </w:p>
        </w:tc>
      </w:tr>
      <w:tr w:rsidR="00911531" w:rsidRPr="00C27DBE" w14:paraId="7986EEB6" w14:textId="77777777" w:rsidTr="00575680">
        <w:tc>
          <w:tcPr>
            <w:tcW w:w="125" w:type="pct"/>
          </w:tcPr>
          <w:p w14:paraId="4BE273B1" w14:textId="77777777" w:rsidR="00911531" w:rsidRPr="00C27DBE" w:rsidRDefault="00911531" w:rsidP="00575680">
            <w:pPr>
              <w:pStyle w:val="TableCell"/>
              <w:rPr>
                <w:szCs w:val="18"/>
                <w:lang w:val="en-GB"/>
              </w:rPr>
            </w:pPr>
          </w:p>
        </w:tc>
        <w:tc>
          <w:tcPr>
            <w:tcW w:w="1728" w:type="pct"/>
            <w:tcBorders>
              <w:right w:val="single" w:sz="4" w:space="0" w:color="000000"/>
            </w:tcBorders>
          </w:tcPr>
          <w:p w14:paraId="497D2CD6" w14:textId="395A718D" w:rsidR="00911531" w:rsidRPr="00C27DBE" w:rsidRDefault="00911531" w:rsidP="00575680">
            <w:pPr>
              <w:pStyle w:val="TableCell"/>
              <w:rPr>
                <w:rFonts w:ascii="Courier New" w:hAnsi="Courier New" w:cs="Courier New"/>
                <w:szCs w:val="18"/>
                <w:lang w:val="en-GB"/>
              </w:rPr>
            </w:pPr>
            <w:r w:rsidRPr="00C27DBE">
              <w:rPr>
                <w:rFonts w:ascii="Courier New" w:hAnsi="Courier New" w:cs="Courier New"/>
                <w:szCs w:val="18"/>
                <w:lang w:val="en-GB"/>
              </w:rPr>
              <w:t>@</w:t>
            </w:r>
            <w:r>
              <w:rPr>
                <w:rFonts w:ascii="Courier New" w:hAnsi="Courier New" w:cs="Courier New"/>
                <w:szCs w:val="18"/>
                <w:lang w:val="en-GB"/>
              </w:rPr>
              <w:t>start</w:t>
            </w:r>
            <w:r w:rsidR="009A3839">
              <w:rPr>
                <w:rFonts w:ascii="Courier New" w:hAnsi="Courier New" w:cs="Courier New"/>
                <w:szCs w:val="18"/>
                <w:lang w:val="en-GB"/>
              </w:rPr>
              <w:t>Octet</w:t>
            </w:r>
          </w:p>
        </w:tc>
        <w:tc>
          <w:tcPr>
            <w:tcW w:w="720" w:type="pct"/>
            <w:tcBorders>
              <w:left w:val="single" w:sz="4" w:space="0" w:color="000000"/>
              <w:right w:val="single" w:sz="4" w:space="0" w:color="000000"/>
            </w:tcBorders>
          </w:tcPr>
          <w:p w14:paraId="622DD7EB" w14:textId="77777777" w:rsidR="00911531" w:rsidRPr="00C27DBE" w:rsidRDefault="00911531" w:rsidP="00575680">
            <w:pPr>
              <w:pStyle w:val="TableCell"/>
              <w:jc w:val="center"/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O</w:t>
            </w:r>
          </w:p>
        </w:tc>
        <w:tc>
          <w:tcPr>
            <w:tcW w:w="2427" w:type="pct"/>
            <w:tcBorders>
              <w:left w:val="single" w:sz="4" w:space="0" w:color="000000"/>
            </w:tcBorders>
          </w:tcPr>
          <w:p w14:paraId="13C14BD5" w14:textId="548D4660" w:rsidR="00911531" w:rsidRPr="00C27DBE" w:rsidRDefault="00911531" w:rsidP="009A3839">
            <w:pPr>
              <w:pStyle w:val="TableCell"/>
              <w:rPr>
                <w:lang w:val="en-GB"/>
              </w:rPr>
            </w:pPr>
            <w:r>
              <w:rPr>
                <w:szCs w:val="18"/>
                <w:lang w:val="en-GB"/>
              </w:rPr>
              <w:t xml:space="preserve">specifies the start </w:t>
            </w:r>
            <w:r w:rsidR="009A3839">
              <w:rPr>
                <w:szCs w:val="18"/>
                <w:lang w:val="en-GB"/>
              </w:rPr>
              <w:t>octet</w:t>
            </w:r>
            <w:r>
              <w:rPr>
                <w:szCs w:val="18"/>
                <w:lang w:val="en-GB"/>
              </w:rPr>
              <w:t xml:space="preserve"> in the associated </w:t>
            </w:r>
            <w:r w:rsidR="009A3839">
              <w:rPr>
                <w:szCs w:val="18"/>
                <w:lang w:val="en-GB"/>
              </w:rPr>
              <w:t xml:space="preserve">source </w:t>
            </w:r>
            <w:r>
              <w:rPr>
                <w:szCs w:val="18"/>
                <w:lang w:val="en-GB"/>
              </w:rPr>
              <w:t xml:space="preserve">object. If not present then these values shall be provided in the repair packets using the EXT_TOL header. If present, the EXT_TOL header shall not be present. </w:t>
            </w:r>
          </w:p>
        </w:tc>
      </w:tr>
      <w:tr w:rsidR="00911531" w:rsidRPr="00C27DBE" w14:paraId="752B4AE6" w14:textId="77777777" w:rsidTr="00575680">
        <w:tc>
          <w:tcPr>
            <w:tcW w:w="5000" w:type="pct"/>
            <w:gridSpan w:val="4"/>
          </w:tcPr>
          <w:p w14:paraId="4880AF22" w14:textId="77777777" w:rsidR="00911531" w:rsidRPr="00C27DBE" w:rsidRDefault="00911531" w:rsidP="00575680">
            <w:pPr>
              <w:pStyle w:val="TH"/>
              <w:spacing w:after="0"/>
              <w:jc w:val="left"/>
              <w:rPr>
                <w:sz w:val="18"/>
                <w:szCs w:val="18"/>
              </w:rPr>
            </w:pPr>
            <w:r w:rsidRPr="00C27DBE">
              <w:rPr>
                <w:sz w:val="18"/>
                <w:szCs w:val="18"/>
              </w:rPr>
              <w:t>Legend:</w:t>
            </w:r>
          </w:p>
          <w:p w14:paraId="0BCB7E4D" w14:textId="77777777" w:rsidR="00911531" w:rsidRPr="00C27DBE" w:rsidRDefault="00911531" w:rsidP="00575680">
            <w:pPr>
              <w:pStyle w:val="TH"/>
              <w:spacing w:before="0" w:after="0"/>
              <w:ind w:left="360"/>
              <w:jc w:val="left"/>
              <w:rPr>
                <w:b w:val="0"/>
                <w:sz w:val="18"/>
                <w:szCs w:val="18"/>
              </w:rPr>
            </w:pPr>
            <w:r w:rsidRPr="00C27DBE">
              <w:rPr>
                <w:b w:val="0"/>
                <w:sz w:val="18"/>
                <w:szCs w:val="18"/>
              </w:rPr>
              <w:t>For attributes: M=Mandatory, O=Optional, OD=Optional with Default Value, CM=Conditionally Mandatory.</w:t>
            </w:r>
          </w:p>
          <w:p w14:paraId="18B90660" w14:textId="77777777" w:rsidR="00911531" w:rsidRPr="00C27DBE" w:rsidRDefault="00911531" w:rsidP="00575680">
            <w:pPr>
              <w:pStyle w:val="TH"/>
              <w:spacing w:before="0" w:after="0"/>
              <w:ind w:left="360"/>
              <w:jc w:val="left"/>
              <w:rPr>
                <w:b w:val="0"/>
                <w:sz w:val="18"/>
                <w:szCs w:val="18"/>
              </w:rPr>
            </w:pPr>
            <w:r w:rsidRPr="00C27DBE">
              <w:rPr>
                <w:b w:val="0"/>
                <w:sz w:val="18"/>
                <w:szCs w:val="18"/>
              </w:rPr>
              <w:t>For elements: &lt;minOccurs&gt;…&lt;maxOccurs&gt; (N=unbounded)</w:t>
            </w:r>
          </w:p>
          <w:p w14:paraId="0D363F69" w14:textId="77777777" w:rsidR="00911531" w:rsidRPr="00C27DBE" w:rsidRDefault="00911531" w:rsidP="00575680">
            <w:pPr>
              <w:pStyle w:val="TH"/>
              <w:spacing w:before="0" w:after="60"/>
              <w:jc w:val="left"/>
              <w:rPr>
                <w:b w:val="0"/>
                <w:sz w:val="18"/>
                <w:szCs w:val="18"/>
              </w:rPr>
            </w:pPr>
            <w:r w:rsidRPr="00C27DBE">
              <w:rPr>
                <w:b w:val="0"/>
                <w:sz w:val="18"/>
                <w:szCs w:val="18"/>
              </w:rPr>
              <w:t xml:space="preserve">Elements are </w:t>
            </w:r>
            <w:r w:rsidRPr="00C27DBE">
              <w:rPr>
                <w:rFonts w:ascii="Courier New" w:hAnsi="Courier New" w:cs="Courier New"/>
                <w:sz w:val="18"/>
                <w:szCs w:val="18"/>
              </w:rPr>
              <w:t>bold</w:t>
            </w:r>
            <w:r w:rsidRPr="00C27DBE">
              <w:rPr>
                <w:b w:val="0"/>
                <w:sz w:val="18"/>
                <w:szCs w:val="18"/>
              </w:rPr>
              <w:t xml:space="preserve">; attributes are </w:t>
            </w:r>
            <w:r w:rsidRPr="00C27DBE">
              <w:rPr>
                <w:rFonts w:ascii="Courier New" w:hAnsi="Courier New" w:cs="Courier New"/>
                <w:b w:val="0"/>
                <w:sz w:val="18"/>
                <w:szCs w:val="18"/>
              </w:rPr>
              <w:t>non-bold</w:t>
            </w:r>
            <w:r w:rsidRPr="00C27DBE">
              <w:rPr>
                <w:b w:val="0"/>
                <w:sz w:val="18"/>
                <w:szCs w:val="18"/>
              </w:rPr>
              <w:t xml:space="preserve"> and preceded with an </w:t>
            </w:r>
            <w:r w:rsidRPr="00C27DBE">
              <w:rPr>
                <w:rFonts w:ascii="Courier New" w:hAnsi="Courier New" w:cs="Courier New"/>
                <w:b w:val="0"/>
                <w:sz w:val="18"/>
                <w:szCs w:val="18"/>
              </w:rPr>
              <w:t>@</w:t>
            </w:r>
          </w:p>
        </w:tc>
      </w:tr>
    </w:tbl>
    <w:p w14:paraId="18E55CC2" w14:textId="77777777" w:rsidR="00911531" w:rsidRDefault="00911531" w:rsidP="00911531"/>
    <w:p w14:paraId="3224340D" w14:textId="77777777" w:rsidR="00F137E3" w:rsidRDefault="00F137E3" w:rsidP="00911531">
      <w:pPr>
        <w:pStyle w:val="Heading3"/>
      </w:pPr>
      <w:bookmarkStart w:id="10" w:name="_Ref240440022"/>
      <w:r>
        <w:t>TOI Mapping</w:t>
      </w:r>
      <w:bookmarkEnd w:id="10"/>
    </w:p>
    <w:p w14:paraId="31EDABB1" w14:textId="77777777" w:rsidR="00F137E3" w:rsidRDefault="00F137E3" w:rsidP="00F137E3">
      <w:r>
        <w:t xml:space="preserve">If the repair flow declaration contains a </w:t>
      </w:r>
      <w:r>
        <w:rPr>
          <w:rFonts w:ascii="Courier New" w:hAnsi="Courier New" w:cs="Courier New"/>
          <w:b/>
          <w:szCs w:val="18"/>
        </w:rPr>
        <w:t>ProtectedObject</w:t>
      </w:r>
      <w:r>
        <w:t xml:space="preserve"> then the </w:t>
      </w:r>
      <w:r w:rsidRPr="00540145">
        <w:rPr>
          <w:rFonts w:ascii="Courier New" w:hAnsi="Courier New" w:cs="Courier New"/>
        </w:rPr>
        <w:t>@</w:t>
      </w:r>
      <w:r>
        <w:rPr>
          <w:rFonts w:ascii="Courier New" w:hAnsi="Courier New" w:cs="Courier New"/>
          <w:szCs w:val="18"/>
        </w:rPr>
        <w:t>sourceTOI</w:t>
      </w:r>
      <w:r>
        <w:t xml:space="preserve"> attribute specifies a mapping of the repair TOI value contained in a repair packet to a source TOI of a source object that the repair packet protects.</w:t>
      </w:r>
    </w:p>
    <w:p w14:paraId="05E07E65" w14:textId="77777777" w:rsidR="00F137E3" w:rsidRPr="00915DAD" w:rsidRDefault="00F137E3" w:rsidP="00F137E3">
      <w:r>
        <w:t xml:space="preserve">The mapping is described through an equation where in C format where the TOI field of the repair flow is specified as the variable </w:t>
      </w:r>
      <w:r w:rsidRPr="00540145">
        <w:rPr>
          <w:rFonts w:ascii="Courier New" w:hAnsi="Courier New" w:cs="Courier New"/>
        </w:rPr>
        <w:t>TOI</w:t>
      </w:r>
      <w:r>
        <w:t xml:space="preserve"> and the result of the equation determines the source TOI. The value of the attribute shall be a proper C equation with at most one variable TOI and without the addition of the ";" sign.</w:t>
      </w:r>
      <w:r w:rsidR="00855B1E">
        <w:t xml:space="preserve">  </w:t>
      </w:r>
      <w:r w:rsidR="00855B1E" w:rsidRPr="00973BF0">
        <w:t xml:space="preserve">If no </w:t>
      </w:r>
      <w:r w:rsidR="00855B1E" w:rsidRPr="007F50A7">
        <w:rPr>
          <w:rFonts w:ascii="Courier New" w:hAnsi="Courier New" w:cs="Courier New"/>
        </w:rPr>
        <w:t>@</w:t>
      </w:r>
      <w:r w:rsidR="00855B1E" w:rsidRPr="00045605">
        <w:rPr>
          <w:rFonts w:ascii="Courier New" w:hAnsi="Courier New" w:cs="Courier New"/>
          <w:szCs w:val="18"/>
        </w:rPr>
        <w:t>sourceTOI</w:t>
      </w:r>
      <w:r w:rsidR="00855B1E" w:rsidRPr="00915DAD">
        <w:t xml:space="preserve"> attribute is provided in the </w:t>
      </w:r>
      <w:r w:rsidR="00855B1E" w:rsidRPr="00145E39">
        <w:rPr>
          <w:rFonts w:ascii="Courier New" w:hAnsi="Courier New" w:cs="Courier New"/>
          <w:b/>
          <w:szCs w:val="18"/>
        </w:rPr>
        <w:t>ProtectedObject</w:t>
      </w:r>
      <w:r w:rsidR="00855B1E" w:rsidRPr="00145E39">
        <w:t xml:space="preserve"> </w:t>
      </w:r>
      <w:r w:rsidR="00B84697" w:rsidRPr="000D117C">
        <w:t xml:space="preserve">then the default equation </w:t>
      </w:r>
      <w:r w:rsidR="00B84697" w:rsidRPr="0057323E">
        <w:rPr>
          <w:rFonts w:ascii="Courier New" w:hAnsi="Courier New" w:cs="Courier New"/>
          <w:szCs w:val="24"/>
          <w:lang w:val="de-DE" w:eastAsia="de-DE"/>
        </w:rPr>
        <w:t>sourceTOI="TOI"</w:t>
      </w:r>
      <w:r w:rsidR="00B84697" w:rsidRPr="0057323E">
        <w:rPr>
          <w:rFonts w:ascii="Courier New" w:hAnsi="Courier New" w:cs="Courier New"/>
          <w:sz w:val="16"/>
          <w:szCs w:val="16"/>
          <w:lang w:val="de-DE" w:eastAsia="de-DE"/>
        </w:rPr>
        <w:t xml:space="preserve"> </w:t>
      </w:r>
      <w:r w:rsidR="00B84697" w:rsidRPr="00973BF0">
        <w:t xml:space="preserve">shall be applied to derive the source TOI from the repair </w:t>
      </w:r>
      <w:r w:rsidR="00B84697" w:rsidRPr="00045605">
        <w:t>TOI.</w:t>
      </w:r>
    </w:p>
    <w:p w14:paraId="105D9B0C" w14:textId="77777777" w:rsidR="00F137E3" w:rsidRDefault="00F137E3" w:rsidP="00911531">
      <w:pPr>
        <w:pStyle w:val="Heading3"/>
      </w:pPr>
      <w:r>
        <w:t>Examples for RepairFlow Declarations</w:t>
      </w:r>
    </w:p>
    <w:p w14:paraId="7211D13B" w14:textId="77777777" w:rsidR="00F137E3" w:rsidRDefault="00F137E3" w:rsidP="00911531">
      <w:pPr>
        <w:pStyle w:val="Heading4"/>
      </w:pPr>
      <w:r w:rsidRPr="00BC76E2">
        <w:t xml:space="preserve">Example 1 </w:t>
      </w:r>
    </w:p>
    <w:p w14:paraId="3094B547" w14:textId="5AE57D32" w:rsidR="00F137E3" w:rsidRPr="00ED2C83" w:rsidRDefault="00F137E3" w:rsidP="00F137E3">
      <w:r>
        <w:t xml:space="preserve">In example 1, a repair packet with </w:t>
      </w:r>
      <w:r w:rsidR="00B32360">
        <w:t>TSI</w:t>
      </w:r>
      <w:r>
        <w:t xml:space="preserve"> value 10 and TOI 20 protects the source object with TOI 20 from the source flow with </w:t>
      </w:r>
      <w:r w:rsidR="00B32360">
        <w:t>TSI</w:t>
      </w:r>
      <w:r>
        <w:t xml:space="preserve"> 1. The </w:t>
      </w:r>
      <w:r w:rsidR="00B02DFB">
        <w:t xml:space="preserve">FEC </w:t>
      </w:r>
      <w:r>
        <w:t xml:space="preserve">transport object size is defined and </w:t>
      </w:r>
      <w:r w:rsidR="00B02DFB">
        <w:t>is</w:t>
      </w:r>
      <w:r>
        <w:t xml:space="preserve"> 892 symbols. The repair flow declaration is provided below: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5"/>
      </w:tblGrid>
      <w:tr w:rsidR="00F137E3" w14:paraId="660F3C02" w14:textId="77777777" w:rsidTr="000A152F">
        <w:tc>
          <w:tcPr>
            <w:tcW w:w="9495" w:type="dxa"/>
            <w:shd w:val="clear" w:color="auto" w:fill="D9D9D9"/>
          </w:tcPr>
          <w:p w14:paraId="53FB2D8C" w14:textId="5C3978D3" w:rsidR="00F137E3" w:rsidRPr="009C2308" w:rsidRDefault="00F137E3" w:rsidP="00E1383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C2308">
              <w:rPr>
                <w:rFonts w:ascii="Courier New" w:hAnsi="Courier New" w:cs="Courier New"/>
                <w:color w:val="8B26C9"/>
                <w:sz w:val="16"/>
                <w:szCs w:val="16"/>
                <w:lang w:val="de-DE" w:eastAsia="de-DE"/>
              </w:rPr>
              <w:t>&lt;?xml version="1.0"?&gt;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&lt;RepairFlow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 </w:t>
            </w:r>
            <w:r w:rsidRPr="009C2308">
              <w:rPr>
                <w:rFonts w:ascii="Courier New" w:hAnsi="Courier New" w:cs="Courier New"/>
                <w:color w:val="0099CC"/>
                <w:sz w:val="16"/>
                <w:szCs w:val="16"/>
                <w:lang w:val="de-DE" w:eastAsia="de-DE"/>
              </w:rPr>
              <w:t>xmlns:xsi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"http://www.w3.org/2001/XMLSchema-instance"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   xmlns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"urn:3gpp:mbms:schema:repairflow:2013"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   xsi:schemaLocation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"urn:3gpp:mbms:schema:repairflow:2013 repairflow.xsd"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   </w:t>
            </w:r>
            <w:r w:rsidR="00E1383B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>tsi</w:t>
            </w:r>
            <w:r w:rsidR="00E1383B" w:rsidRPr="0036774C">
              <w:rPr>
                <w:rFonts w:ascii="Courier New" w:hAnsi="Courier New"/>
                <w:color w:val="F5844C"/>
                <w:sz w:val="16"/>
                <w:lang w:val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"10"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   sessionDescription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"http://mbmsrocks.com/example-session1.sdp"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t xml:space="preserve"> 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  <w:t xml:space="preserve">    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&lt;FECParameters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fecEncodingID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"6"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maximumDelay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"5000"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  <w:t xml:space="preserve">       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&lt;FECOTI&gt;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t>XXXYYYYZZZZ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&lt;/FECOTI&gt;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  <w:t xml:space="preserve">       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</w:t>
            </w:r>
            <w:r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ProtectedObject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          </w:t>
            </w:r>
            <w:r w:rsidR="00E1383B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>tsi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"1"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          sessionDescription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"http://mbmsrocks.com/example-session1.sdp"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          </w:t>
            </w:r>
            <w:r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>source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>TOI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"TOI"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 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          fecTransportObjectSize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"892"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/&gt;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  <w:t xml:space="preserve">   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&lt;/FECParameters&gt;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&lt;/RepairFlow&gt;</w:t>
            </w:r>
          </w:p>
        </w:tc>
      </w:tr>
    </w:tbl>
    <w:p w14:paraId="717E04FF" w14:textId="77777777" w:rsidR="00F137E3" w:rsidRPr="00540145" w:rsidRDefault="00F137E3" w:rsidP="00F137E3">
      <w:pPr>
        <w:spacing w:after="0"/>
        <w:rPr>
          <w:rFonts w:ascii="Courier New" w:hAnsi="Courier New" w:cs="Courier New"/>
          <w:szCs w:val="18"/>
        </w:rPr>
      </w:pPr>
    </w:p>
    <w:p w14:paraId="0A929689" w14:textId="77777777" w:rsidR="00F137E3" w:rsidRDefault="00F137E3" w:rsidP="00911531">
      <w:pPr>
        <w:pStyle w:val="Heading4"/>
      </w:pPr>
      <w:r w:rsidRPr="0052339F">
        <w:t xml:space="preserve">Example 2: </w:t>
      </w:r>
    </w:p>
    <w:p w14:paraId="34A5CED3" w14:textId="2D5F0139" w:rsidR="00F137E3" w:rsidRDefault="00F137E3" w:rsidP="00F137E3">
      <w:r>
        <w:t xml:space="preserve">In example 2, </w:t>
      </w:r>
      <w:r w:rsidR="00B02DFB">
        <w:t xml:space="preserve">since no </w:t>
      </w:r>
      <w:r w:rsidR="00B02DFB" w:rsidRPr="00540145">
        <w:rPr>
          <w:rFonts w:ascii="Courier New" w:hAnsi="Courier New" w:cs="Courier New"/>
        </w:rPr>
        <w:t>@</w:t>
      </w:r>
      <w:r w:rsidR="00B02DFB">
        <w:rPr>
          <w:rFonts w:ascii="Courier New" w:hAnsi="Courier New" w:cs="Courier New"/>
          <w:szCs w:val="18"/>
        </w:rPr>
        <w:t>sourceTOI</w:t>
      </w:r>
      <w:r w:rsidR="00B02DFB">
        <w:t xml:space="preserve"> attribute is provided in the </w:t>
      </w:r>
      <w:r w:rsidR="00B02DFB">
        <w:rPr>
          <w:rFonts w:ascii="Courier New" w:hAnsi="Courier New" w:cs="Courier New"/>
          <w:b/>
          <w:szCs w:val="18"/>
        </w:rPr>
        <w:t>ProtectedObject</w:t>
      </w:r>
      <w:r w:rsidR="00B02DFB" w:rsidRPr="00855B1E">
        <w:t xml:space="preserve"> </w:t>
      </w:r>
      <w:r w:rsidR="00B02DFB">
        <w:t xml:space="preserve">then the default equation </w:t>
      </w:r>
      <w:r w:rsidR="00B02DFB" w:rsidRPr="0057323E">
        <w:rPr>
          <w:rFonts w:ascii="Courier New" w:hAnsi="Courier New" w:cs="Courier New"/>
          <w:szCs w:val="24"/>
          <w:lang w:val="de-DE" w:eastAsia="de-DE"/>
        </w:rPr>
        <w:t>sourceTOI="TOI"</w:t>
      </w:r>
      <w:r w:rsidR="00B02DFB">
        <w:rPr>
          <w:rFonts w:ascii="Courier New" w:hAnsi="Courier New" w:cs="Courier New"/>
          <w:color w:val="F5844C"/>
          <w:sz w:val="16"/>
          <w:szCs w:val="16"/>
          <w:lang w:val="de-DE" w:eastAsia="de-DE"/>
        </w:rPr>
        <w:t xml:space="preserve"> </w:t>
      </w:r>
      <w:r w:rsidR="007228E8">
        <w:t>is used to derive the source TOI from the TOI.  Thus, t</w:t>
      </w:r>
      <w:r>
        <w:t xml:space="preserve">he super-object that is protected by a repair packet with </w:t>
      </w:r>
      <w:r w:rsidR="0076617D">
        <w:t>TSI</w:t>
      </w:r>
      <w:r>
        <w:t xml:space="preserve"> 11 and TOI 20 is the concatenation of the </w:t>
      </w:r>
      <w:r w:rsidR="00591B9E">
        <w:t>FEC transport object</w:t>
      </w:r>
      <w:r>
        <w:t xml:space="preserve"> for the source object with </w:t>
      </w:r>
      <w:r w:rsidR="0076617D">
        <w:t>TSI</w:t>
      </w:r>
      <w:r>
        <w:t xml:space="preserve"> 2 and TOI 20 and the </w:t>
      </w:r>
      <w:r w:rsidR="00591B9E">
        <w:t>FEC transport object</w:t>
      </w:r>
      <w:r>
        <w:t xml:space="preserve"> for the source object with </w:t>
      </w:r>
      <w:r w:rsidR="0076617D">
        <w:t>TSI</w:t>
      </w:r>
      <w:r>
        <w:t xml:space="preserve"> 3 and TOI 20. </w:t>
      </w:r>
      <w:r w:rsidR="007228E8">
        <w:t xml:space="preserve">The </w:t>
      </w:r>
      <w:r w:rsidR="00475E44">
        <w:t xml:space="preserve">FEC </w:t>
      </w:r>
      <w:r w:rsidR="007228E8">
        <w:t xml:space="preserve">transport object size in both cases is defined and the </w:t>
      </w:r>
      <w:r w:rsidR="00475E44">
        <w:t xml:space="preserve">FEC </w:t>
      </w:r>
      <w:r w:rsidR="007228E8">
        <w:t>super-object has a total size of 2232 symbols.</w:t>
      </w:r>
    </w:p>
    <w:p w14:paraId="57FC5250" w14:textId="30BEB808" w:rsidR="00F137E3" w:rsidRDefault="00F137E3" w:rsidP="00F137E3">
      <w:r>
        <w:t xml:space="preserve">All three </w:t>
      </w:r>
      <w:r w:rsidR="00E86C55">
        <w:t>flows</w:t>
      </w:r>
      <w:r>
        <w:t xml:space="preserve"> are delivered in the same sdp session.</w:t>
      </w:r>
    </w:p>
    <w:p w14:paraId="2EEA4C3B" w14:textId="77777777" w:rsidR="00F137E3" w:rsidRDefault="00F137E3" w:rsidP="00F137E3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5"/>
      </w:tblGrid>
      <w:tr w:rsidR="00F137E3" w14:paraId="29AFFD63" w14:textId="77777777" w:rsidTr="000A152F">
        <w:tc>
          <w:tcPr>
            <w:tcW w:w="9495" w:type="dxa"/>
            <w:shd w:val="clear" w:color="auto" w:fill="D9D9D9"/>
          </w:tcPr>
          <w:p w14:paraId="6D7B2E66" w14:textId="2C8C5887" w:rsidR="00F137E3" w:rsidRPr="009C2308" w:rsidRDefault="00F137E3" w:rsidP="000A152F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C2308">
              <w:rPr>
                <w:rFonts w:ascii="Courier New" w:hAnsi="Courier New" w:cs="Courier New"/>
                <w:color w:val="8B26C9"/>
                <w:sz w:val="16"/>
                <w:szCs w:val="16"/>
                <w:lang w:val="de-DE" w:eastAsia="de-DE"/>
              </w:rPr>
              <w:t>&lt;?xml version="1.0"?&gt;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&lt;RepairFlow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 </w:t>
            </w:r>
            <w:r w:rsidRPr="009C2308">
              <w:rPr>
                <w:rFonts w:ascii="Courier New" w:hAnsi="Courier New" w:cs="Courier New"/>
                <w:color w:val="0099CC"/>
                <w:sz w:val="16"/>
                <w:szCs w:val="16"/>
                <w:lang w:val="de-DE" w:eastAsia="de-DE"/>
              </w:rPr>
              <w:t>xmlns:xsi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"http://www.w3.org/2001/XMLSchema-instance"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   xmlns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"urn:3gpp:mbms:schema:repairflow:2013"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   xsi:schemaLocation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"urn:3gpp:mbms:schema:repairflow:2013 repairflow.xsd"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   </w:t>
            </w:r>
            <w:r w:rsidR="00E1383B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>tsi</w:t>
            </w:r>
            <w:r w:rsidR="00E1383B" w:rsidRPr="0036774C">
              <w:rPr>
                <w:rFonts w:ascii="Courier New" w:hAnsi="Courier New"/>
                <w:color w:val="F5844C"/>
                <w:sz w:val="16"/>
                <w:lang w:val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"11"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   sessionDescription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"http://mbmsrocks.com/example-session1.sdp"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t xml:space="preserve"> 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  <w:t xml:space="preserve">    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&lt;FECParameters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fecEncodingID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"6"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maximumDelay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"5000"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  <w:t xml:space="preserve">       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&lt;FECOTI&gt;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t>XXXYYYYZZZZ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&lt;/FECOTI&gt;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  <w:t xml:space="preserve">       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</w:t>
            </w:r>
            <w:r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ProtectedObject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</w:t>
            </w:r>
            <w:r w:rsidR="00E1383B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>tsi</w:t>
            </w:r>
            <w:r w:rsidR="00E1383B" w:rsidRPr="0036774C">
              <w:rPr>
                <w:rFonts w:ascii="Courier New" w:hAnsi="Courier New"/>
                <w:color w:val="F5844C"/>
                <w:sz w:val="16"/>
                <w:lang w:val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"2"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fecTransportObjectSize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"892"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/&gt;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  <w:t xml:space="preserve">       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</w:t>
            </w:r>
            <w:r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ProtectedObject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</w:t>
            </w:r>
            <w:r w:rsidR="00E1383B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>tsi</w:t>
            </w:r>
            <w:r w:rsidR="00E1383B" w:rsidRPr="0036774C">
              <w:rPr>
                <w:rFonts w:ascii="Courier New" w:hAnsi="Courier New"/>
                <w:color w:val="F5844C"/>
                <w:sz w:val="16"/>
                <w:lang w:val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"3"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fecTransportObjectSize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"1340"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/&gt;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  <w:t xml:space="preserve">   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&lt;/FECParameters&gt;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&lt;/RepairFlow&gt;</w:t>
            </w:r>
          </w:p>
        </w:tc>
      </w:tr>
    </w:tbl>
    <w:p w14:paraId="5F987C08" w14:textId="77777777" w:rsidR="00F137E3" w:rsidRDefault="00F137E3" w:rsidP="00F137E3">
      <w:pPr>
        <w:spacing w:after="0"/>
        <w:rPr>
          <w:rFonts w:ascii="Courier New" w:hAnsi="Courier New" w:cs="Courier New"/>
          <w:b/>
        </w:rPr>
      </w:pPr>
    </w:p>
    <w:p w14:paraId="77DB1A2A" w14:textId="77777777" w:rsidR="00F137E3" w:rsidRDefault="00F137E3" w:rsidP="00911531">
      <w:pPr>
        <w:pStyle w:val="Heading4"/>
      </w:pPr>
      <w:r>
        <w:t xml:space="preserve">Example 3: </w:t>
      </w:r>
    </w:p>
    <w:p w14:paraId="2B87C69A" w14:textId="7F982530" w:rsidR="00F137E3" w:rsidRDefault="00F137E3" w:rsidP="00F137E3">
      <w:r>
        <w:t xml:space="preserve">In example 3, the </w:t>
      </w:r>
      <w:r w:rsidR="001E178D">
        <w:t xml:space="preserve">FEC </w:t>
      </w:r>
      <w:r>
        <w:t xml:space="preserve">super-object that is protected by a repair packet with </w:t>
      </w:r>
      <w:r w:rsidR="0076617D">
        <w:t>TSI</w:t>
      </w:r>
      <w:r>
        <w:t xml:space="preserve"> 12 and TOI 20 is the concatenation of the </w:t>
      </w:r>
      <w:r w:rsidR="00591B9E">
        <w:t>FEC transport object</w:t>
      </w:r>
      <w:r>
        <w:t xml:space="preserve"> for the source object with </w:t>
      </w:r>
      <w:r w:rsidR="0076617D">
        <w:t>TSI</w:t>
      </w:r>
      <w:r>
        <w:t xml:space="preserve"> 4 and TOI 40, the </w:t>
      </w:r>
      <w:r w:rsidR="00591B9E">
        <w:t>FEC transport object</w:t>
      </w:r>
      <w:r>
        <w:t xml:space="preserve"> for the source object with </w:t>
      </w:r>
      <w:r w:rsidR="0076617D">
        <w:t>TSI</w:t>
      </w:r>
      <w:r>
        <w:t xml:space="preserve"> 5 and TOI 20 and the </w:t>
      </w:r>
      <w:r w:rsidR="00591B9E">
        <w:t>FEC transport object</w:t>
      </w:r>
      <w:r>
        <w:t xml:space="preserve"> for the source object with </w:t>
      </w:r>
      <w:r w:rsidR="0076617D">
        <w:t>TSI</w:t>
      </w:r>
      <w:r>
        <w:t xml:space="preserve"> 4 and TOI 41. In this example, the </w:t>
      </w:r>
      <w:r w:rsidR="00AA1A06">
        <w:t xml:space="preserve">FEC </w:t>
      </w:r>
      <w:r>
        <w:t>transport object sizes of the source objects are not included in the repair flow declaration.</w:t>
      </w:r>
    </w:p>
    <w:p w14:paraId="12DAD9D7" w14:textId="77777777" w:rsidR="00F137E3" w:rsidRDefault="00F137E3" w:rsidP="00F137E3">
      <w:r>
        <w:t xml:space="preserve">Note that the sequence of the </w:t>
      </w:r>
      <w:r w:rsidRPr="00D430D7">
        <w:rPr>
          <w:rFonts w:ascii="Courier New" w:hAnsi="Courier New" w:cs="Courier New"/>
          <w:b/>
        </w:rPr>
        <w:t>ProtectedObject</w:t>
      </w:r>
      <w:r>
        <w:t xml:space="preserve"> declarations within a RepairFlow declaration determines the order of the FEC transport objects for the source objects in the super-object.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5"/>
      </w:tblGrid>
      <w:tr w:rsidR="00F137E3" w14:paraId="6CBEC188" w14:textId="77777777" w:rsidTr="000A152F">
        <w:tc>
          <w:tcPr>
            <w:tcW w:w="9495" w:type="dxa"/>
            <w:shd w:val="clear" w:color="auto" w:fill="D9D9D9"/>
          </w:tcPr>
          <w:p w14:paraId="70E3C30D" w14:textId="5CE2B226" w:rsidR="00F137E3" w:rsidRPr="009C2308" w:rsidRDefault="00F137E3" w:rsidP="000A152F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C2308">
              <w:rPr>
                <w:rFonts w:ascii="Courier New" w:hAnsi="Courier New" w:cs="Courier New"/>
                <w:color w:val="8B26C9"/>
                <w:sz w:val="16"/>
                <w:szCs w:val="16"/>
                <w:lang w:val="de-DE" w:eastAsia="de-DE"/>
              </w:rPr>
              <w:t>&lt;?xml version="1.0"?&gt;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&lt;RepairFlow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 </w:t>
            </w:r>
            <w:r w:rsidRPr="009C2308">
              <w:rPr>
                <w:rFonts w:ascii="Courier New" w:hAnsi="Courier New" w:cs="Courier New"/>
                <w:color w:val="0099CC"/>
                <w:sz w:val="16"/>
                <w:szCs w:val="16"/>
                <w:lang w:val="de-DE" w:eastAsia="de-DE"/>
              </w:rPr>
              <w:t>xmlns:xsi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"http://www.w3.org/2001/XMLSchema-instance"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   xmlns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"urn:3gpp:mbms:schema:repairflow:2013"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   xsi:schemaLocation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"urn:3gpp:mbms:schema:repairflow:2013 repairflow.xsd"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   </w:t>
            </w:r>
            <w:r w:rsidR="00E1383B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>tsi</w:t>
            </w:r>
            <w:r w:rsidR="00E1383B" w:rsidRPr="0036774C">
              <w:rPr>
                <w:rFonts w:ascii="Courier New" w:hAnsi="Courier New"/>
                <w:color w:val="F5844C"/>
                <w:sz w:val="16"/>
                <w:lang w:val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"12"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   sessionDescription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"http://mbmsrocks.com/example-session1.sdp"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t xml:space="preserve"> 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  <w:t xml:space="preserve">    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&lt;FECParameters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fecEncodingID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"6"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maximumDelay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"5000"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  <w:t xml:space="preserve">       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&lt;FECOTI&gt;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t>XXXYYYYZZZZ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&lt;/FECOTI&gt;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  <w:t xml:space="preserve">       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</w:t>
            </w:r>
            <w:r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ProtectedObject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</w:t>
            </w:r>
            <w:r w:rsidR="00E1383B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>tsi</w:t>
            </w:r>
            <w:r w:rsidR="00E1383B" w:rsidRPr="0036774C">
              <w:rPr>
                <w:rFonts w:ascii="Courier New" w:hAnsi="Courier New"/>
                <w:color w:val="F5844C"/>
                <w:sz w:val="16"/>
                <w:lang w:val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"4"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</w:t>
            </w:r>
            <w:r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>source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>TOI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"2*TOI"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/&gt;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  <w:t xml:space="preserve">       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</w:t>
            </w:r>
            <w:r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ProtectedObject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</w:t>
            </w:r>
            <w:r w:rsidR="00E1383B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>tsi</w:t>
            </w:r>
            <w:r w:rsidR="00E1383B" w:rsidRPr="0036774C">
              <w:rPr>
                <w:rFonts w:ascii="Courier New" w:hAnsi="Courier New"/>
                <w:color w:val="F5844C"/>
                <w:sz w:val="16"/>
                <w:lang w:val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"5"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/&gt;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  <w:t xml:space="preserve">       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</w:t>
            </w:r>
            <w:r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ProtectedObject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</w:t>
            </w:r>
            <w:r w:rsidR="00E1383B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>tsi</w:t>
            </w:r>
            <w:r w:rsidR="00E1383B" w:rsidRPr="0036774C">
              <w:rPr>
                <w:rFonts w:ascii="Courier New" w:hAnsi="Courier New"/>
                <w:color w:val="F5844C"/>
                <w:sz w:val="16"/>
                <w:lang w:val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"4"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</w:t>
            </w:r>
            <w:r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>source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>TOI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"2*TOI+1"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/&gt;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  <w:t xml:space="preserve">    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&lt;/FECParameters&gt;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&lt;/RepairFlow&gt;</w:t>
            </w:r>
          </w:p>
        </w:tc>
      </w:tr>
    </w:tbl>
    <w:p w14:paraId="6D136954" w14:textId="77777777" w:rsidR="00F137E3" w:rsidRDefault="00F137E3" w:rsidP="00F137E3"/>
    <w:p w14:paraId="1CBC9D26" w14:textId="77777777" w:rsidR="00F137E3" w:rsidRDefault="00F137E3" w:rsidP="00911531">
      <w:pPr>
        <w:pStyle w:val="Heading4"/>
      </w:pPr>
      <w:r>
        <w:t xml:space="preserve">Example 4 </w:t>
      </w:r>
    </w:p>
    <w:p w14:paraId="0AE5885C" w14:textId="4BD78202" w:rsidR="00F137E3" w:rsidRDefault="00F137E3" w:rsidP="00F137E3">
      <w:r>
        <w:t xml:space="preserve">In example 4, a repair packet with </w:t>
      </w:r>
      <w:r w:rsidR="00F22033">
        <w:t xml:space="preserve">TSI 13 and </w:t>
      </w:r>
      <w:r>
        <w:t xml:space="preserve">TOI </w:t>
      </w:r>
      <w:r w:rsidR="00F22033">
        <w:t xml:space="preserve">20 </w:t>
      </w:r>
      <w:r>
        <w:t>protects the source object with</w:t>
      </w:r>
      <w:r w:rsidR="003D7927">
        <w:t xml:space="preserve"> </w:t>
      </w:r>
      <w:r w:rsidR="00F22033">
        <w:t>TSI 6 and</w:t>
      </w:r>
      <w:r>
        <w:t xml:space="preserve"> TOI </w:t>
      </w:r>
      <w:r w:rsidR="00F22033">
        <w:t>21</w:t>
      </w:r>
      <w:r>
        <w:t xml:space="preserve">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5"/>
      </w:tblGrid>
      <w:tr w:rsidR="00F137E3" w14:paraId="5DD33D5B" w14:textId="77777777" w:rsidTr="000A152F">
        <w:tc>
          <w:tcPr>
            <w:tcW w:w="9495" w:type="dxa"/>
            <w:shd w:val="clear" w:color="auto" w:fill="D9D9D9"/>
          </w:tcPr>
          <w:p w14:paraId="22ACE4D3" w14:textId="08C4E074" w:rsidR="00F137E3" w:rsidRPr="009C2308" w:rsidRDefault="00F137E3" w:rsidP="000A152F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C2308">
              <w:rPr>
                <w:rFonts w:ascii="Courier New" w:hAnsi="Courier New" w:cs="Courier New"/>
                <w:color w:val="8B26C9"/>
                <w:sz w:val="16"/>
                <w:szCs w:val="16"/>
                <w:lang w:val="de-DE" w:eastAsia="de-DE"/>
              </w:rPr>
              <w:t>&lt;?xml version="1.0"?&gt;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&lt;RepairFlow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 </w:t>
            </w:r>
            <w:r w:rsidRPr="009C2308">
              <w:rPr>
                <w:rFonts w:ascii="Courier New" w:hAnsi="Courier New" w:cs="Courier New"/>
                <w:color w:val="0099CC"/>
                <w:sz w:val="16"/>
                <w:szCs w:val="16"/>
                <w:lang w:val="de-DE" w:eastAsia="de-DE"/>
              </w:rPr>
              <w:t>xmlns:xsi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"http://www.w3.org/2001/XMLSchema-instance"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   xmlns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"urn:3gpp:mbms:schema:repairflow:2013"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   xsi:schemaLocation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"urn:3gpp:mbms:schema:repairflow:2013 repairflow.xsd"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   </w:t>
            </w:r>
            <w:r w:rsidR="00E1383B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>tsi</w:t>
            </w:r>
            <w:r w:rsidR="00E1383B" w:rsidRPr="0036774C">
              <w:rPr>
                <w:rFonts w:ascii="Courier New" w:hAnsi="Courier New"/>
                <w:color w:val="F5844C"/>
                <w:sz w:val="16"/>
                <w:lang w:val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"13"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   sessionDescription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"http://mbmsrocks.com/example-session1.sdp"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t xml:space="preserve"> 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  <w:t xml:space="preserve">    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&lt;FECParameters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fecEncodingID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"6"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maximumDelay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"5000"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  <w:t xml:space="preserve">       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&lt;FECOTI&gt;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t>XXXYYYYZZZZ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&lt;/FECOTI&gt;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  <w:t xml:space="preserve">       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</w:t>
            </w:r>
            <w:r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ProtectedObject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</w:t>
            </w:r>
            <w:r w:rsidR="00E1383B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>tsi</w:t>
            </w:r>
            <w:r w:rsidR="00E1383B" w:rsidRPr="0036774C">
              <w:rPr>
                <w:rFonts w:ascii="Courier New" w:hAnsi="Courier New"/>
                <w:color w:val="F5844C"/>
                <w:sz w:val="16"/>
                <w:lang w:val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"6"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</w:t>
            </w:r>
            <w:r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>source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>TOI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"TOI+1"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/&gt;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  <w:t xml:space="preserve">    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&lt;/FECParameters&gt;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&lt;/RepairFlow&gt;</w:t>
            </w:r>
          </w:p>
        </w:tc>
      </w:tr>
    </w:tbl>
    <w:p w14:paraId="0BE5A993" w14:textId="77777777" w:rsidR="00F137E3" w:rsidRDefault="00F137E3" w:rsidP="00911531">
      <w:pPr>
        <w:pStyle w:val="Heading4"/>
      </w:pPr>
      <w:r>
        <w:t xml:space="preserve">Example 5: </w:t>
      </w:r>
    </w:p>
    <w:p w14:paraId="04A713E5" w14:textId="6AFDE206" w:rsidR="00F137E3" w:rsidRDefault="00F137E3" w:rsidP="00F137E3">
      <w:r>
        <w:t>In example 5, a repair packet with</w:t>
      </w:r>
      <w:r w:rsidR="00A13B2E">
        <w:t xml:space="preserve"> TSI 14 and</w:t>
      </w:r>
      <w:r>
        <w:t xml:space="preserve"> TOI 10 protects the concatenation of</w:t>
      </w:r>
      <w:r w:rsidR="006A7A04">
        <w:t xml:space="preserve"> the FEC transport objects for</w:t>
      </w:r>
      <w:r>
        <w:t xml:space="preserve"> two source objects: the source object with </w:t>
      </w:r>
      <w:r w:rsidR="00A13B2E">
        <w:t xml:space="preserve">TSI 7 and </w:t>
      </w:r>
      <w:r>
        <w:t>TOI 20 and the source object with</w:t>
      </w:r>
      <w:r w:rsidR="00A13B2E">
        <w:t xml:space="preserve"> TSI 7 and</w:t>
      </w:r>
      <w:r>
        <w:t xml:space="preserve"> TOI 21.</w:t>
      </w:r>
      <w:r w:rsidRPr="00B72CA6">
        <w:t xml:space="preserve"> </w:t>
      </w:r>
      <w:r>
        <w:t xml:space="preserve">The following repair flow declaration with </w:t>
      </w:r>
      <w:r w:rsidR="0076617D">
        <w:t>TSI</w:t>
      </w:r>
      <w:r>
        <w:t xml:space="preserve"> 14 provides the static FDD.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5"/>
      </w:tblGrid>
      <w:tr w:rsidR="00F137E3" w14:paraId="21728308" w14:textId="77777777" w:rsidTr="000A152F">
        <w:tc>
          <w:tcPr>
            <w:tcW w:w="9495" w:type="dxa"/>
            <w:shd w:val="clear" w:color="auto" w:fill="D9D9D9"/>
          </w:tcPr>
          <w:p w14:paraId="18B2E11B" w14:textId="564BBCF7" w:rsidR="00F137E3" w:rsidRPr="009C2308" w:rsidRDefault="00F137E3" w:rsidP="000A152F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C2308">
              <w:rPr>
                <w:rFonts w:ascii="Courier New" w:hAnsi="Courier New" w:cs="Courier New"/>
                <w:color w:val="8B26C9"/>
                <w:sz w:val="16"/>
                <w:szCs w:val="16"/>
                <w:lang w:val="de-DE" w:eastAsia="de-DE"/>
              </w:rPr>
              <w:t>&lt;?xml version="1.0"?&gt;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&lt;RepairFlow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 </w:t>
            </w:r>
            <w:r w:rsidRPr="009C2308">
              <w:rPr>
                <w:rFonts w:ascii="Courier New" w:hAnsi="Courier New" w:cs="Courier New"/>
                <w:color w:val="0099CC"/>
                <w:sz w:val="16"/>
                <w:szCs w:val="16"/>
                <w:lang w:val="de-DE" w:eastAsia="de-DE"/>
              </w:rPr>
              <w:t>xmlns:xsi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"http://www.w3.org/2001/XMLSchema-instance"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   xmlns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"urn:3gpp:mbms:schema:repairflow:2013"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   xsi:schemaLocation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"urn:3gpp:mbms:schema:repairflow:2013 repairflow.xsd"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   </w:t>
            </w:r>
            <w:r w:rsidR="00E1383B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>tsi</w:t>
            </w:r>
            <w:r w:rsidR="00E1383B" w:rsidRPr="0036774C">
              <w:rPr>
                <w:rFonts w:ascii="Courier New" w:hAnsi="Courier New"/>
                <w:color w:val="F5844C"/>
                <w:sz w:val="16"/>
                <w:lang w:val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"14"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   sessionDescription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"http://mbmsrocks.com/example-session1.sdp"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t xml:space="preserve"> 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  <w:t xml:space="preserve">    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&lt;FECParameters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fecEncodingID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"6"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maximumDelay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"5000"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  <w:t xml:space="preserve">       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&lt;FECOTI&gt;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t>XXXYYYYZZZZ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&lt;/FECOTI&gt;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  <w:t xml:space="preserve">       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</w:t>
            </w:r>
            <w:r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ProtectedObject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</w:t>
            </w:r>
            <w:r w:rsidR="00E1383B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>tsi</w:t>
            </w:r>
            <w:r w:rsidR="00E1383B" w:rsidRPr="0036774C">
              <w:rPr>
                <w:rFonts w:ascii="Courier New" w:hAnsi="Courier New"/>
                <w:color w:val="F5844C"/>
                <w:sz w:val="16"/>
                <w:lang w:val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"7"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repairTOI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</w:t>
            </w:r>
            <w:r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2*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TOI"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/&gt;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  <w:t xml:space="preserve">       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</w:t>
            </w:r>
            <w:r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ProtectedObject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</w:t>
            </w:r>
            <w:r w:rsidR="00E1383B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>tsi</w:t>
            </w:r>
            <w:r w:rsidR="00E1383B" w:rsidRPr="0036774C">
              <w:rPr>
                <w:rFonts w:ascii="Courier New" w:hAnsi="Courier New"/>
                <w:color w:val="F5844C"/>
                <w:sz w:val="16"/>
                <w:lang w:val="de-DE"/>
              </w:rPr>
              <w:t>=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"7"</w:t>
            </w:r>
            <w:r w:rsidRPr="009C2308">
              <w:rPr>
                <w:rFonts w:ascii="Courier New" w:hAnsi="Courier New" w:cs="Courier New"/>
                <w:color w:val="F5844C"/>
                <w:sz w:val="16"/>
                <w:szCs w:val="16"/>
                <w:lang w:val="de-DE" w:eastAsia="de-DE"/>
              </w:rPr>
              <w:t xml:space="preserve"> repairTOI</w:t>
            </w:r>
            <w:r w:rsidRPr="009C2308">
              <w:rPr>
                <w:rFonts w:ascii="Courier New" w:hAnsi="Courier New" w:cs="Courier New"/>
                <w:color w:val="FF8040"/>
                <w:sz w:val="16"/>
                <w:szCs w:val="16"/>
                <w:lang w:val="de-DE" w:eastAsia="de-DE"/>
              </w:rPr>
              <w:t>=</w:t>
            </w:r>
            <w:r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"2*TOI+1</w:t>
            </w:r>
            <w:r w:rsidRPr="009C2308">
              <w:rPr>
                <w:rFonts w:ascii="Courier New" w:hAnsi="Courier New" w:cs="Courier New"/>
                <w:color w:val="993300"/>
                <w:sz w:val="16"/>
                <w:szCs w:val="16"/>
                <w:lang w:val="de-DE" w:eastAsia="de-DE"/>
              </w:rPr>
              <w:t>"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/&gt;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  <w:t xml:space="preserve">    </w:t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&lt;/FECParameters&gt;</w:t>
            </w:r>
            <w:r w:rsidRPr="009C230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br/>
            </w:r>
            <w:r w:rsidRPr="009C2308">
              <w:rPr>
                <w:rFonts w:ascii="Courier New" w:hAnsi="Courier New" w:cs="Courier New"/>
                <w:color w:val="000096"/>
                <w:sz w:val="16"/>
                <w:szCs w:val="16"/>
                <w:lang w:val="de-DE" w:eastAsia="de-DE"/>
              </w:rPr>
              <w:t>&lt;/RepairFlow&gt;</w:t>
            </w:r>
          </w:p>
        </w:tc>
      </w:tr>
    </w:tbl>
    <w:p w14:paraId="4119828D" w14:textId="77777777" w:rsidR="00F137E3" w:rsidRDefault="00F137E3" w:rsidP="00F137E3"/>
    <w:p w14:paraId="0AB2415A" w14:textId="4E5FDFAE" w:rsidR="00D916A4" w:rsidRPr="00D916A4" w:rsidRDefault="00F137E3" w:rsidP="00D916A4">
      <w:r>
        <w:t xml:space="preserve">The ordering of the </w:t>
      </w:r>
      <w:r w:rsidR="00591B9E">
        <w:t>FEC transport object</w:t>
      </w:r>
      <w:r>
        <w:t xml:space="preserve">s in the </w:t>
      </w:r>
      <w:r w:rsidR="00AE42E2">
        <w:t xml:space="preserve">FEC </w:t>
      </w:r>
      <w:r>
        <w:t xml:space="preserve">super-object is the same as the order </w:t>
      </w:r>
      <w:r w:rsidR="00AE42E2">
        <w:t xml:space="preserve">in which the </w:t>
      </w:r>
      <w:r w:rsidR="00AE42E2" w:rsidRPr="00D430D7">
        <w:rPr>
          <w:rFonts w:ascii="Courier New" w:hAnsi="Courier New" w:cs="Courier New"/>
          <w:b/>
        </w:rPr>
        <w:t>ProtectedObject</w:t>
      </w:r>
      <w:r w:rsidR="00AE42E2">
        <w:t xml:space="preserve"> declarations are made in the Repairflow declaration</w:t>
      </w:r>
      <w:r w:rsidR="00A162D0">
        <w:t>.</w:t>
      </w:r>
      <w:r>
        <w:t xml:space="preserve">  Thus, in example 5, the </w:t>
      </w:r>
      <w:r w:rsidR="00AE42E2">
        <w:t xml:space="preserve">FEC </w:t>
      </w:r>
      <w:r>
        <w:t>super-object corresponding to a repair packet with</w:t>
      </w:r>
      <w:r w:rsidR="007357E9">
        <w:t xml:space="preserve"> TSI 14 and</w:t>
      </w:r>
      <w:r>
        <w:t xml:space="preserve"> TOI 10 is the concatenation of the </w:t>
      </w:r>
      <w:r w:rsidR="00591B9E">
        <w:t>FEC transport object</w:t>
      </w:r>
      <w:r>
        <w:t xml:space="preserve"> for the source object with </w:t>
      </w:r>
      <w:r w:rsidR="007357E9">
        <w:t xml:space="preserve">TSI 7 and </w:t>
      </w:r>
      <w:r>
        <w:t xml:space="preserve">TOI 20 and the </w:t>
      </w:r>
      <w:r w:rsidR="00591B9E">
        <w:t>FEC transport object</w:t>
      </w:r>
      <w:r>
        <w:t xml:space="preserve"> for the source object with</w:t>
      </w:r>
      <w:r w:rsidR="007D25F1">
        <w:t xml:space="preserve"> </w:t>
      </w:r>
      <w:r w:rsidR="007357E9">
        <w:t>TSI 7 and</w:t>
      </w:r>
      <w:r>
        <w:t xml:space="preserve"> TOI 21.</w:t>
      </w:r>
    </w:p>
    <w:p w14:paraId="7381E346" w14:textId="77777777" w:rsidR="00C76C80" w:rsidRDefault="00C76C80" w:rsidP="00C76C80">
      <w:pPr>
        <w:pStyle w:val="Heading1"/>
      </w:pPr>
      <w:r>
        <w:t>Proposal</w:t>
      </w:r>
    </w:p>
    <w:p w14:paraId="58F8DC81" w14:textId="77777777" w:rsidR="00C76C80" w:rsidRPr="008D03D1" w:rsidRDefault="00C76C80" w:rsidP="008D03D1">
      <w:r>
        <w:t>It is proposed to agree on</w:t>
      </w:r>
      <w:r w:rsidR="004D5E6E">
        <w:t xml:space="preserve"> </w:t>
      </w:r>
      <w:r w:rsidR="00911531">
        <w:t>sections 2 as working assumptions for the MI-EMO TR.</w:t>
      </w:r>
    </w:p>
    <w:bookmarkEnd w:id="0"/>
    <w:sectPr w:rsidR="00C76C80" w:rsidRPr="008D03D1" w:rsidSect="00BD0931">
      <w:headerReference w:type="even" r:id="rId12"/>
      <w:headerReference w:type="default" r:id="rId13"/>
      <w:footerReference w:type="default" r:id="rId14"/>
      <w:footnotePr>
        <w:numRestart w:val="eachSect"/>
      </w:footnotePr>
      <w:pgSz w:w="11907" w:h="16839" w:code="9"/>
      <w:pgMar w:top="1418" w:right="1134" w:bottom="1134" w:left="1418" w:header="680" w:footer="567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152B29E8" w14:textId="77777777" w:rsidR="00A56474" w:rsidRDefault="00A56474">
      <w:r>
        <w:separator/>
      </w:r>
    </w:p>
  </w:endnote>
  <w:endnote w:type="continuationSeparator" w:id="0">
    <w:p w14:paraId="1A8DAC67" w14:textId="77777777" w:rsidR="00A56474" w:rsidRDefault="00A56474">
      <w:r>
        <w:continuationSeparator/>
      </w:r>
    </w:p>
  </w:endnote>
  <w:endnote w:type="continuationNotice" w:id="1">
    <w:p w14:paraId="65F0B144" w14:textId="77777777" w:rsidR="00A56474" w:rsidRDefault="00A564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C1F930" w14:textId="77777777" w:rsidR="008700A7" w:rsidRDefault="008700A7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6774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6774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6D9CF658" w14:textId="77777777" w:rsidR="00A56474" w:rsidRDefault="00A56474">
      <w:r>
        <w:separator/>
      </w:r>
    </w:p>
  </w:footnote>
  <w:footnote w:type="continuationSeparator" w:id="0">
    <w:p w14:paraId="5183CBE3" w14:textId="77777777" w:rsidR="00A56474" w:rsidRDefault="00A56474">
      <w:r>
        <w:continuationSeparator/>
      </w:r>
    </w:p>
  </w:footnote>
  <w:footnote w:type="continuationNotice" w:id="1">
    <w:p w14:paraId="33F6594B" w14:textId="77777777" w:rsidR="00A56474" w:rsidRDefault="00A56474">
      <w:pPr>
        <w:spacing w:after="0"/>
      </w:pP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38E0E5" w14:textId="77777777" w:rsidR="008700A7" w:rsidRDefault="00870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D3E17" w14:textId="77777777" w:rsidR="00A56474" w:rsidRDefault="00A56474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1D"/>
    <w:multiLevelType w:val="multilevel"/>
    <w:tmpl w:val="F28C93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F2A0A574"/>
    <w:styleLink w:val="List1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right="1800" w:hanging="360"/>
      </w:pPr>
    </w:lvl>
  </w:abstractNum>
  <w:abstractNum w:abstractNumId="2">
    <w:nsid w:val="045B388A"/>
    <w:multiLevelType w:val="hybridMultilevel"/>
    <w:tmpl w:val="9AE6D0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932905"/>
    <w:multiLevelType w:val="hybridMultilevel"/>
    <w:tmpl w:val="D46E38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A21B3D"/>
    <w:multiLevelType w:val="hybridMultilevel"/>
    <w:tmpl w:val="521457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456850"/>
    <w:multiLevelType w:val="hybridMultilevel"/>
    <w:tmpl w:val="28327B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7D4433"/>
    <w:multiLevelType w:val="multilevel"/>
    <w:tmpl w:val="EF029DE6"/>
    <w:name w:val="heading"/>
    <w:lvl w:ilvl="0">
      <w:start w:val="1"/>
      <w:numFmt w:val="bullet"/>
      <w:lvlText w:val=""/>
      <w:lvlJc w:val="left"/>
      <w:pPr>
        <w:ind w:left="400" w:hanging="400"/>
      </w:pPr>
      <w:rPr>
        <w:rFonts w:ascii="Symbol" w:hAnsi="Symbol"/>
      </w:rPr>
    </w:lvl>
    <w:lvl w:ilvl="1">
      <w:start w:val="1"/>
      <w:numFmt w:val="bullet"/>
      <w:lvlText w:val=""/>
      <w:lvlJc w:val="left"/>
      <w:pPr>
        <w:ind w:left="800" w:hanging="400"/>
      </w:pPr>
      <w:rPr>
        <w:rFonts w:ascii="Symbol" w:hAnsi="Symbol"/>
      </w:rPr>
    </w:lvl>
    <w:lvl w:ilvl="2">
      <w:start w:val="1"/>
      <w:numFmt w:val="bullet"/>
      <w:lvlText w:val=""/>
      <w:lvlJc w:val="left"/>
      <w:pPr>
        <w:ind w:left="1200" w:hanging="400"/>
      </w:pPr>
      <w:rPr>
        <w:rFonts w:ascii="Symbol" w:hAnsi="Symbol"/>
      </w:rPr>
    </w:lvl>
    <w:lvl w:ilvl="3">
      <w:start w:val="1"/>
      <w:numFmt w:val="bullet"/>
      <w:lvlText w:val=""/>
      <w:lvlJc w:val="left"/>
      <w:pPr>
        <w:ind w:left="1600" w:hanging="400"/>
      </w:pPr>
      <w:rPr>
        <w:rFonts w:ascii="Symbol" w:hAnsi="Symbol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7">
    <w:nsid w:val="3A2E23AA"/>
    <w:multiLevelType w:val="hybridMultilevel"/>
    <w:tmpl w:val="F0967284"/>
    <w:lvl w:ilvl="0" w:tplc="14EAD6CC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0" w:hanging="360"/>
      </w:pPr>
    </w:lvl>
    <w:lvl w:ilvl="2" w:tplc="0407001B" w:tentative="1">
      <w:start w:val="1"/>
      <w:numFmt w:val="lowerRoman"/>
      <w:lvlText w:val="%3."/>
      <w:lvlJc w:val="right"/>
      <w:pPr>
        <w:ind w:left="1960" w:hanging="180"/>
      </w:pPr>
    </w:lvl>
    <w:lvl w:ilvl="3" w:tplc="0407000F" w:tentative="1">
      <w:start w:val="1"/>
      <w:numFmt w:val="decimal"/>
      <w:lvlText w:val="%4."/>
      <w:lvlJc w:val="left"/>
      <w:pPr>
        <w:ind w:left="2680" w:hanging="360"/>
      </w:pPr>
    </w:lvl>
    <w:lvl w:ilvl="4" w:tplc="04070019" w:tentative="1">
      <w:start w:val="1"/>
      <w:numFmt w:val="lowerLetter"/>
      <w:lvlText w:val="%5."/>
      <w:lvlJc w:val="left"/>
      <w:pPr>
        <w:ind w:left="3400" w:hanging="360"/>
      </w:pPr>
    </w:lvl>
    <w:lvl w:ilvl="5" w:tplc="0407001B" w:tentative="1">
      <w:start w:val="1"/>
      <w:numFmt w:val="lowerRoman"/>
      <w:lvlText w:val="%6."/>
      <w:lvlJc w:val="right"/>
      <w:pPr>
        <w:ind w:left="4120" w:hanging="180"/>
      </w:pPr>
    </w:lvl>
    <w:lvl w:ilvl="6" w:tplc="0407000F" w:tentative="1">
      <w:start w:val="1"/>
      <w:numFmt w:val="decimal"/>
      <w:lvlText w:val="%7."/>
      <w:lvlJc w:val="left"/>
      <w:pPr>
        <w:ind w:left="4840" w:hanging="360"/>
      </w:pPr>
    </w:lvl>
    <w:lvl w:ilvl="7" w:tplc="04070019" w:tentative="1">
      <w:start w:val="1"/>
      <w:numFmt w:val="lowerLetter"/>
      <w:lvlText w:val="%8."/>
      <w:lvlJc w:val="left"/>
      <w:pPr>
        <w:ind w:left="5560" w:hanging="360"/>
      </w:pPr>
    </w:lvl>
    <w:lvl w:ilvl="8" w:tplc="0407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8">
    <w:nsid w:val="49D53F6E"/>
    <w:multiLevelType w:val="hybridMultilevel"/>
    <w:tmpl w:val="3ECC7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A94165"/>
    <w:multiLevelType w:val="hybridMultilevel"/>
    <w:tmpl w:val="0562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73392835"/>
    <w:multiLevelType w:val="hybridMultilevel"/>
    <w:tmpl w:val="411A06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832CED"/>
    <w:multiLevelType w:val="hybridMultilevel"/>
    <w:tmpl w:val="517A2B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594A94"/>
    <w:multiLevelType w:val="hybridMultilevel"/>
    <w:tmpl w:val="C2442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EF7D5B"/>
    <w:multiLevelType w:val="hybridMultilevel"/>
    <w:tmpl w:val="C1A44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11"/>
  </w:num>
  <w:num w:numId="4">
    <w:abstractNumId w:val="5"/>
  </w:num>
  <w:num w:numId="5">
    <w:abstractNumId w:val="3"/>
  </w:num>
  <w:num w:numId="6">
    <w:abstractNumId w:val="7"/>
  </w:num>
  <w:num w:numId="7">
    <w:abstractNumId w:val="2"/>
  </w:num>
  <w:num w:numId="8">
    <w:abstractNumId w:val="12"/>
  </w:num>
  <w:num w:numId="9">
    <w:abstractNumId w:val="4"/>
  </w:num>
  <w:num w:numId="10">
    <w:abstractNumId w:val="14"/>
  </w:num>
  <w:num w:numId="11">
    <w:abstractNumId w:val="9"/>
  </w:num>
  <w:num w:numId="12">
    <w:abstractNumId w:val="8"/>
  </w:num>
  <w:num w:numId="13">
    <w:abstractNumId w:val="13"/>
  </w:num>
  <w:num w:numId="14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200"/>
  <w:doNotDisplayPageBoundaries/>
  <w:printFractionalCharacterWidth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DE63B8"/>
    <w:rsid w:val="00000F6C"/>
    <w:rsid w:val="00003A5C"/>
    <w:rsid w:val="00005C08"/>
    <w:rsid w:val="00005FBB"/>
    <w:rsid w:val="00006C9E"/>
    <w:rsid w:val="00014E60"/>
    <w:rsid w:val="00020EF3"/>
    <w:rsid w:val="00021EC8"/>
    <w:rsid w:val="0003408A"/>
    <w:rsid w:val="000372AE"/>
    <w:rsid w:val="00037495"/>
    <w:rsid w:val="00041101"/>
    <w:rsid w:val="00044758"/>
    <w:rsid w:val="00045605"/>
    <w:rsid w:val="0004597D"/>
    <w:rsid w:val="00047452"/>
    <w:rsid w:val="000511D6"/>
    <w:rsid w:val="00051305"/>
    <w:rsid w:val="0005213C"/>
    <w:rsid w:val="00052FD1"/>
    <w:rsid w:val="00056D8D"/>
    <w:rsid w:val="00061E24"/>
    <w:rsid w:val="0006254C"/>
    <w:rsid w:val="00062593"/>
    <w:rsid w:val="00062C4D"/>
    <w:rsid w:val="00066C04"/>
    <w:rsid w:val="00067CC3"/>
    <w:rsid w:val="0007205B"/>
    <w:rsid w:val="00074AFD"/>
    <w:rsid w:val="00074ECD"/>
    <w:rsid w:val="000807E3"/>
    <w:rsid w:val="000813B2"/>
    <w:rsid w:val="00084BD7"/>
    <w:rsid w:val="00085911"/>
    <w:rsid w:val="00086333"/>
    <w:rsid w:val="00087B6A"/>
    <w:rsid w:val="0009134E"/>
    <w:rsid w:val="00091360"/>
    <w:rsid w:val="00094328"/>
    <w:rsid w:val="000957C0"/>
    <w:rsid w:val="00096AD4"/>
    <w:rsid w:val="000A0C1B"/>
    <w:rsid w:val="000A152F"/>
    <w:rsid w:val="000A16D7"/>
    <w:rsid w:val="000A242F"/>
    <w:rsid w:val="000A2B89"/>
    <w:rsid w:val="000A321A"/>
    <w:rsid w:val="000A4615"/>
    <w:rsid w:val="000A4D32"/>
    <w:rsid w:val="000A6489"/>
    <w:rsid w:val="000B1592"/>
    <w:rsid w:val="000B382F"/>
    <w:rsid w:val="000B3F94"/>
    <w:rsid w:val="000B49E1"/>
    <w:rsid w:val="000B533A"/>
    <w:rsid w:val="000B5F62"/>
    <w:rsid w:val="000B6BEA"/>
    <w:rsid w:val="000B74D0"/>
    <w:rsid w:val="000B7921"/>
    <w:rsid w:val="000C01D8"/>
    <w:rsid w:val="000C08AA"/>
    <w:rsid w:val="000C0DFA"/>
    <w:rsid w:val="000C1A42"/>
    <w:rsid w:val="000C1B6C"/>
    <w:rsid w:val="000C31C4"/>
    <w:rsid w:val="000C56EF"/>
    <w:rsid w:val="000C66EC"/>
    <w:rsid w:val="000D0C0F"/>
    <w:rsid w:val="000D117C"/>
    <w:rsid w:val="000D2919"/>
    <w:rsid w:val="000D59DC"/>
    <w:rsid w:val="000D71FB"/>
    <w:rsid w:val="000D745C"/>
    <w:rsid w:val="000E0026"/>
    <w:rsid w:val="000E03DC"/>
    <w:rsid w:val="000E0981"/>
    <w:rsid w:val="000E0AC9"/>
    <w:rsid w:val="000E0AE1"/>
    <w:rsid w:val="000E15EE"/>
    <w:rsid w:val="000E18B9"/>
    <w:rsid w:val="000E42F9"/>
    <w:rsid w:val="000F2474"/>
    <w:rsid w:val="000F2A65"/>
    <w:rsid w:val="000F3564"/>
    <w:rsid w:val="000F3E5E"/>
    <w:rsid w:val="00100414"/>
    <w:rsid w:val="001012F2"/>
    <w:rsid w:val="00101FE9"/>
    <w:rsid w:val="00102553"/>
    <w:rsid w:val="00104D80"/>
    <w:rsid w:val="00110B5D"/>
    <w:rsid w:val="00111E6D"/>
    <w:rsid w:val="0011324B"/>
    <w:rsid w:val="00116FD2"/>
    <w:rsid w:val="00117213"/>
    <w:rsid w:val="0012064B"/>
    <w:rsid w:val="0012085C"/>
    <w:rsid w:val="00120B00"/>
    <w:rsid w:val="00121994"/>
    <w:rsid w:val="001229C4"/>
    <w:rsid w:val="00123BB8"/>
    <w:rsid w:val="00124B76"/>
    <w:rsid w:val="001267F3"/>
    <w:rsid w:val="001272DB"/>
    <w:rsid w:val="00130ADE"/>
    <w:rsid w:val="0013180F"/>
    <w:rsid w:val="001323A9"/>
    <w:rsid w:val="00132A9E"/>
    <w:rsid w:val="00132EBB"/>
    <w:rsid w:val="001337F7"/>
    <w:rsid w:val="0013390A"/>
    <w:rsid w:val="00133BB7"/>
    <w:rsid w:val="00134593"/>
    <w:rsid w:val="001359C0"/>
    <w:rsid w:val="00135F3C"/>
    <w:rsid w:val="001365A6"/>
    <w:rsid w:val="001366B1"/>
    <w:rsid w:val="0013728E"/>
    <w:rsid w:val="0014436B"/>
    <w:rsid w:val="00144F6E"/>
    <w:rsid w:val="00145E39"/>
    <w:rsid w:val="00145F01"/>
    <w:rsid w:val="00146092"/>
    <w:rsid w:val="0014741B"/>
    <w:rsid w:val="00147627"/>
    <w:rsid w:val="00147A11"/>
    <w:rsid w:val="00150C4F"/>
    <w:rsid w:val="00151369"/>
    <w:rsid w:val="00152770"/>
    <w:rsid w:val="001532F2"/>
    <w:rsid w:val="00157635"/>
    <w:rsid w:val="00160D06"/>
    <w:rsid w:val="00162EEF"/>
    <w:rsid w:val="00163A0B"/>
    <w:rsid w:val="0016430A"/>
    <w:rsid w:val="00171C51"/>
    <w:rsid w:val="001750CF"/>
    <w:rsid w:val="00175117"/>
    <w:rsid w:val="00175E4E"/>
    <w:rsid w:val="00176D52"/>
    <w:rsid w:val="00180A7A"/>
    <w:rsid w:val="001811D1"/>
    <w:rsid w:val="00181362"/>
    <w:rsid w:val="001820A7"/>
    <w:rsid w:val="001827B7"/>
    <w:rsid w:val="00183153"/>
    <w:rsid w:val="00183640"/>
    <w:rsid w:val="0018409A"/>
    <w:rsid w:val="00184F29"/>
    <w:rsid w:val="00184F84"/>
    <w:rsid w:val="001900C9"/>
    <w:rsid w:val="0019033D"/>
    <w:rsid w:val="00193703"/>
    <w:rsid w:val="0019555E"/>
    <w:rsid w:val="00195841"/>
    <w:rsid w:val="00196966"/>
    <w:rsid w:val="00197178"/>
    <w:rsid w:val="001A0735"/>
    <w:rsid w:val="001A571A"/>
    <w:rsid w:val="001A7060"/>
    <w:rsid w:val="001A7DAC"/>
    <w:rsid w:val="001B2D5D"/>
    <w:rsid w:val="001B355F"/>
    <w:rsid w:val="001B50B7"/>
    <w:rsid w:val="001B5DDF"/>
    <w:rsid w:val="001C016A"/>
    <w:rsid w:val="001C18AC"/>
    <w:rsid w:val="001C26CA"/>
    <w:rsid w:val="001C3F18"/>
    <w:rsid w:val="001C5EDC"/>
    <w:rsid w:val="001C785B"/>
    <w:rsid w:val="001D0F21"/>
    <w:rsid w:val="001D3D22"/>
    <w:rsid w:val="001D5518"/>
    <w:rsid w:val="001D7E1A"/>
    <w:rsid w:val="001D7E6B"/>
    <w:rsid w:val="001E00D8"/>
    <w:rsid w:val="001E178D"/>
    <w:rsid w:val="001E1796"/>
    <w:rsid w:val="001E1BDD"/>
    <w:rsid w:val="001E1F17"/>
    <w:rsid w:val="001E2E12"/>
    <w:rsid w:val="001E4EFA"/>
    <w:rsid w:val="001E552F"/>
    <w:rsid w:val="001E5632"/>
    <w:rsid w:val="001E65CF"/>
    <w:rsid w:val="001E6C5C"/>
    <w:rsid w:val="001E7020"/>
    <w:rsid w:val="001E7B37"/>
    <w:rsid w:val="001F1216"/>
    <w:rsid w:val="001F5EE5"/>
    <w:rsid w:val="001F700D"/>
    <w:rsid w:val="001F7B7D"/>
    <w:rsid w:val="002001CC"/>
    <w:rsid w:val="00200498"/>
    <w:rsid w:val="00200F20"/>
    <w:rsid w:val="00201CFD"/>
    <w:rsid w:val="00202CC3"/>
    <w:rsid w:val="0020360F"/>
    <w:rsid w:val="00206151"/>
    <w:rsid w:val="002202FC"/>
    <w:rsid w:val="00222DEB"/>
    <w:rsid w:val="00223804"/>
    <w:rsid w:val="0022435A"/>
    <w:rsid w:val="00224700"/>
    <w:rsid w:val="00224973"/>
    <w:rsid w:val="00224A06"/>
    <w:rsid w:val="002258EE"/>
    <w:rsid w:val="002267E4"/>
    <w:rsid w:val="00227419"/>
    <w:rsid w:val="002310B9"/>
    <w:rsid w:val="002350B7"/>
    <w:rsid w:val="002439D0"/>
    <w:rsid w:val="002441F5"/>
    <w:rsid w:val="00246948"/>
    <w:rsid w:val="002472CE"/>
    <w:rsid w:val="00247816"/>
    <w:rsid w:val="002506AA"/>
    <w:rsid w:val="00250F0F"/>
    <w:rsid w:val="00251EDE"/>
    <w:rsid w:val="002522B1"/>
    <w:rsid w:val="002538FA"/>
    <w:rsid w:val="00254360"/>
    <w:rsid w:val="002559AA"/>
    <w:rsid w:val="00255A36"/>
    <w:rsid w:val="00256DD6"/>
    <w:rsid w:val="00257DB0"/>
    <w:rsid w:val="002618A3"/>
    <w:rsid w:val="00261A88"/>
    <w:rsid w:val="00261ABE"/>
    <w:rsid w:val="00262937"/>
    <w:rsid w:val="00263910"/>
    <w:rsid w:val="002667E2"/>
    <w:rsid w:val="00272180"/>
    <w:rsid w:val="00272A75"/>
    <w:rsid w:val="00274777"/>
    <w:rsid w:val="002747CE"/>
    <w:rsid w:val="0027538D"/>
    <w:rsid w:val="00276765"/>
    <w:rsid w:val="00277DEF"/>
    <w:rsid w:val="0028136C"/>
    <w:rsid w:val="00281FA2"/>
    <w:rsid w:val="00282EB5"/>
    <w:rsid w:val="00282F0B"/>
    <w:rsid w:val="00283BC0"/>
    <w:rsid w:val="00286FAA"/>
    <w:rsid w:val="0028760E"/>
    <w:rsid w:val="00287C10"/>
    <w:rsid w:val="00290328"/>
    <w:rsid w:val="00292EDC"/>
    <w:rsid w:val="00293065"/>
    <w:rsid w:val="00293E09"/>
    <w:rsid w:val="00295DA7"/>
    <w:rsid w:val="00296200"/>
    <w:rsid w:val="002A32F1"/>
    <w:rsid w:val="002A6F2F"/>
    <w:rsid w:val="002B0864"/>
    <w:rsid w:val="002B2C73"/>
    <w:rsid w:val="002B3047"/>
    <w:rsid w:val="002B39EE"/>
    <w:rsid w:val="002B4F22"/>
    <w:rsid w:val="002B5C67"/>
    <w:rsid w:val="002B5E28"/>
    <w:rsid w:val="002C15B7"/>
    <w:rsid w:val="002C3063"/>
    <w:rsid w:val="002C3D2C"/>
    <w:rsid w:val="002C40F7"/>
    <w:rsid w:val="002C4851"/>
    <w:rsid w:val="002D0385"/>
    <w:rsid w:val="002D2A27"/>
    <w:rsid w:val="002D3BF8"/>
    <w:rsid w:val="002D586B"/>
    <w:rsid w:val="002D7A73"/>
    <w:rsid w:val="002E2134"/>
    <w:rsid w:val="002E3DB1"/>
    <w:rsid w:val="002E608D"/>
    <w:rsid w:val="002E7C9C"/>
    <w:rsid w:val="002F1F22"/>
    <w:rsid w:val="002F3158"/>
    <w:rsid w:val="002F5813"/>
    <w:rsid w:val="00300782"/>
    <w:rsid w:val="003007E4"/>
    <w:rsid w:val="00300D3C"/>
    <w:rsid w:val="00301ECE"/>
    <w:rsid w:val="00303EC4"/>
    <w:rsid w:val="00304937"/>
    <w:rsid w:val="003108C6"/>
    <w:rsid w:val="00312741"/>
    <w:rsid w:val="00312B3D"/>
    <w:rsid w:val="00312C38"/>
    <w:rsid w:val="0031531D"/>
    <w:rsid w:val="00315EAA"/>
    <w:rsid w:val="00320C2A"/>
    <w:rsid w:val="0032165E"/>
    <w:rsid w:val="00321B9D"/>
    <w:rsid w:val="003229FC"/>
    <w:rsid w:val="00322ADA"/>
    <w:rsid w:val="00322E31"/>
    <w:rsid w:val="003236FD"/>
    <w:rsid w:val="00323D33"/>
    <w:rsid w:val="00324553"/>
    <w:rsid w:val="00324B28"/>
    <w:rsid w:val="00325D8C"/>
    <w:rsid w:val="00326D81"/>
    <w:rsid w:val="003273D9"/>
    <w:rsid w:val="00327F8D"/>
    <w:rsid w:val="00333621"/>
    <w:rsid w:val="0033762E"/>
    <w:rsid w:val="00340309"/>
    <w:rsid w:val="0034064A"/>
    <w:rsid w:val="003425C7"/>
    <w:rsid w:val="00344006"/>
    <w:rsid w:val="00344129"/>
    <w:rsid w:val="003528EB"/>
    <w:rsid w:val="0035355A"/>
    <w:rsid w:val="00356524"/>
    <w:rsid w:val="00357F54"/>
    <w:rsid w:val="003604C3"/>
    <w:rsid w:val="003608CC"/>
    <w:rsid w:val="00361210"/>
    <w:rsid w:val="003655C0"/>
    <w:rsid w:val="0036774C"/>
    <w:rsid w:val="00370B94"/>
    <w:rsid w:val="00371493"/>
    <w:rsid w:val="00372037"/>
    <w:rsid w:val="00374CC5"/>
    <w:rsid w:val="00377779"/>
    <w:rsid w:val="003801DB"/>
    <w:rsid w:val="00384F87"/>
    <w:rsid w:val="00385415"/>
    <w:rsid w:val="00390EC2"/>
    <w:rsid w:val="0039302C"/>
    <w:rsid w:val="003942C1"/>
    <w:rsid w:val="003946BE"/>
    <w:rsid w:val="00394BC4"/>
    <w:rsid w:val="00396C28"/>
    <w:rsid w:val="003970F7"/>
    <w:rsid w:val="0039734D"/>
    <w:rsid w:val="00397AE0"/>
    <w:rsid w:val="003A3964"/>
    <w:rsid w:val="003A3BAF"/>
    <w:rsid w:val="003A4ABC"/>
    <w:rsid w:val="003A5492"/>
    <w:rsid w:val="003A79F4"/>
    <w:rsid w:val="003B2F9A"/>
    <w:rsid w:val="003B427B"/>
    <w:rsid w:val="003B4D24"/>
    <w:rsid w:val="003B68D3"/>
    <w:rsid w:val="003C0E64"/>
    <w:rsid w:val="003C33B8"/>
    <w:rsid w:val="003C379F"/>
    <w:rsid w:val="003C471B"/>
    <w:rsid w:val="003C4D9C"/>
    <w:rsid w:val="003C7671"/>
    <w:rsid w:val="003C7D64"/>
    <w:rsid w:val="003D0582"/>
    <w:rsid w:val="003D074C"/>
    <w:rsid w:val="003D2915"/>
    <w:rsid w:val="003D4A09"/>
    <w:rsid w:val="003D5161"/>
    <w:rsid w:val="003D7927"/>
    <w:rsid w:val="003E6406"/>
    <w:rsid w:val="003F453D"/>
    <w:rsid w:val="003F50A1"/>
    <w:rsid w:val="003F6468"/>
    <w:rsid w:val="004010E5"/>
    <w:rsid w:val="00401107"/>
    <w:rsid w:val="00401BFA"/>
    <w:rsid w:val="0040553D"/>
    <w:rsid w:val="00405590"/>
    <w:rsid w:val="0041180E"/>
    <w:rsid w:val="004123D7"/>
    <w:rsid w:val="004161E2"/>
    <w:rsid w:val="004209EB"/>
    <w:rsid w:val="00424DB0"/>
    <w:rsid w:val="00424FC5"/>
    <w:rsid w:val="004251A9"/>
    <w:rsid w:val="00425314"/>
    <w:rsid w:val="00426CB3"/>
    <w:rsid w:val="00430152"/>
    <w:rsid w:val="00430BEB"/>
    <w:rsid w:val="00431AE2"/>
    <w:rsid w:val="00431D45"/>
    <w:rsid w:val="0043461B"/>
    <w:rsid w:val="00435003"/>
    <w:rsid w:val="00437997"/>
    <w:rsid w:val="00441129"/>
    <w:rsid w:val="00441584"/>
    <w:rsid w:val="00441636"/>
    <w:rsid w:val="00444A38"/>
    <w:rsid w:val="00444E0C"/>
    <w:rsid w:val="0044514B"/>
    <w:rsid w:val="00446263"/>
    <w:rsid w:val="00447993"/>
    <w:rsid w:val="0045180F"/>
    <w:rsid w:val="00451D3B"/>
    <w:rsid w:val="004523EE"/>
    <w:rsid w:val="0045269D"/>
    <w:rsid w:val="00452BEB"/>
    <w:rsid w:val="00454C54"/>
    <w:rsid w:val="00456804"/>
    <w:rsid w:val="00456979"/>
    <w:rsid w:val="00456FF1"/>
    <w:rsid w:val="00457D90"/>
    <w:rsid w:val="0046196A"/>
    <w:rsid w:val="00465073"/>
    <w:rsid w:val="00465660"/>
    <w:rsid w:val="00466B3A"/>
    <w:rsid w:val="0047029A"/>
    <w:rsid w:val="00471841"/>
    <w:rsid w:val="00473F29"/>
    <w:rsid w:val="00475DA3"/>
    <w:rsid w:val="00475E44"/>
    <w:rsid w:val="00475E6D"/>
    <w:rsid w:val="00481A5E"/>
    <w:rsid w:val="004820C2"/>
    <w:rsid w:val="00482C29"/>
    <w:rsid w:val="004841BD"/>
    <w:rsid w:val="004847E0"/>
    <w:rsid w:val="004850F7"/>
    <w:rsid w:val="00493515"/>
    <w:rsid w:val="004940B3"/>
    <w:rsid w:val="00497665"/>
    <w:rsid w:val="00497ADA"/>
    <w:rsid w:val="004A0540"/>
    <w:rsid w:val="004A07C8"/>
    <w:rsid w:val="004A1B8F"/>
    <w:rsid w:val="004A538D"/>
    <w:rsid w:val="004A61C7"/>
    <w:rsid w:val="004A7362"/>
    <w:rsid w:val="004B303F"/>
    <w:rsid w:val="004B3D98"/>
    <w:rsid w:val="004B3E7B"/>
    <w:rsid w:val="004B3F82"/>
    <w:rsid w:val="004B4140"/>
    <w:rsid w:val="004B52AD"/>
    <w:rsid w:val="004C28E9"/>
    <w:rsid w:val="004C3A0E"/>
    <w:rsid w:val="004C41D3"/>
    <w:rsid w:val="004C6119"/>
    <w:rsid w:val="004C6660"/>
    <w:rsid w:val="004D0BCF"/>
    <w:rsid w:val="004D199C"/>
    <w:rsid w:val="004D30EB"/>
    <w:rsid w:val="004D4F96"/>
    <w:rsid w:val="004D5032"/>
    <w:rsid w:val="004D5664"/>
    <w:rsid w:val="004D5E6E"/>
    <w:rsid w:val="004D78B6"/>
    <w:rsid w:val="004E1301"/>
    <w:rsid w:val="004E1CB0"/>
    <w:rsid w:val="004E4760"/>
    <w:rsid w:val="004E7A3F"/>
    <w:rsid w:val="004F3765"/>
    <w:rsid w:val="005004C0"/>
    <w:rsid w:val="005042A5"/>
    <w:rsid w:val="00504781"/>
    <w:rsid w:val="00505187"/>
    <w:rsid w:val="0050608E"/>
    <w:rsid w:val="00506AC8"/>
    <w:rsid w:val="0050705D"/>
    <w:rsid w:val="00513F69"/>
    <w:rsid w:val="00514562"/>
    <w:rsid w:val="00515893"/>
    <w:rsid w:val="00515E29"/>
    <w:rsid w:val="005167F0"/>
    <w:rsid w:val="00516A38"/>
    <w:rsid w:val="005208F9"/>
    <w:rsid w:val="00520B6E"/>
    <w:rsid w:val="00526997"/>
    <w:rsid w:val="00530CA4"/>
    <w:rsid w:val="00531099"/>
    <w:rsid w:val="00532CC4"/>
    <w:rsid w:val="00534CEC"/>
    <w:rsid w:val="0053751C"/>
    <w:rsid w:val="0053787D"/>
    <w:rsid w:val="00543664"/>
    <w:rsid w:val="005449D3"/>
    <w:rsid w:val="00545010"/>
    <w:rsid w:val="00546313"/>
    <w:rsid w:val="00546341"/>
    <w:rsid w:val="00550018"/>
    <w:rsid w:val="00550685"/>
    <w:rsid w:val="00551005"/>
    <w:rsid w:val="00552DA5"/>
    <w:rsid w:val="00553C51"/>
    <w:rsid w:val="00553EE3"/>
    <w:rsid w:val="00554564"/>
    <w:rsid w:val="00555D19"/>
    <w:rsid w:val="00557549"/>
    <w:rsid w:val="005609AE"/>
    <w:rsid w:val="0056242E"/>
    <w:rsid w:val="0056268A"/>
    <w:rsid w:val="0056329E"/>
    <w:rsid w:val="00563A2C"/>
    <w:rsid w:val="005643BB"/>
    <w:rsid w:val="0056454E"/>
    <w:rsid w:val="005656E4"/>
    <w:rsid w:val="005666A1"/>
    <w:rsid w:val="0057323E"/>
    <w:rsid w:val="005732CE"/>
    <w:rsid w:val="00575245"/>
    <w:rsid w:val="00575680"/>
    <w:rsid w:val="00575724"/>
    <w:rsid w:val="00576392"/>
    <w:rsid w:val="00576581"/>
    <w:rsid w:val="005805FA"/>
    <w:rsid w:val="00581A5A"/>
    <w:rsid w:val="00581DD5"/>
    <w:rsid w:val="0058291E"/>
    <w:rsid w:val="0058371C"/>
    <w:rsid w:val="00586159"/>
    <w:rsid w:val="005866A8"/>
    <w:rsid w:val="00586CF9"/>
    <w:rsid w:val="00590065"/>
    <w:rsid w:val="00590CF7"/>
    <w:rsid w:val="00591B9E"/>
    <w:rsid w:val="00591C52"/>
    <w:rsid w:val="00592408"/>
    <w:rsid w:val="00592AA0"/>
    <w:rsid w:val="00594BCD"/>
    <w:rsid w:val="00596302"/>
    <w:rsid w:val="00597181"/>
    <w:rsid w:val="005A0674"/>
    <w:rsid w:val="005A09E2"/>
    <w:rsid w:val="005A1A26"/>
    <w:rsid w:val="005A1B1F"/>
    <w:rsid w:val="005A2E77"/>
    <w:rsid w:val="005A5E87"/>
    <w:rsid w:val="005A7FE8"/>
    <w:rsid w:val="005A7FF5"/>
    <w:rsid w:val="005B2AE9"/>
    <w:rsid w:val="005B3B0C"/>
    <w:rsid w:val="005B43AF"/>
    <w:rsid w:val="005B613D"/>
    <w:rsid w:val="005B6606"/>
    <w:rsid w:val="005B75C2"/>
    <w:rsid w:val="005C05AD"/>
    <w:rsid w:val="005C0A2A"/>
    <w:rsid w:val="005C2E52"/>
    <w:rsid w:val="005C6F05"/>
    <w:rsid w:val="005C75F4"/>
    <w:rsid w:val="005D3557"/>
    <w:rsid w:val="005D5010"/>
    <w:rsid w:val="005D6CC4"/>
    <w:rsid w:val="005E02A2"/>
    <w:rsid w:val="005E542B"/>
    <w:rsid w:val="005E7DE1"/>
    <w:rsid w:val="005F4745"/>
    <w:rsid w:val="005F4906"/>
    <w:rsid w:val="005F67C3"/>
    <w:rsid w:val="005F7B46"/>
    <w:rsid w:val="006007A7"/>
    <w:rsid w:val="00603C58"/>
    <w:rsid w:val="00604AF4"/>
    <w:rsid w:val="00604B2E"/>
    <w:rsid w:val="00605350"/>
    <w:rsid w:val="0060671A"/>
    <w:rsid w:val="006067B8"/>
    <w:rsid w:val="00614DC6"/>
    <w:rsid w:val="00615571"/>
    <w:rsid w:val="0061581B"/>
    <w:rsid w:val="006162F8"/>
    <w:rsid w:val="00617BFE"/>
    <w:rsid w:val="00620563"/>
    <w:rsid w:val="00621853"/>
    <w:rsid w:val="00622B41"/>
    <w:rsid w:val="00623752"/>
    <w:rsid w:val="006242F0"/>
    <w:rsid w:val="006244FC"/>
    <w:rsid w:val="006307ED"/>
    <w:rsid w:val="006320F8"/>
    <w:rsid w:val="00637B91"/>
    <w:rsid w:val="00640F14"/>
    <w:rsid w:val="00641B5E"/>
    <w:rsid w:val="006421A8"/>
    <w:rsid w:val="00643577"/>
    <w:rsid w:val="00643726"/>
    <w:rsid w:val="0064600A"/>
    <w:rsid w:val="006500C2"/>
    <w:rsid w:val="00654ECA"/>
    <w:rsid w:val="00656399"/>
    <w:rsid w:val="006567E6"/>
    <w:rsid w:val="00657471"/>
    <w:rsid w:val="00657892"/>
    <w:rsid w:val="00657DE2"/>
    <w:rsid w:val="00657FD1"/>
    <w:rsid w:val="006619B5"/>
    <w:rsid w:val="0066243F"/>
    <w:rsid w:val="00664736"/>
    <w:rsid w:val="0066652E"/>
    <w:rsid w:val="0066656A"/>
    <w:rsid w:val="00666865"/>
    <w:rsid w:val="006676DF"/>
    <w:rsid w:val="00670295"/>
    <w:rsid w:val="00671031"/>
    <w:rsid w:val="00673483"/>
    <w:rsid w:val="00673D29"/>
    <w:rsid w:val="006742CA"/>
    <w:rsid w:val="0067456B"/>
    <w:rsid w:val="0067495B"/>
    <w:rsid w:val="006756CB"/>
    <w:rsid w:val="00675F0B"/>
    <w:rsid w:val="00677D00"/>
    <w:rsid w:val="0068062D"/>
    <w:rsid w:val="006825CB"/>
    <w:rsid w:val="006826ED"/>
    <w:rsid w:val="00686C0A"/>
    <w:rsid w:val="0069126F"/>
    <w:rsid w:val="006931E2"/>
    <w:rsid w:val="00694173"/>
    <w:rsid w:val="006946B5"/>
    <w:rsid w:val="00696F3D"/>
    <w:rsid w:val="006978D7"/>
    <w:rsid w:val="006A2064"/>
    <w:rsid w:val="006A4908"/>
    <w:rsid w:val="006A532E"/>
    <w:rsid w:val="006A7A04"/>
    <w:rsid w:val="006B0873"/>
    <w:rsid w:val="006B13B8"/>
    <w:rsid w:val="006B609A"/>
    <w:rsid w:val="006B676C"/>
    <w:rsid w:val="006C08CE"/>
    <w:rsid w:val="006C0DFB"/>
    <w:rsid w:val="006C1A44"/>
    <w:rsid w:val="006C2362"/>
    <w:rsid w:val="006C3F22"/>
    <w:rsid w:val="006C5B19"/>
    <w:rsid w:val="006C6A4A"/>
    <w:rsid w:val="006D7952"/>
    <w:rsid w:val="006E03D4"/>
    <w:rsid w:val="006E16D3"/>
    <w:rsid w:val="006E1FDE"/>
    <w:rsid w:val="006E564A"/>
    <w:rsid w:val="006E7BD6"/>
    <w:rsid w:val="006E7FDE"/>
    <w:rsid w:val="006F3510"/>
    <w:rsid w:val="006F41BB"/>
    <w:rsid w:val="006F5AF2"/>
    <w:rsid w:val="006F71CB"/>
    <w:rsid w:val="00700766"/>
    <w:rsid w:val="00700916"/>
    <w:rsid w:val="0070096B"/>
    <w:rsid w:val="00700BA8"/>
    <w:rsid w:val="00703117"/>
    <w:rsid w:val="007048E8"/>
    <w:rsid w:val="00707C38"/>
    <w:rsid w:val="007117D0"/>
    <w:rsid w:val="007125E5"/>
    <w:rsid w:val="007130A1"/>
    <w:rsid w:val="007157A7"/>
    <w:rsid w:val="00715C00"/>
    <w:rsid w:val="00716154"/>
    <w:rsid w:val="007173C8"/>
    <w:rsid w:val="00721500"/>
    <w:rsid w:val="00722133"/>
    <w:rsid w:val="007228E8"/>
    <w:rsid w:val="007239B7"/>
    <w:rsid w:val="0072490F"/>
    <w:rsid w:val="00724D89"/>
    <w:rsid w:val="00730202"/>
    <w:rsid w:val="00730915"/>
    <w:rsid w:val="00730F8A"/>
    <w:rsid w:val="007321B7"/>
    <w:rsid w:val="007324EC"/>
    <w:rsid w:val="00732C33"/>
    <w:rsid w:val="007337A1"/>
    <w:rsid w:val="00735010"/>
    <w:rsid w:val="007357E9"/>
    <w:rsid w:val="00736E81"/>
    <w:rsid w:val="00741480"/>
    <w:rsid w:val="007447DB"/>
    <w:rsid w:val="00745757"/>
    <w:rsid w:val="007478AF"/>
    <w:rsid w:val="00747D3B"/>
    <w:rsid w:val="00750AB0"/>
    <w:rsid w:val="0075153B"/>
    <w:rsid w:val="00752A3C"/>
    <w:rsid w:val="00752C82"/>
    <w:rsid w:val="00753456"/>
    <w:rsid w:val="00753D7B"/>
    <w:rsid w:val="007600F0"/>
    <w:rsid w:val="00760CAA"/>
    <w:rsid w:val="00763E72"/>
    <w:rsid w:val="00765970"/>
    <w:rsid w:val="00765A9C"/>
    <w:rsid w:val="0076617D"/>
    <w:rsid w:val="0076692B"/>
    <w:rsid w:val="00767654"/>
    <w:rsid w:val="0076772B"/>
    <w:rsid w:val="0077061D"/>
    <w:rsid w:val="00770ACF"/>
    <w:rsid w:val="007712E2"/>
    <w:rsid w:val="007713ED"/>
    <w:rsid w:val="0077380C"/>
    <w:rsid w:val="00773CF7"/>
    <w:rsid w:val="0077405B"/>
    <w:rsid w:val="00775C34"/>
    <w:rsid w:val="0077626A"/>
    <w:rsid w:val="00782C32"/>
    <w:rsid w:val="0078318C"/>
    <w:rsid w:val="0078395F"/>
    <w:rsid w:val="00785EF1"/>
    <w:rsid w:val="00790618"/>
    <w:rsid w:val="00791B05"/>
    <w:rsid w:val="00791BAA"/>
    <w:rsid w:val="00793A6B"/>
    <w:rsid w:val="0079654D"/>
    <w:rsid w:val="00797064"/>
    <w:rsid w:val="007A522D"/>
    <w:rsid w:val="007A69A8"/>
    <w:rsid w:val="007A7C97"/>
    <w:rsid w:val="007B3188"/>
    <w:rsid w:val="007B334F"/>
    <w:rsid w:val="007B4BAE"/>
    <w:rsid w:val="007B7553"/>
    <w:rsid w:val="007C0F90"/>
    <w:rsid w:val="007C51A2"/>
    <w:rsid w:val="007C6FE0"/>
    <w:rsid w:val="007C75B3"/>
    <w:rsid w:val="007D067B"/>
    <w:rsid w:val="007D25F1"/>
    <w:rsid w:val="007D5022"/>
    <w:rsid w:val="007D5704"/>
    <w:rsid w:val="007D5B09"/>
    <w:rsid w:val="007D67D6"/>
    <w:rsid w:val="007D757A"/>
    <w:rsid w:val="007D77A2"/>
    <w:rsid w:val="007E3B2D"/>
    <w:rsid w:val="007E66A8"/>
    <w:rsid w:val="007E7333"/>
    <w:rsid w:val="007F1224"/>
    <w:rsid w:val="007F1706"/>
    <w:rsid w:val="007F1832"/>
    <w:rsid w:val="007F3CCA"/>
    <w:rsid w:val="007F50A7"/>
    <w:rsid w:val="007F6016"/>
    <w:rsid w:val="007F6F3D"/>
    <w:rsid w:val="007F766B"/>
    <w:rsid w:val="007F783D"/>
    <w:rsid w:val="0080036F"/>
    <w:rsid w:val="008045FE"/>
    <w:rsid w:val="00805978"/>
    <w:rsid w:val="0080609F"/>
    <w:rsid w:val="008070A3"/>
    <w:rsid w:val="00812095"/>
    <w:rsid w:val="008148D4"/>
    <w:rsid w:val="008161E1"/>
    <w:rsid w:val="008167C2"/>
    <w:rsid w:val="008254C1"/>
    <w:rsid w:val="0082571A"/>
    <w:rsid w:val="008259FD"/>
    <w:rsid w:val="00826400"/>
    <w:rsid w:val="008264B8"/>
    <w:rsid w:val="008274D6"/>
    <w:rsid w:val="00831DB9"/>
    <w:rsid w:val="00833C16"/>
    <w:rsid w:val="00843247"/>
    <w:rsid w:val="0084511E"/>
    <w:rsid w:val="008452C4"/>
    <w:rsid w:val="008452F3"/>
    <w:rsid w:val="00845F7D"/>
    <w:rsid w:val="00846C07"/>
    <w:rsid w:val="00847AFD"/>
    <w:rsid w:val="00851097"/>
    <w:rsid w:val="00851DEC"/>
    <w:rsid w:val="00852722"/>
    <w:rsid w:val="00853C7D"/>
    <w:rsid w:val="0085535C"/>
    <w:rsid w:val="008554F8"/>
    <w:rsid w:val="00855B1E"/>
    <w:rsid w:val="00856BB8"/>
    <w:rsid w:val="008573CB"/>
    <w:rsid w:val="00860B99"/>
    <w:rsid w:val="00860C8F"/>
    <w:rsid w:val="00861763"/>
    <w:rsid w:val="00861E2B"/>
    <w:rsid w:val="00862C0F"/>
    <w:rsid w:val="00863CD4"/>
    <w:rsid w:val="00866F25"/>
    <w:rsid w:val="00866F50"/>
    <w:rsid w:val="008700A7"/>
    <w:rsid w:val="00870C46"/>
    <w:rsid w:val="00871EC3"/>
    <w:rsid w:val="00872DAE"/>
    <w:rsid w:val="00873EAD"/>
    <w:rsid w:val="00876785"/>
    <w:rsid w:val="00880401"/>
    <w:rsid w:val="00880519"/>
    <w:rsid w:val="0088056F"/>
    <w:rsid w:val="00881777"/>
    <w:rsid w:val="008834D0"/>
    <w:rsid w:val="008835C5"/>
    <w:rsid w:val="00883B8D"/>
    <w:rsid w:val="008849E1"/>
    <w:rsid w:val="00887516"/>
    <w:rsid w:val="00890634"/>
    <w:rsid w:val="008941B5"/>
    <w:rsid w:val="008944E4"/>
    <w:rsid w:val="008952C4"/>
    <w:rsid w:val="008957E0"/>
    <w:rsid w:val="00895ED7"/>
    <w:rsid w:val="008A0012"/>
    <w:rsid w:val="008A0405"/>
    <w:rsid w:val="008A17F2"/>
    <w:rsid w:val="008A24B2"/>
    <w:rsid w:val="008A5BF1"/>
    <w:rsid w:val="008A5C95"/>
    <w:rsid w:val="008A63C6"/>
    <w:rsid w:val="008B38B3"/>
    <w:rsid w:val="008B53D3"/>
    <w:rsid w:val="008B6C8F"/>
    <w:rsid w:val="008B7A88"/>
    <w:rsid w:val="008C64A2"/>
    <w:rsid w:val="008D03D1"/>
    <w:rsid w:val="008D3B7F"/>
    <w:rsid w:val="008D3C1B"/>
    <w:rsid w:val="008D6B97"/>
    <w:rsid w:val="008D7E2C"/>
    <w:rsid w:val="008E0983"/>
    <w:rsid w:val="008E0D57"/>
    <w:rsid w:val="008E1114"/>
    <w:rsid w:val="008E1349"/>
    <w:rsid w:val="008E2D96"/>
    <w:rsid w:val="008E4B66"/>
    <w:rsid w:val="008E4C7D"/>
    <w:rsid w:val="008E526C"/>
    <w:rsid w:val="008E5B13"/>
    <w:rsid w:val="008E61BF"/>
    <w:rsid w:val="008F020D"/>
    <w:rsid w:val="008F0592"/>
    <w:rsid w:val="008F2209"/>
    <w:rsid w:val="008F2D61"/>
    <w:rsid w:val="008F3463"/>
    <w:rsid w:val="008F3A5B"/>
    <w:rsid w:val="008F74F5"/>
    <w:rsid w:val="00901FA4"/>
    <w:rsid w:val="00906AFE"/>
    <w:rsid w:val="00906CA2"/>
    <w:rsid w:val="00907995"/>
    <w:rsid w:val="00911531"/>
    <w:rsid w:val="00911853"/>
    <w:rsid w:val="00913E60"/>
    <w:rsid w:val="00915DAD"/>
    <w:rsid w:val="0091621C"/>
    <w:rsid w:val="00916C62"/>
    <w:rsid w:val="00917731"/>
    <w:rsid w:val="00917B8D"/>
    <w:rsid w:val="00922039"/>
    <w:rsid w:val="00927465"/>
    <w:rsid w:val="00927D94"/>
    <w:rsid w:val="00927D9B"/>
    <w:rsid w:val="009324CA"/>
    <w:rsid w:val="009368BC"/>
    <w:rsid w:val="009400CC"/>
    <w:rsid w:val="00940DB8"/>
    <w:rsid w:val="00942DF3"/>
    <w:rsid w:val="00943FA0"/>
    <w:rsid w:val="0094414F"/>
    <w:rsid w:val="009443AA"/>
    <w:rsid w:val="00944F27"/>
    <w:rsid w:val="00953E0D"/>
    <w:rsid w:val="00955C26"/>
    <w:rsid w:val="00961D1A"/>
    <w:rsid w:val="00961E2D"/>
    <w:rsid w:val="00961F5C"/>
    <w:rsid w:val="00963818"/>
    <w:rsid w:val="00965502"/>
    <w:rsid w:val="00966C3A"/>
    <w:rsid w:val="00967EDF"/>
    <w:rsid w:val="0097187E"/>
    <w:rsid w:val="009722FE"/>
    <w:rsid w:val="00972A0E"/>
    <w:rsid w:val="00973BF0"/>
    <w:rsid w:val="00977BF5"/>
    <w:rsid w:val="00981721"/>
    <w:rsid w:val="009825F5"/>
    <w:rsid w:val="00982C0D"/>
    <w:rsid w:val="00983A73"/>
    <w:rsid w:val="00984586"/>
    <w:rsid w:val="00985017"/>
    <w:rsid w:val="00986560"/>
    <w:rsid w:val="009900CA"/>
    <w:rsid w:val="009918E2"/>
    <w:rsid w:val="009934ED"/>
    <w:rsid w:val="00993601"/>
    <w:rsid w:val="00994C91"/>
    <w:rsid w:val="00994E3C"/>
    <w:rsid w:val="00995D97"/>
    <w:rsid w:val="00997983"/>
    <w:rsid w:val="00997A5A"/>
    <w:rsid w:val="009A1C62"/>
    <w:rsid w:val="009A3839"/>
    <w:rsid w:val="009A4012"/>
    <w:rsid w:val="009A417C"/>
    <w:rsid w:val="009A4B5C"/>
    <w:rsid w:val="009A6C2C"/>
    <w:rsid w:val="009B0D19"/>
    <w:rsid w:val="009B5E15"/>
    <w:rsid w:val="009B6597"/>
    <w:rsid w:val="009B6ACF"/>
    <w:rsid w:val="009B7BE4"/>
    <w:rsid w:val="009C0266"/>
    <w:rsid w:val="009C2308"/>
    <w:rsid w:val="009C2890"/>
    <w:rsid w:val="009C46F9"/>
    <w:rsid w:val="009C586C"/>
    <w:rsid w:val="009C5C0A"/>
    <w:rsid w:val="009C6A79"/>
    <w:rsid w:val="009C7C9F"/>
    <w:rsid w:val="009D01F6"/>
    <w:rsid w:val="009D1AE2"/>
    <w:rsid w:val="009D1CC7"/>
    <w:rsid w:val="009D2017"/>
    <w:rsid w:val="009D70DA"/>
    <w:rsid w:val="009E1391"/>
    <w:rsid w:val="009E471E"/>
    <w:rsid w:val="009E4E16"/>
    <w:rsid w:val="009E555A"/>
    <w:rsid w:val="009E59F8"/>
    <w:rsid w:val="009E74FA"/>
    <w:rsid w:val="009E772B"/>
    <w:rsid w:val="009F17F2"/>
    <w:rsid w:val="009F3E97"/>
    <w:rsid w:val="009F463C"/>
    <w:rsid w:val="00A02811"/>
    <w:rsid w:val="00A0410D"/>
    <w:rsid w:val="00A048B5"/>
    <w:rsid w:val="00A05031"/>
    <w:rsid w:val="00A058E6"/>
    <w:rsid w:val="00A059A8"/>
    <w:rsid w:val="00A07930"/>
    <w:rsid w:val="00A105D5"/>
    <w:rsid w:val="00A11220"/>
    <w:rsid w:val="00A13B2E"/>
    <w:rsid w:val="00A162D0"/>
    <w:rsid w:val="00A1639B"/>
    <w:rsid w:val="00A163F2"/>
    <w:rsid w:val="00A17779"/>
    <w:rsid w:val="00A207F7"/>
    <w:rsid w:val="00A20ADA"/>
    <w:rsid w:val="00A21C81"/>
    <w:rsid w:val="00A25424"/>
    <w:rsid w:val="00A25C2C"/>
    <w:rsid w:val="00A26D2F"/>
    <w:rsid w:val="00A27F4A"/>
    <w:rsid w:val="00A31AC7"/>
    <w:rsid w:val="00A33DFC"/>
    <w:rsid w:val="00A359B6"/>
    <w:rsid w:val="00A36728"/>
    <w:rsid w:val="00A36B48"/>
    <w:rsid w:val="00A378AD"/>
    <w:rsid w:val="00A45911"/>
    <w:rsid w:val="00A45C57"/>
    <w:rsid w:val="00A45CA5"/>
    <w:rsid w:val="00A460E8"/>
    <w:rsid w:val="00A462FA"/>
    <w:rsid w:val="00A46782"/>
    <w:rsid w:val="00A47D82"/>
    <w:rsid w:val="00A5182E"/>
    <w:rsid w:val="00A52D4C"/>
    <w:rsid w:val="00A53257"/>
    <w:rsid w:val="00A53771"/>
    <w:rsid w:val="00A55795"/>
    <w:rsid w:val="00A56474"/>
    <w:rsid w:val="00A57B64"/>
    <w:rsid w:val="00A61CFE"/>
    <w:rsid w:val="00A638F0"/>
    <w:rsid w:val="00A65277"/>
    <w:rsid w:val="00A65855"/>
    <w:rsid w:val="00A70EEB"/>
    <w:rsid w:val="00A75E31"/>
    <w:rsid w:val="00A76451"/>
    <w:rsid w:val="00A80918"/>
    <w:rsid w:val="00A80B37"/>
    <w:rsid w:val="00A8113A"/>
    <w:rsid w:val="00A81745"/>
    <w:rsid w:val="00A82449"/>
    <w:rsid w:val="00A8460D"/>
    <w:rsid w:val="00A85D02"/>
    <w:rsid w:val="00A871F6"/>
    <w:rsid w:val="00A9062A"/>
    <w:rsid w:val="00A9134D"/>
    <w:rsid w:val="00A93066"/>
    <w:rsid w:val="00A93440"/>
    <w:rsid w:val="00A93E10"/>
    <w:rsid w:val="00A93E2D"/>
    <w:rsid w:val="00A95710"/>
    <w:rsid w:val="00A959BD"/>
    <w:rsid w:val="00A9645D"/>
    <w:rsid w:val="00A96860"/>
    <w:rsid w:val="00AA0298"/>
    <w:rsid w:val="00AA0B87"/>
    <w:rsid w:val="00AA1A06"/>
    <w:rsid w:val="00AA2C43"/>
    <w:rsid w:val="00AA352B"/>
    <w:rsid w:val="00AA3EE4"/>
    <w:rsid w:val="00AA54A2"/>
    <w:rsid w:val="00AB0F9A"/>
    <w:rsid w:val="00AB12A1"/>
    <w:rsid w:val="00AB134F"/>
    <w:rsid w:val="00AB5E1C"/>
    <w:rsid w:val="00AB74E9"/>
    <w:rsid w:val="00AC03D8"/>
    <w:rsid w:val="00AC0ECD"/>
    <w:rsid w:val="00AC19DF"/>
    <w:rsid w:val="00AC2D59"/>
    <w:rsid w:val="00AC475D"/>
    <w:rsid w:val="00AC4760"/>
    <w:rsid w:val="00AC49AC"/>
    <w:rsid w:val="00AC49E3"/>
    <w:rsid w:val="00AC5EB5"/>
    <w:rsid w:val="00AD11FF"/>
    <w:rsid w:val="00AE1347"/>
    <w:rsid w:val="00AE1D34"/>
    <w:rsid w:val="00AE1DE0"/>
    <w:rsid w:val="00AE30E0"/>
    <w:rsid w:val="00AE42E2"/>
    <w:rsid w:val="00AF2A12"/>
    <w:rsid w:val="00AF45EE"/>
    <w:rsid w:val="00AF7CD5"/>
    <w:rsid w:val="00B02DFB"/>
    <w:rsid w:val="00B0422C"/>
    <w:rsid w:val="00B04BE6"/>
    <w:rsid w:val="00B04CE5"/>
    <w:rsid w:val="00B05962"/>
    <w:rsid w:val="00B06F62"/>
    <w:rsid w:val="00B07144"/>
    <w:rsid w:val="00B07212"/>
    <w:rsid w:val="00B07BB2"/>
    <w:rsid w:val="00B100BC"/>
    <w:rsid w:val="00B10703"/>
    <w:rsid w:val="00B12C66"/>
    <w:rsid w:val="00B22464"/>
    <w:rsid w:val="00B23163"/>
    <w:rsid w:val="00B240F4"/>
    <w:rsid w:val="00B25ADD"/>
    <w:rsid w:val="00B26BBE"/>
    <w:rsid w:val="00B303E3"/>
    <w:rsid w:val="00B30B24"/>
    <w:rsid w:val="00B32360"/>
    <w:rsid w:val="00B32853"/>
    <w:rsid w:val="00B347C4"/>
    <w:rsid w:val="00B35D2B"/>
    <w:rsid w:val="00B364B0"/>
    <w:rsid w:val="00B36BDA"/>
    <w:rsid w:val="00B36D82"/>
    <w:rsid w:val="00B4380C"/>
    <w:rsid w:val="00B43BFC"/>
    <w:rsid w:val="00B50ADD"/>
    <w:rsid w:val="00B50CB8"/>
    <w:rsid w:val="00B5373A"/>
    <w:rsid w:val="00B53C00"/>
    <w:rsid w:val="00B5695B"/>
    <w:rsid w:val="00B6184E"/>
    <w:rsid w:val="00B64B52"/>
    <w:rsid w:val="00B65180"/>
    <w:rsid w:val="00B65BBC"/>
    <w:rsid w:val="00B660BE"/>
    <w:rsid w:val="00B66DAA"/>
    <w:rsid w:val="00B66E03"/>
    <w:rsid w:val="00B6793E"/>
    <w:rsid w:val="00B7009C"/>
    <w:rsid w:val="00B70711"/>
    <w:rsid w:val="00B714B3"/>
    <w:rsid w:val="00B719CA"/>
    <w:rsid w:val="00B71F92"/>
    <w:rsid w:val="00B72CA6"/>
    <w:rsid w:val="00B74B65"/>
    <w:rsid w:val="00B7545A"/>
    <w:rsid w:val="00B77745"/>
    <w:rsid w:val="00B81A30"/>
    <w:rsid w:val="00B8306A"/>
    <w:rsid w:val="00B831C1"/>
    <w:rsid w:val="00B84697"/>
    <w:rsid w:val="00B84AA0"/>
    <w:rsid w:val="00B86342"/>
    <w:rsid w:val="00B86B12"/>
    <w:rsid w:val="00B86F01"/>
    <w:rsid w:val="00B905E9"/>
    <w:rsid w:val="00B91329"/>
    <w:rsid w:val="00B91518"/>
    <w:rsid w:val="00B9407E"/>
    <w:rsid w:val="00B94B9E"/>
    <w:rsid w:val="00B96253"/>
    <w:rsid w:val="00B97723"/>
    <w:rsid w:val="00BA09D0"/>
    <w:rsid w:val="00BA0A8E"/>
    <w:rsid w:val="00BA0E53"/>
    <w:rsid w:val="00BA2370"/>
    <w:rsid w:val="00BA239C"/>
    <w:rsid w:val="00BA2528"/>
    <w:rsid w:val="00BA4D89"/>
    <w:rsid w:val="00BA5656"/>
    <w:rsid w:val="00BA6548"/>
    <w:rsid w:val="00BA75F8"/>
    <w:rsid w:val="00BA7D22"/>
    <w:rsid w:val="00BB1772"/>
    <w:rsid w:val="00BB3065"/>
    <w:rsid w:val="00BB3ACF"/>
    <w:rsid w:val="00BB41E7"/>
    <w:rsid w:val="00BB4646"/>
    <w:rsid w:val="00BB5667"/>
    <w:rsid w:val="00BB6218"/>
    <w:rsid w:val="00BC49F3"/>
    <w:rsid w:val="00BD0931"/>
    <w:rsid w:val="00BD491A"/>
    <w:rsid w:val="00BD64CA"/>
    <w:rsid w:val="00BD6F7A"/>
    <w:rsid w:val="00BE2879"/>
    <w:rsid w:val="00BE53EA"/>
    <w:rsid w:val="00BE56B1"/>
    <w:rsid w:val="00BE5CF2"/>
    <w:rsid w:val="00BE6F95"/>
    <w:rsid w:val="00BF2C52"/>
    <w:rsid w:val="00BF45E3"/>
    <w:rsid w:val="00BF5431"/>
    <w:rsid w:val="00BF5885"/>
    <w:rsid w:val="00BF5FD3"/>
    <w:rsid w:val="00BF61E7"/>
    <w:rsid w:val="00C006D9"/>
    <w:rsid w:val="00C010B3"/>
    <w:rsid w:val="00C03524"/>
    <w:rsid w:val="00C03576"/>
    <w:rsid w:val="00C04A77"/>
    <w:rsid w:val="00C071E1"/>
    <w:rsid w:val="00C079F1"/>
    <w:rsid w:val="00C1004D"/>
    <w:rsid w:val="00C10776"/>
    <w:rsid w:val="00C11E2A"/>
    <w:rsid w:val="00C1214F"/>
    <w:rsid w:val="00C1380D"/>
    <w:rsid w:val="00C13C3A"/>
    <w:rsid w:val="00C14E19"/>
    <w:rsid w:val="00C16711"/>
    <w:rsid w:val="00C16A93"/>
    <w:rsid w:val="00C21C8B"/>
    <w:rsid w:val="00C26AAD"/>
    <w:rsid w:val="00C33520"/>
    <w:rsid w:val="00C3540D"/>
    <w:rsid w:val="00C35930"/>
    <w:rsid w:val="00C36168"/>
    <w:rsid w:val="00C379FE"/>
    <w:rsid w:val="00C4090E"/>
    <w:rsid w:val="00C40B74"/>
    <w:rsid w:val="00C4107A"/>
    <w:rsid w:val="00C41A8E"/>
    <w:rsid w:val="00C41ABF"/>
    <w:rsid w:val="00C43EB0"/>
    <w:rsid w:val="00C44206"/>
    <w:rsid w:val="00C4631A"/>
    <w:rsid w:val="00C47A78"/>
    <w:rsid w:val="00C5091D"/>
    <w:rsid w:val="00C54DBD"/>
    <w:rsid w:val="00C559B5"/>
    <w:rsid w:val="00C600C6"/>
    <w:rsid w:val="00C6198E"/>
    <w:rsid w:val="00C62D30"/>
    <w:rsid w:val="00C6354C"/>
    <w:rsid w:val="00C64D40"/>
    <w:rsid w:val="00C67F53"/>
    <w:rsid w:val="00C71B97"/>
    <w:rsid w:val="00C73B42"/>
    <w:rsid w:val="00C75C99"/>
    <w:rsid w:val="00C76C80"/>
    <w:rsid w:val="00C776A1"/>
    <w:rsid w:val="00C7782A"/>
    <w:rsid w:val="00C77A11"/>
    <w:rsid w:val="00C827E7"/>
    <w:rsid w:val="00C859C3"/>
    <w:rsid w:val="00C85EFB"/>
    <w:rsid w:val="00C86706"/>
    <w:rsid w:val="00C93D3F"/>
    <w:rsid w:val="00CA0081"/>
    <w:rsid w:val="00CA2AB5"/>
    <w:rsid w:val="00CA4A84"/>
    <w:rsid w:val="00CA6D1F"/>
    <w:rsid w:val="00CB1393"/>
    <w:rsid w:val="00CB2598"/>
    <w:rsid w:val="00CB4657"/>
    <w:rsid w:val="00CB48E1"/>
    <w:rsid w:val="00CB7579"/>
    <w:rsid w:val="00CC000D"/>
    <w:rsid w:val="00CC08CD"/>
    <w:rsid w:val="00CC2BAC"/>
    <w:rsid w:val="00CC358D"/>
    <w:rsid w:val="00CC5002"/>
    <w:rsid w:val="00CC59AE"/>
    <w:rsid w:val="00CC6378"/>
    <w:rsid w:val="00CD00B5"/>
    <w:rsid w:val="00CD20E7"/>
    <w:rsid w:val="00CD4B27"/>
    <w:rsid w:val="00CD57D4"/>
    <w:rsid w:val="00CD6370"/>
    <w:rsid w:val="00CD7AB7"/>
    <w:rsid w:val="00CE0B90"/>
    <w:rsid w:val="00CE2828"/>
    <w:rsid w:val="00CE6D20"/>
    <w:rsid w:val="00CE7BDA"/>
    <w:rsid w:val="00CF1B77"/>
    <w:rsid w:val="00CF2F68"/>
    <w:rsid w:val="00CF3085"/>
    <w:rsid w:val="00CF47F4"/>
    <w:rsid w:val="00CF52F8"/>
    <w:rsid w:val="00CF63FB"/>
    <w:rsid w:val="00D01E75"/>
    <w:rsid w:val="00D0670B"/>
    <w:rsid w:val="00D07171"/>
    <w:rsid w:val="00D076CD"/>
    <w:rsid w:val="00D07CE1"/>
    <w:rsid w:val="00D1294B"/>
    <w:rsid w:val="00D12CDF"/>
    <w:rsid w:val="00D12D39"/>
    <w:rsid w:val="00D136CE"/>
    <w:rsid w:val="00D1647A"/>
    <w:rsid w:val="00D17C44"/>
    <w:rsid w:val="00D203EF"/>
    <w:rsid w:val="00D21240"/>
    <w:rsid w:val="00D213F2"/>
    <w:rsid w:val="00D22275"/>
    <w:rsid w:val="00D2251D"/>
    <w:rsid w:val="00D22A2F"/>
    <w:rsid w:val="00D23B00"/>
    <w:rsid w:val="00D25A04"/>
    <w:rsid w:val="00D279F1"/>
    <w:rsid w:val="00D30E0C"/>
    <w:rsid w:val="00D339E0"/>
    <w:rsid w:val="00D3438F"/>
    <w:rsid w:val="00D34C45"/>
    <w:rsid w:val="00D36DD2"/>
    <w:rsid w:val="00D37106"/>
    <w:rsid w:val="00D430D7"/>
    <w:rsid w:val="00D433D7"/>
    <w:rsid w:val="00D43E1B"/>
    <w:rsid w:val="00D451CA"/>
    <w:rsid w:val="00D5014A"/>
    <w:rsid w:val="00D50BF0"/>
    <w:rsid w:val="00D50CF7"/>
    <w:rsid w:val="00D50E29"/>
    <w:rsid w:val="00D5142F"/>
    <w:rsid w:val="00D515FA"/>
    <w:rsid w:val="00D531F2"/>
    <w:rsid w:val="00D535C5"/>
    <w:rsid w:val="00D60316"/>
    <w:rsid w:val="00D61BDA"/>
    <w:rsid w:val="00D633F7"/>
    <w:rsid w:val="00D64E2E"/>
    <w:rsid w:val="00D6663A"/>
    <w:rsid w:val="00D67312"/>
    <w:rsid w:val="00D704C9"/>
    <w:rsid w:val="00D72C8F"/>
    <w:rsid w:val="00D731FD"/>
    <w:rsid w:val="00D7341B"/>
    <w:rsid w:val="00D736B6"/>
    <w:rsid w:val="00D740FE"/>
    <w:rsid w:val="00D74234"/>
    <w:rsid w:val="00D75558"/>
    <w:rsid w:val="00D763BC"/>
    <w:rsid w:val="00D800AD"/>
    <w:rsid w:val="00D817DF"/>
    <w:rsid w:val="00D8210A"/>
    <w:rsid w:val="00D8228F"/>
    <w:rsid w:val="00D84029"/>
    <w:rsid w:val="00D852FF"/>
    <w:rsid w:val="00D901E9"/>
    <w:rsid w:val="00D908AA"/>
    <w:rsid w:val="00D914D5"/>
    <w:rsid w:val="00D916A4"/>
    <w:rsid w:val="00D936CC"/>
    <w:rsid w:val="00D93D8C"/>
    <w:rsid w:val="00D96DB6"/>
    <w:rsid w:val="00D97F10"/>
    <w:rsid w:val="00DA2C27"/>
    <w:rsid w:val="00DA3C93"/>
    <w:rsid w:val="00DA40B8"/>
    <w:rsid w:val="00DB05C4"/>
    <w:rsid w:val="00DB0890"/>
    <w:rsid w:val="00DB0BB5"/>
    <w:rsid w:val="00DB0C8E"/>
    <w:rsid w:val="00DB1873"/>
    <w:rsid w:val="00DB227B"/>
    <w:rsid w:val="00DB567D"/>
    <w:rsid w:val="00DB5FDA"/>
    <w:rsid w:val="00DB6BD0"/>
    <w:rsid w:val="00DC0044"/>
    <w:rsid w:val="00DC2A99"/>
    <w:rsid w:val="00DC690B"/>
    <w:rsid w:val="00DC69AF"/>
    <w:rsid w:val="00DD03BD"/>
    <w:rsid w:val="00DD0789"/>
    <w:rsid w:val="00DD116C"/>
    <w:rsid w:val="00DD1FF7"/>
    <w:rsid w:val="00DD2578"/>
    <w:rsid w:val="00DD3B3A"/>
    <w:rsid w:val="00DD42B5"/>
    <w:rsid w:val="00DE06F4"/>
    <w:rsid w:val="00DE0861"/>
    <w:rsid w:val="00DE0F7B"/>
    <w:rsid w:val="00DE142B"/>
    <w:rsid w:val="00DE1CF9"/>
    <w:rsid w:val="00DE1F13"/>
    <w:rsid w:val="00DE3A59"/>
    <w:rsid w:val="00DE63B8"/>
    <w:rsid w:val="00DE673C"/>
    <w:rsid w:val="00DF18CA"/>
    <w:rsid w:val="00DF3E78"/>
    <w:rsid w:val="00DF4AC6"/>
    <w:rsid w:val="00DF6865"/>
    <w:rsid w:val="00DF7519"/>
    <w:rsid w:val="00DF7571"/>
    <w:rsid w:val="00E001DA"/>
    <w:rsid w:val="00E03AB0"/>
    <w:rsid w:val="00E03F9A"/>
    <w:rsid w:val="00E07382"/>
    <w:rsid w:val="00E10D09"/>
    <w:rsid w:val="00E11A1B"/>
    <w:rsid w:val="00E12D15"/>
    <w:rsid w:val="00E1383B"/>
    <w:rsid w:val="00E159E3"/>
    <w:rsid w:val="00E16849"/>
    <w:rsid w:val="00E1710F"/>
    <w:rsid w:val="00E20D12"/>
    <w:rsid w:val="00E21D05"/>
    <w:rsid w:val="00E24158"/>
    <w:rsid w:val="00E2417E"/>
    <w:rsid w:val="00E25093"/>
    <w:rsid w:val="00E250EA"/>
    <w:rsid w:val="00E2551C"/>
    <w:rsid w:val="00E25FF8"/>
    <w:rsid w:val="00E26697"/>
    <w:rsid w:val="00E338EA"/>
    <w:rsid w:val="00E33A28"/>
    <w:rsid w:val="00E3424C"/>
    <w:rsid w:val="00E351F7"/>
    <w:rsid w:val="00E3626F"/>
    <w:rsid w:val="00E3732B"/>
    <w:rsid w:val="00E423AF"/>
    <w:rsid w:val="00E564F7"/>
    <w:rsid w:val="00E56D41"/>
    <w:rsid w:val="00E56E3D"/>
    <w:rsid w:val="00E57068"/>
    <w:rsid w:val="00E571C6"/>
    <w:rsid w:val="00E57E1D"/>
    <w:rsid w:val="00E62829"/>
    <w:rsid w:val="00E658D0"/>
    <w:rsid w:val="00E67752"/>
    <w:rsid w:val="00E677A8"/>
    <w:rsid w:val="00E72347"/>
    <w:rsid w:val="00E72627"/>
    <w:rsid w:val="00E72E65"/>
    <w:rsid w:val="00E73985"/>
    <w:rsid w:val="00E73BF5"/>
    <w:rsid w:val="00E7410D"/>
    <w:rsid w:val="00E771F3"/>
    <w:rsid w:val="00E83DCF"/>
    <w:rsid w:val="00E83E10"/>
    <w:rsid w:val="00E85626"/>
    <w:rsid w:val="00E85ED1"/>
    <w:rsid w:val="00E86C55"/>
    <w:rsid w:val="00E86DE5"/>
    <w:rsid w:val="00E87E2D"/>
    <w:rsid w:val="00E9096A"/>
    <w:rsid w:val="00E90EA5"/>
    <w:rsid w:val="00E92594"/>
    <w:rsid w:val="00E929DD"/>
    <w:rsid w:val="00E95214"/>
    <w:rsid w:val="00E96263"/>
    <w:rsid w:val="00E964E0"/>
    <w:rsid w:val="00E97248"/>
    <w:rsid w:val="00EA098D"/>
    <w:rsid w:val="00EA1A96"/>
    <w:rsid w:val="00EA31E3"/>
    <w:rsid w:val="00EA4A25"/>
    <w:rsid w:val="00EA4A42"/>
    <w:rsid w:val="00EA5B43"/>
    <w:rsid w:val="00EA767B"/>
    <w:rsid w:val="00EA7B84"/>
    <w:rsid w:val="00EB1151"/>
    <w:rsid w:val="00EB2FE8"/>
    <w:rsid w:val="00EB361E"/>
    <w:rsid w:val="00EB776E"/>
    <w:rsid w:val="00EC093E"/>
    <w:rsid w:val="00EC4648"/>
    <w:rsid w:val="00ED2C83"/>
    <w:rsid w:val="00ED5BE0"/>
    <w:rsid w:val="00ED5CEE"/>
    <w:rsid w:val="00ED6E7E"/>
    <w:rsid w:val="00ED6F85"/>
    <w:rsid w:val="00EE0020"/>
    <w:rsid w:val="00EE03A3"/>
    <w:rsid w:val="00EE0DF0"/>
    <w:rsid w:val="00EE1816"/>
    <w:rsid w:val="00EE21DC"/>
    <w:rsid w:val="00EE2AE6"/>
    <w:rsid w:val="00EE322B"/>
    <w:rsid w:val="00EE51B2"/>
    <w:rsid w:val="00EE5E54"/>
    <w:rsid w:val="00EE5EDC"/>
    <w:rsid w:val="00EE661B"/>
    <w:rsid w:val="00EE67F5"/>
    <w:rsid w:val="00EE78FC"/>
    <w:rsid w:val="00EF23E0"/>
    <w:rsid w:val="00EF3006"/>
    <w:rsid w:val="00F000C8"/>
    <w:rsid w:val="00F00147"/>
    <w:rsid w:val="00F00154"/>
    <w:rsid w:val="00F00B5D"/>
    <w:rsid w:val="00F0189B"/>
    <w:rsid w:val="00F022A8"/>
    <w:rsid w:val="00F02962"/>
    <w:rsid w:val="00F0408F"/>
    <w:rsid w:val="00F0507B"/>
    <w:rsid w:val="00F05ECB"/>
    <w:rsid w:val="00F07777"/>
    <w:rsid w:val="00F11949"/>
    <w:rsid w:val="00F11CA8"/>
    <w:rsid w:val="00F137E3"/>
    <w:rsid w:val="00F15E37"/>
    <w:rsid w:val="00F20959"/>
    <w:rsid w:val="00F22033"/>
    <w:rsid w:val="00F25047"/>
    <w:rsid w:val="00F25EEB"/>
    <w:rsid w:val="00F26527"/>
    <w:rsid w:val="00F26573"/>
    <w:rsid w:val="00F27FDF"/>
    <w:rsid w:val="00F30295"/>
    <w:rsid w:val="00F3370F"/>
    <w:rsid w:val="00F354DF"/>
    <w:rsid w:val="00F35913"/>
    <w:rsid w:val="00F3637D"/>
    <w:rsid w:val="00F36F76"/>
    <w:rsid w:val="00F40E46"/>
    <w:rsid w:val="00F41C7E"/>
    <w:rsid w:val="00F41DE4"/>
    <w:rsid w:val="00F4354A"/>
    <w:rsid w:val="00F45A32"/>
    <w:rsid w:val="00F45E41"/>
    <w:rsid w:val="00F471B5"/>
    <w:rsid w:val="00F47C9F"/>
    <w:rsid w:val="00F50B02"/>
    <w:rsid w:val="00F555F9"/>
    <w:rsid w:val="00F60EDE"/>
    <w:rsid w:val="00F611B8"/>
    <w:rsid w:val="00F644B0"/>
    <w:rsid w:val="00F702D0"/>
    <w:rsid w:val="00F70F19"/>
    <w:rsid w:val="00F74544"/>
    <w:rsid w:val="00F748F9"/>
    <w:rsid w:val="00F77750"/>
    <w:rsid w:val="00F80FBE"/>
    <w:rsid w:val="00F81546"/>
    <w:rsid w:val="00F843A8"/>
    <w:rsid w:val="00F852CA"/>
    <w:rsid w:val="00F871BD"/>
    <w:rsid w:val="00F92336"/>
    <w:rsid w:val="00F92DE6"/>
    <w:rsid w:val="00F9326F"/>
    <w:rsid w:val="00F970AD"/>
    <w:rsid w:val="00F97758"/>
    <w:rsid w:val="00FA1298"/>
    <w:rsid w:val="00FA191D"/>
    <w:rsid w:val="00FA67EA"/>
    <w:rsid w:val="00FA79F1"/>
    <w:rsid w:val="00FA7A16"/>
    <w:rsid w:val="00FB1277"/>
    <w:rsid w:val="00FB14F6"/>
    <w:rsid w:val="00FB1F6D"/>
    <w:rsid w:val="00FB29C9"/>
    <w:rsid w:val="00FB3B29"/>
    <w:rsid w:val="00FB5655"/>
    <w:rsid w:val="00FB5677"/>
    <w:rsid w:val="00FB7ED3"/>
    <w:rsid w:val="00FC2DE4"/>
    <w:rsid w:val="00FC2F7C"/>
    <w:rsid w:val="00FC3FDF"/>
    <w:rsid w:val="00FC4F34"/>
    <w:rsid w:val="00FC7449"/>
    <w:rsid w:val="00FD366F"/>
    <w:rsid w:val="00FD4355"/>
    <w:rsid w:val="00FE08E1"/>
    <w:rsid w:val="00FE26C2"/>
    <w:rsid w:val="00FE6391"/>
    <w:rsid w:val="00FE7195"/>
    <w:rsid w:val="00FF1BB5"/>
    <w:rsid w:val="00FF31CC"/>
    <w:rsid w:val="00FF617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6699E4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te Level 1" w:semiHidden="1" w:uiPriority="99" w:unhideWhenUsed="1"/>
    <w:lsdException w:name="Note Level 2" w:uiPriority="99" w:qFormat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semiHidden="1" w:uiPriority="71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6E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h1,Heading U,H1,H11,Œ©_o‚µ 1,?c_o??E 1,Œ,Œ©,Œ?©_o‚µ 1,¨«,¨«©,¨«©o‚µ 1,?co??E 1,?co?ƒÊ 1,?,Titre Partie,o‚µ 1,?co?ƒ  1,título 1,DO NOT USE_h1,¨«?©_o‚µ 1,¡§«,¡§«©,¡§«©o‚µ 1,DO NOT USE_,Œ??©_o‚µ 1,¡§«?©_o‚µ 1,¢®¡×«,¢®¡×«©,제목 1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21,Œ©_o‚µ 2,?c_o??E 2,Titre 2,?c,Œ©1,Œ©o‚µ 2,?co??E 2,뙥2,?c1,?co?ƒÊ 2,?2,Œ1,Œ2,Œ©2,DO NOT USE_h2,título 2,2,Header 2,2nd level,Head2A,Break before,UNDERRUBRIK 1-2,level 2,Heading Two,Prophead 2,headi,heading2,h21,h22,21,Head 2,l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,Heading 3 Char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h4,H4,H41,Titre 4,Org Heading 2,Heading 4 Char,Heading 4 Char1 Char,Heading 4 Char Char Char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51,Titre 5,DO NOT USE_h5,Appendix A to X,Heading 5   Appendix A to X,5 sub-bullet,sb,4,Indent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,H61,Titre 6,TOC header,Bullet list,sub-dash,sd,5,Appendix,T1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Bulleted list,L7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Legal Level 1.1.1.,Center Bold,Table Heading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Figure Heading,FH,Titre 10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1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aliases w:val="Figure-caption,CAPTION,Figure Caption,Figure-caption1,CAPTION1,Figure Caption1,Figure-caption2,CAPTION2,Figure Caption2,Figure-caption3,CAPTION3,Figure Caption3,Figure-caption4,CAPTION4,Figure Caption4,Figure-caption5,CAPTION5,Table Captio"/>
    <w:basedOn w:val="Normal"/>
    <w:next w:val="Normal"/>
    <w:uiPriority w:val="35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eastAsia="MS Mincho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US"/>
    </w:rPr>
  </w:style>
  <w:style w:type="paragraph" w:styleId="ListNumber5">
    <w:name w:val="List Number 5"/>
    <w:basedOn w:val="Normal"/>
    <w:rsid w:val="001C785B"/>
    <w:pPr>
      <w:numPr>
        <w:numId w:val="2"/>
      </w:numPr>
      <w:tabs>
        <w:tab w:val="right" w:pos="9360"/>
      </w:tabs>
      <w:overflowPunct/>
      <w:autoSpaceDE/>
      <w:autoSpaceDN/>
      <w:adjustRightInd/>
      <w:spacing w:before="120" w:after="120"/>
      <w:ind w:left="2635"/>
      <w:jc w:val="both"/>
      <w:textAlignment w:val="auto"/>
    </w:pPr>
    <w:rPr>
      <w:rFonts w:ascii="Helvetica" w:hAnsi="Helvetica"/>
      <w:szCs w:val="24"/>
      <w:lang w:val="en-US"/>
    </w:rPr>
  </w:style>
  <w:style w:type="numbering" w:customStyle="1" w:styleId="List1">
    <w:name w:val="List 1"/>
    <w:autoRedefine/>
    <w:rsid w:val="001C785B"/>
    <w:pPr>
      <w:numPr>
        <w:numId w:val="2"/>
      </w:numPr>
    </w:pPr>
  </w:style>
  <w:style w:type="paragraph" w:styleId="ListContinue">
    <w:name w:val="List Continue"/>
    <w:basedOn w:val="Normal"/>
    <w:rsid w:val="001C785B"/>
    <w:pPr>
      <w:tabs>
        <w:tab w:val="right" w:pos="9360"/>
      </w:tabs>
      <w:overflowPunct/>
      <w:autoSpaceDE/>
      <w:autoSpaceDN/>
      <w:adjustRightInd/>
      <w:spacing w:before="120" w:after="120"/>
      <w:ind w:left="283" w:right="-65"/>
      <w:contextualSpacing/>
      <w:jc w:val="both"/>
      <w:textAlignment w:val="auto"/>
    </w:pPr>
    <w:rPr>
      <w:rFonts w:ascii="Helvetica" w:hAnsi="Helvetica"/>
      <w:szCs w:val="24"/>
      <w:lang w:val="en-US"/>
    </w:rPr>
  </w:style>
  <w:style w:type="character" w:styleId="FollowedHyperlink">
    <w:name w:val="FollowedHyperlink"/>
    <w:rsid w:val="00DD1FF7"/>
    <w:rPr>
      <w:color w:val="800080"/>
      <w:u w:val="single"/>
    </w:rPr>
  </w:style>
  <w:style w:type="character" w:customStyle="1" w:styleId="TALCar">
    <w:name w:val="TAL Car"/>
    <w:link w:val="TAL"/>
    <w:locked/>
    <w:rsid w:val="002B5C67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CC59AE"/>
    <w:pPr>
      <w:tabs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ascii="Times" w:hAnsi="Times"/>
      <w:szCs w:val="24"/>
      <w:lang w:val="en-US"/>
    </w:rPr>
  </w:style>
  <w:style w:type="character" w:customStyle="1" w:styleId="BodyTextChar">
    <w:name w:val="Body Text Char"/>
    <w:link w:val="BodyText"/>
    <w:rsid w:val="00CC59AE"/>
    <w:rPr>
      <w:rFonts w:ascii="Times" w:hAnsi="Times"/>
      <w:sz w:val="24"/>
      <w:szCs w:val="24"/>
      <w:lang w:val="en-US" w:eastAsia="en-US"/>
    </w:rPr>
  </w:style>
  <w:style w:type="character" w:customStyle="1" w:styleId="B1Char1">
    <w:name w:val="B1 Char1"/>
    <w:link w:val="B1"/>
    <w:rsid w:val="00B86B12"/>
    <w:rPr>
      <w:rFonts w:ascii="Times New Roman" w:hAnsi="Times New Roman"/>
      <w:sz w:val="24"/>
      <w:lang w:val="en-GB" w:eastAsia="en-US"/>
    </w:rPr>
  </w:style>
  <w:style w:type="character" w:customStyle="1" w:styleId="THChar">
    <w:name w:val="TH Char"/>
    <w:link w:val="TH"/>
    <w:rsid w:val="00B86B12"/>
    <w:rPr>
      <w:rFonts w:ascii="Arial" w:hAnsi="Arial"/>
      <w:b/>
      <w:sz w:val="24"/>
      <w:lang w:val="en-GB" w:eastAsia="en-US"/>
    </w:rPr>
  </w:style>
  <w:style w:type="paragraph" w:styleId="ListContinue2">
    <w:name w:val="List Continue 2"/>
    <w:basedOn w:val="Normal"/>
    <w:rsid w:val="00D8210A"/>
    <w:pPr>
      <w:spacing w:after="120"/>
      <w:ind w:left="566"/>
      <w:contextualSpacing/>
    </w:pPr>
  </w:style>
  <w:style w:type="paragraph" w:customStyle="1" w:styleId="Tabletitle">
    <w:name w:val="Table title"/>
    <w:basedOn w:val="Normal"/>
    <w:next w:val="Normal"/>
    <w:rsid w:val="008259FD"/>
    <w:pPr>
      <w:keepNext/>
      <w:suppressAutoHyphens/>
      <w:overflowPunct/>
      <w:autoSpaceDE/>
      <w:autoSpaceDN/>
      <w:adjustRightInd/>
      <w:spacing w:before="120" w:after="120" w:line="230" w:lineRule="exact"/>
      <w:jc w:val="center"/>
      <w:textAlignment w:val="auto"/>
    </w:pPr>
    <w:rPr>
      <w:rFonts w:ascii="Arial" w:eastAsia="MS Mincho" w:hAnsi="Arial" w:cs="Arial"/>
      <w:b/>
      <w:bCs/>
      <w:sz w:val="20"/>
      <w:lang w:val="en-US" w:eastAsia="ja-JP"/>
    </w:rPr>
  </w:style>
  <w:style w:type="paragraph" w:customStyle="1" w:styleId="TableCell">
    <w:name w:val="Table Cell"/>
    <w:basedOn w:val="Normal"/>
    <w:rsid w:val="00300D3C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overflowPunct/>
      <w:autoSpaceDE/>
      <w:autoSpaceDN/>
      <w:adjustRightInd/>
      <w:spacing w:after="240"/>
      <w:textAlignment w:val="auto"/>
    </w:pPr>
    <w:rPr>
      <w:rFonts w:ascii="Arial" w:eastAsia="Batang" w:hAnsi="Arial"/>
      <w:sz w:val="18"/>
      <w:szCs w:val="22"/>
      <w:lang w:val="en-US"/>
    </w:rPr>
  </w:style>
  <w:style w:type="paragraph" w:styleId="Revision">
    <w:name w:val="Revision"/>
    <w:hidden/>
    <w:uiPriority w:val="99"/>
    <w:semiHidden/>
    <w:rsid w:val="00EE21DC"/>
    <w:rPr>
      <w:rFonts w:ascii="Times New Roman" w:hAnsi="Times New Rom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te Level 1" w:semiHidden="1" w:uiPriority="99" w:unhideWhenUsed="1"/>
    <w:lsdException w:name="Note Level 2" w:uiPriority="99" w:qFormat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semiHidden="1" w:uiPriority="71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6E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h1,Heading U,H1,H11,Œ©_o‚µ 1,?c_o??E 1,Œ,Œ©,Œ?©_o‚µ 1,¨«,¨«©,¨«©o‚µ 1,?co??E 1,?co?ƒÊ 1,?,Titre Partie,o‚µ 1,?co?ƒ  1,título 1,DO NOT USE_h1,¨«?©_o‚µ 1,¡§«,¡§«©,¡§«©o‚µ 1,DO NOT USE_,Œ??©_o‚µ 1,¡§«?©_o‚µ 1,¢®¡×«,¢®¡×«©,제목 1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21,Œ©_o‚µ 2,?c_o??E 2,Titre 2,?c,Œ©1,Œ©o‚µ 2,?co??E 2,뙥2,?c1,?co?ƒÊ 2,?2,Œ1,Œ2,Œ©2,DO NOT USE_h2,título 2,2,Header 2,2nd level,Head2A,Break before,UNDERRUBRIK 1-2,level 2,Heading Two,Prophead 2,headi,heading2,h21,h22,21,Head 2,l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,Heading 3 Char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h4,H4,H41,Titre 4,Org Heading 2,Heading 4 Char,Heading 4 Char1 Char,Heading 4 Char Char Char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51,Titre 5,DO NOT USE_h5,Appendix A to X,Heading 5   Appendix A to X,5 sub-bullet,sb,4,Indent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,H61,Titre 6,TOC header,Bullet list,sub-dash,sd,5,Appendix,T1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Bulleted list,L7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Legal Level 1.1.1.,Center Bold,Table Heading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Figure Heading,FH,Titre 10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1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aliases w:val="Figure-caption,CAPTION,Figure Caption,Figure-caption1,CAPTION1,Figure Caption1,Figure-caption2,CAPTION2,Figure Caption2,Figure-caption3,CAPTION3,Figure Caption3,Figure-caption4,CAPTION4,Figure Caption4,Figure-caption5,CAPTION5,Table Captio"/>
    <w:basedOn w:val="Normal"/>
    <w:next w:val="Normal"/>
    <w:uiPriority w:val="35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eastAsia="MS Mincho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US"/>
    </w:rPr>
  </w:style>
  <w:style w:type="paragraph" w:styleId="ListNumber5">
    <w:name w:val="List Number 5"/>
    <w:basedOn w:val="Normal"/>
    <w:rsid w:val="001C785B"/>
    <w:pPr>
      <w:numPr>
        <w:numId w:val="2"/>
      </w:numPr>
      <w:tabs>
        <w:tab w:val="right" w:pos="9360"/>
      </w:tabs>
      <w:overflowPunct/>
      <w:autoSpaceDE/>
      <w:autoSpaceDN/>
      <w:adjustRightInd/>
      <w:spacing w:before="120" w:after="120"/>
      <w:ind w:left="2635"/>
      <w:jc w:val="both"/>
      <w:textAlignment w:val="auto"/>
    </w:pPr>
    <w:rPr>
      <w:rFonts w:ascii="Helvetica" w:hAnsi="Helvetica"/>
      <w:szCs w:val="24"/>
      <w:lang w:val="en-US"/>
    </w:rPr>
  </w:style>
  <w:style w:type="numbering" w:customStyle="1" w:styleId="List1">
    <w:name w:val="List 1"/>
    <w:autoRedefine/>
    <w:rsid w:val="001C785B"/>
    <w:pPr>
      <w:numPr>
        <w:numId w:val="2"/>
      </w:numPr>
    </w:pPr>
  </w:style>
  <w:style w:type="paragraph" w:styleId="ListContinue">
    <w:name w:val="List Continue"/>
    <w:basedOn w:val="Normal"/>
    <w:rsid w:val="001C785B"/>
    <w:pPr>
      <w:tabs>
        <w:tab w:val="right" w:pos="9360"/>
      </w:tabs>
      <w:overflowPunct/>
      <w:autoSpaceDE/>
      <w:autoSpaceDN/>
      <w:adjustRightInd/>
      <w:spacing w:before="120" w:after="120"/>
      <w:ind w:left="283" w:right="-65"/>
      <w:contextualSpacing/>
      <w:jc w:val="both"/>
      <w:textAlignment w:val="auto"/>
    </w:pPr>
    <w:rPr>
      <w:rFonts w:ascii="Helvetica" w:hAnsi="Helvetica"/>
      <w:szCs w:val="24"/>
      <w:lang w:val="en-US"/>
    </w:rPr>
  </w:style>
  <w:style w:type="character" w:styleId="FollowedHyperlink">
    <w:name w:val="FollowedHyperlink"/>
    <w:rsid w:val="00DD1FF7"/>
    <w:rPr>
      <w:color w:val="800080"/>
      <w:u w:val="single"/>
    </w:rPr>
  </w:style>
  <w:style w:type="character" w:customStyle="1" w:styleId="TALCar">
    <w:name w:val="TAL Car"/>
    <w:link w:val="TAL"/>
    <w:locked/>
    <w:rsid w:val="002B5C67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CC59AE"/>
    <w:pPr>
      <w:tabs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ascii="Times" w:hAnsi="Times"/>
      <w:szCs w:val="24"/>
      <w:lang w:val="en-US"/>
    </w:rPr>
  </w:style>
  <w:style w:type="character" w:customStyle="1" w:styleId="BodyTextChar">
    <w:name w:val="Body Text Char"/>
    <w:link w:val="BodyText"/>
    <w:rsid w:val="00CC59AE"/>
    <w:rPr>
      <w:rFonts w:ascii="Times" w:hAnsi="Times"/>
      <w:sz w:val="24"/>
      <w:szCs w:val="24"/>
      <w:lang w:val="en-US" w:eastAsia="en-US"/>
    </w:rPr>
  </w:style>
  <w:style w:type="character" w:customStyle="1" w:styleId="B1Char1">
    <w:name w:val="B1 Char1"/>
    <w:link w:val="B1"/>
    <w:rsid w:val="00B86B12"/>
    <w:rPr>
      <w:rFonts w:ascii="Times New Roman" w:hAnsi="Times New Roman"/>
      <w:sz w:val="24"/>
      <w:lang w:val="en-GB" w:eastAsia="en-US"/>
    </w:rPr>
  </w:style>
  <w:style w:type="character" w:customStyle="1" w:styleId="THChar">
    <w:name w:val="TH Char"/>
    <w:link w:val="TH"/>
    <w:rsid w:val="00B86B12"/>
    <w:rPr>
      <w:rFonts w:ascii="Arial" w:hAnsi="Arial"/>
      <w:b/>
      <w:sz w:val="24"/>
      <w:lang w:val="en-GB" w:eastAsia="en-US"/>
    </w:rPr>
  </w:style>
  <w:style w:type="paragraph" w:styleId="ListContinue2">
    <w:name w:val="List Continue 2"/>
    <w:basedOn w:val="Normal"/>
    <w:rsid w:val="00D8210A"/>
    <w:pPr>
      <w:spacing w:after="120"/>
      <w:ind w:left="566"/>
      <w:contextualSpacing/>
    </w:pPr>
  </w:style>
  <w:style w:type="paragraph" w:customStyle="1" w:styleId="Tabletitle">
    <w:name w:val="Table title"/>
    <w:basedOn w:val="Normal"/>
    <w:next w:val="Normal"/>
    <w:rsid w:val="008259FD"/>
    <w:pPr>
      <w:keepNext/>
      <w:suppressAutoHyphens/>
      <w:overflowPunct/>
      <w:autoSpaceDE/>
      <w:autoSpaceDN/>
      <w:adjustRightInd/>
      <w:spacing w:before="120" w:after="120" w:line="230" w:lineRule="exact"/>
      <w:jc w:val="center"/>
      <w:textAlignment w:val="auto"/>
    </w:pPr>
    <w:rPr>
      <w:rFonts w:ascii="Arial" w:eastAsia="MS Mincho" w:hAnsi="Arial" w:cs="Arial"/>
      <w:b/>
      <w:bCs/>
      <w:sz w:val="20"/>
      <w:lang w:val="en-US" w:eastAsia="ja-JP"/>
    </w:rPr>
  </w:style>
  <w:style w:type="paragraph" w:customStyle="1" w:styleId="TableCell">
    <w:name w:val="Table Cell"/>
    <w:basedOn w:val="Normal"/>
    <w:rsid w:val="00300D3C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overflowPunct/>
      <w:autoSpaceDE/>
      <w:autoSpaceDN/>
      <w:adjustRightInd/>
      <w:spacing w:after="240"/>
      <w:textAlignment w:val="auto"/>
    </w:pPr>
    <w:rPr>
      <w:rFonts w:ascii="Arial" w:eastAsia="Batang" w:hAnsi="Arial"/>
      <w:sz w:val="18"/>
      <w:szCs w:val="22"/>
      <w:lang w:val="en-US"/>
    </w:rPr>
  </w:style>
  <w:style w:type="paragraph" w:styleId="Revision">
    <w:name w:val="Revision"/>
    <w:hidden/>
    <w:uiPriority w:val="99"/>
    <w:semiHidden/>
    <w:rsid w:val="00EE21DC"/>
    <w:rPr>
      <w:rFonts w:ascii="Times New Roman" w:hAnsi="Times New Rom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2.png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footer" Target="foot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053C8-D2AB-D84B-99AA-14782500CB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2034FA-7868-C245-927A-865A37536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\Documents and Settings\sergew\Application Data\Microsoft\Templates\3gpp_contrib v3.dot</Template>
  <TotalTime>0</TotalTime>
  <Pages>10</Pages>
  <Words>2878</Words>
  <Characters>16410</Characters>
  <Application>Microsoft Macintosh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</vt:vector>
  </HeadingPairs>
  <TitlesOfParts>
    <vt:vector size="17" baseType="lpstr">
      <vt:lpstr>ETSI stylesheet (v.7.0)</vt:lpstr>
      <vt:lpstr>Introduction</vt:lpstr>
      <vt:lpstr>Object-based FEC Framework</vt:lpstr>
      <vt:lpstr>    Introduction</vt:lpstr>
      <vt:lpstr>    FEC Protocol</vt:lpstr>
      <vt:lpstr>        Introduction</vt:lpstr>
      <vt:lpstr>        FEC object construction</vt:lpstr>
      <vt:lpstr>        FEC transport object construction</vt:lpstr>
      <vt:lpstr>        Super-Object and FEC repair for source objects</vt:lpstr>
      <vt:lpstr>        Repair Packet Structure </vt:lpstr>
      <vt:lpstr>        Summary FEC Information</vt:lpstr>
      <vt:lpstr>    FEC Repair Flows Declaration</vt:lpstr>
      <vt:lpstr>        General</vt:lpstr>
      <vt:lpstr>        Semantics</vt:lpstr>
      <vt:lpstr>        TOI Mapping</vt:lpstr>
      <vt:lpstr>        Examples for RepairFlow Declarations</vt:lpstr>
      <vt:lpstr>Proposal</vt:lpstr>
    </vt:vector>
  </TitlesOfParts>
  <Company/>
  <LinksUpToDate>false</LinksUpToDate>
  <CharactersWithSpaces>19250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Thomas Stockhammer</dc:creator>
  <cp:keywords>ESA, style sheet, Winword</cp:keywords>
  <dc:description/>
  <cp:lastModifiedBy>Thomas Stockhammer</cp:lastModifiedBy>
  <cp:revision>3</cp:revision>
  <dcterms:created xsi:type="dcterms:W3CDTF">2014-02-04T22:33:00Z</dcterms:created>
  <dcterms:modified xsi:type="dcterms:W3CDTF">2014-02-09T20:38:00Z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382220031</vt:i4>
  </property>
  <property fmtid="{D5CDD505-2E9C-101B-9397-08002B2CF9AE}" pid="3" name="_NewReviewCycle">
    <vt:lpwstr/>
  </property>
  <property fmtid="{D5CDD505-2E9C-101B-9397-08002B2CF9AE}" pid="4" name="_PreviousAdHocReviewCycleID">
    <vt:i4>1115022788</vt:i4>
  </property>
</Properties>
</file>