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D2057" w14:textId="2C338345" w:rsidR="00FE424F" w:rsidRPr="00110537" w:rsidRDefault="00FE424F" w:rsidP="00FE424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bookmarkStart w:id="0" w:name="_Hlk219128018"/>
      <w:r w:rsidRPr="00110537">
        <w:rPr>
          <w:b/>
          <w:noProof/>
          <w:sz w:val="24"/>
          <w:lang w:val="en-US"/>
        </w:rPr>
        <w:t>3GPP SA3LI#100</w:t>
      </w:r>
      <w:r w:rsidRPr="00110537">
        <w:rPr>
          <w:b/>
          <w:i/>
          <w:noProof/>
          <w:sz w:val="28"/>
          <w:lang w:val="en-US"/>
        </w:rPr>
        <w:tab/>
        <w:t>s3i260</w:t>
      </w:r>
      <w:r w:rsidR="002F3250">
        <w:rPr>
          <w:b/>
          <w:i/>
          <w:noProof/>
          <w:sz w:val="28"/>
          <w:lang w:val="en-US"/>
        </w:rPr>
        <w:t>043</w:t>
      </w:r>
    </w:p>
    <w:p w14:paraId="26AE6DDF" w14:textId="77777777" w:rsidR="00FE424F" w:rsidRPr="00110537" w:rsidRDefault="00FE424F" w:rsidP="00FE424F">
      <w:pPr>
        <w:pStyle w:val="CRCoverPage"/>
        <w:outlineLvl w:val="0"/>
        <w:rPr>
          <w:b/>
          <w:noProof/>
          <w:sz w:val="24"/>
          <w:lang w:val="en-US"/>
        </w:rPr>
      </w:pPr>
      <w:r w:rsidRPr="00110537">
        <w:rPr>
          <w:b/>
          <w:noProof/>
          <w:sz w:val="24"/>
          <w:lang w:val="en-US"/>
        </w:rPr>
        <w:t>27-30 January 2026, Sophia Antipolis (France)</w:t>
      </w:r>
    </w:p>
    <w:p w14:paraId="71358E30" w14:textId="77777777" w:rsidR="00EB0942" w:rsidRPr="00110537" w:rsidRDefault="00EB0942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/>
          <w:b/>
          <w:lang w:val="en-US"/>
        </w:rPr>
      </w:pPr>
      <w:r w:rsidRPr="00110537">
        <w:rPr>
          <w:rFonts w:ascii="Arial" w:hAnsi="Arial" w:cs="Arial"/>
          <w:b/>
          <w:sz w:val="24"/>
          <w:lang w:val="en-US"/>
        </w:rPr>
        <w:tab/>
      </w:r>
    </w:p>
    <w:p w14:paraId="2E9CB668" w14:textId="6889B572" w:rsidR="00EB0942" w:rsidRPr="00110537" w:rsidRDefault="00EB0942">
      <w:pPr>
        <w:spacing w:before="120" w:after="0"/>
        <w:ind w:left="2127" w:hanging="2127"/>
        <w:rPr>
          <w:rFonts w:ascii="Arial" w:eastAsia="MS Mincho" w:hAnsi="Arial"/>
          <w:b/>
          <w:lang w:val="en-US" w:eastAsia="ja-JP"/>
        </w:rPr>
      </w:pPr>
      <w:r w:rsidRPr="00110537">
        <w:rPr>
          <w:rFonts w:ascii="Arial" w:eastAsia="MS Mincho" w:hAnsi="Arial"/>
          <w:b/>
          <w:lang w:val="en-US" w:eastAsia="ja-JP"/>
        </w:rPr>
        <w:t>Source:</w:t>
      </w:r>
      <w:r w:rsidRPr="00110537">
        <w:rPr>
          <w:rFonts w:ascii="Arial" w:eastAsia="MS Mincho" w:hAnsi="Arial"/>
          <w:b/>
          <w:lang w:val="en-US" w:eastAsia="ja-JP"/>
        </w:rPr>
        <w:tab/>
      </w:r>
      <w:r w:rsidR="004F3741" w:rsidRPr="00110537">
        <w:rPr>
          <w:rFonts w:ascii="Arial" w:eastAsia="MS Mincho" w:hAnsi="Arial"/>
          <w:b/>
          <w:lang w:val="en-US" w:eastAsia="ja-JP"/>
        </w:rPr>
        <w:t>BKA</w:t>
      </w:r>
    </w:p>
    <w:p w14:paraId="4D0E8E12" w14:textId="2D12B82C" w:rsidR="00EB0942" w:rsidRPr="00110537" w:rsidRDefault="00EB0942">
      <w:pPr>
        <w:spacing w:before="120" w:after="0"/>
        <w:ind w:left="2127" w:hanging="2127"/>
        <w:rPr>
          <w:rFonts w:ascii="Arial" w:eastAsia="MS Mincho" w:hAnsi="Arial"/>
          <w:b/>
          <w:lang w:val="en-US" w:eastAsia="ja-JP"/>
        </w:rPr>
      </w:pPr>
      <w:r w:rsidRPr="00110537">
        <w:rPr>
          <w:rFonts w:ascii="Arial" w:eastAsia="MS Mincho" w:hAnsi="Arial"/>
          <w:b/>
          <w:lang w:val="en-US" w:eastAsia="ja-JP"/>
        </w:rPr>
        <w:t>Title:</w:t>
      </w:r>
      <w:r w:rsidRPr="00110537">
        <w:rPr>
          <w:rFonts w:ascii="Arial" w:eastAsia="MS Mincho" w:hAnsi="Arial"/>
          <w:b/>
          <w:lang w:val="en-US" w:eastAsia="ja-JP"/>
        </w:rPr>
        <w:tab/>
      </w:r>
      <w:r w:rsidR="00697244" w:rsidRPr="00110537">
        <w:rPr>
          <w:rFonts w:ascii="Arial" w:eastAsia="MS Mincho" w:hAnsi="Arial"/>
          <w:b/>
          <w:lang w:val="en-US" w:eastAsia="ja-JP"/>
        </w:rPr>
        <w:t>Discussion on data structures</w:t>
      </w:r>
    </w:p>
    <w:p w14:paraId="426D1DA8" w14:textId="37312739" w:rsidR="00EB0942" w:rsidRPr="00110537" w:rsidRDefault="00EB0942">
      <w:pPr>
        <w:spacing w:before="120" w:after="0"/>
        <w:ind w:left="2127" w:hanging="2127"/>
        <w:rPr>
          <w:rFonts w:ascii="Arial" w:eastAsia="MS Mincho" w:hAnsi="Arial"/>
          <w:b/>
          <w:lang w:val="en-US" w:eastAsia="ja-JP"/>
        </w:rPr>
      </w:pPr>
      <w:r w:rsidRPr="00110537">
        <w:rPr>
          <w:rFonts w:ascii="Arial" w:eastAsia="MS Mincho" w:hAnsi="Arial"/>
          <w:b/>
          <w:lang w:val="en-US" w:eastAsia="ja-JP"/>
        </w:rPr>
        <w:t>Document for:</w:t>
      </w:r>
      <w:r w:rsidRPr="00110537">
        <w:rPr>
          <w:rFonts w:ascii="Arial" w:eastAsia="MS Mincho" w:hAnsi="Arial"/>
          <w:b/>
          <w:lang w:val="en-US" w:eastAsia="ja-JP"/>
        </w:rPr>
        <w:tab/>
      </w:r>
      <w:r w:rsidR="00697244" w:rsidRPr="00110537">
        <w:rPr>
          <w:rFonts w:ascii="Arial" w:eastAsia="MS Mincho" w:hAnsi="Arial"/>
          <w:b/>
          <w:lang w:val="en-US" w:eastAsia="ja-JP"/>
        </w:rPr>
        <w:t>Discussion</w:t>
      </w:r>
    </w:p>
    <w:p w14:paraId="6F179D0E" w14:textId="77777777" w:rsidR="00EB0942" w:rsidRPr="00110537" w:rsidRDefault="00EB0942">
      <w:pPr>
        <w:spacing w:before="120" w:after="0"/>
        <w:ind w:left="2127" w:hanging="2127"/>
        <w:rPr>
          <w:rFonts w:ascii="Arial" w:eastAsia="MS Mincho" w:hAnsi="Arial"/>
          <w:b/>
          <w:lang w:val="en-US" w:eastAsia="ja-JP"/>
        </w:rPr>
      </w:pPr>
      <w:r w:rsidRPr="00110537">
        <w:rPr>
          <w:rFonts w:ascii="Arial" w:eastAsia="MS Mincho" w:hAnsi="Arial"/>
          <w:b/>
          <w:lang w:val="en-US" w:eastAsia="ja-JP"/>
        </w:rPr>
        <w:t>Agenda Item:</w:t>
      </w:r>
      <w:r w:rsidRPr="00110537">
        <w:rPr>
          <w:rFonts w:ascii="Arial" w:eastAsia="MS Mincho" w:hAnsi="Arial"/>
          <w:b/>
          <w:lang w:val="en-US" w:eastAsia="ja-JP"/>
        </w:rPr>
        <w:tab/>
      </w:r>
    </w:p>
    <w:p w14:paraId="77F118EB" w14:textId="769B94C3" w:rsidR="00EB0942" w:rsidRPr="00110537" w:rsidRDefault="00EB0942">
      <w:pPr>
        <w:spacing w:before="120" w:after="0"/>
        <w:ind w:left="2127" w:hanging="2127"/>
        <w:rPr>
          <w:rFonts w:ascii="Arial" w:eastAsia="MS Mincho" w:hAnsi="Arial"/>
          <w:b/>
          <w:lang w:val="en-US" w:eastAsia="ja-JP"/>
        </w:rPr>
      </w:pPr>
      <w:r w:rsidRPr="00110537">
        <w:rPr>
          <w:rFonts w:ascii="Arial" w:eastAsia="MS Mincho" w:hAnsi="Arial"/>
          <w:b/>
          <w:lang w:val="en-US" w:eastAsia="ja-JP"/>
        </w:rPr>
        <w:t>Work Item / Release:</w:t>
      </w:r>
      <w:r w:rsidRPr="00110537">
        <w:rPr>
          <w:rFonts w:ascii="Arial" w:eastAsia="MS Mincho" w:hAnsi="Arial"/>
          <w:b/>
          <w:lang w:val="en-US" w:eastAsia="ja-JP"/>
        </w:rPr>
        <w:tab/>
      </w:r>
      <w:r w:rsidR="00012A3E" w:rsidRPr="00110537">
        <w:rPr>
          <w:rFonts w:ascii="Arial" w:eastAsia="MS Mincho" w:hAnsi="Arial"/>
          <w:b/>
          <w:lang w:val="en-US" w:eastAsia="ja-JP"/>
        </w:rPr>
        <w:t>SID FS_6G_LI Study on Lawful Interception for 6G</w:t>
      </w:r>
    </w:p>
    <w:p w14:paraId="7755F2DE" w14:textId="77777777" w:rsidR="00EB0942" w:rsidRPr="00110537" w:rsidRDefault="00EB0942">
      <w:pPr>
        <w:spacing w:before="120" w:after="0"/>
        <w:ind w:left="2127" w:hanging="2127"/>
        <w:rPr>
          <w:rFonts w:ascii="Arial" w:eastAsia="MS Mincho" w:hAnsi="Arial"/>
          <w:i/>
          <w:lang w:val="en-US" w:eastAsia="ja-JP"/>
        </w:rPr>
      </w:pPr>
      <w:r w:rsidRPr="00110537">
        <w:rPr>
          <w:rFonts w:ascii="Arial" w:eastAsia="MS Mincho" w:hAnsi="Arial"/>
          <w:i/>
          <w:lang w:val="en-US" w:eastAsia="ja-JP"/>
        </w:rPr>
        <w:t>Abstract of the contribution:</w:t>
      </w:r>
    </w:p>
    <w:p w14:paraId="37532676" w14:textId="77777777" w:rsidR="00EB0942" w:rsidRPr="00110537" w:rsidRDefault="00EB0942">
      <w:pPr>
        <w:pBdr>
          <w:bottom w:val="single" w:sz="6" w:space="1" w:color="auto"/>
        </w:pBdr>
        <w:rPr>
          <w:rFonts w:ascii="Arial" w:hAnsi="Arial"/>
          <w:b/>
          <w:lang w:val="en-US"/>
        </w:rPr>
      </w:pPr>
    </w:p>
    <w:p w14:paraId="0BF7416E" w14:textId="2869C798" w:rsidR="00EB0942" w:rsidRPr="00110537" w:rsidRDefault="00EB0942">
      <w:pPr>
        <w:rPr>
          <w:lang w:val="en-US"/>
        </w:rPr>
      </w:pPr>
    </w:p>
    <w:p w14:paraId="58A830C5" w14:textId="0A3F2F7E" w:rsidR="00012A3E" w:rsidRPr="00110537" w:rsidRDefault="00012A3E" w:rsidP="00012A3E">
      <w:pPr>
        <w:pStyle w:val="berschrift1"/>
        <w:rPr>
          <w:lang w:val="en-US"/>
        </w:rPr>
      </w:pPr>
      <w:r w:rsidRPr="00110537">
        <w:rPr>
          <w:lang w:val="en-US"/>
        </w:rPr>
        <w:t>1</w:t>
      </w:r>
      <w:r w:rsidRPr="00110537">
        <w:rPr>
          <w:lang w:val="en-US"/>
        </w:rPr>
        <w:tab/>
        <w:t>Background</w:t>
      </w:r>
    </w:p>
    <w:p w14:paraId="2FA5A324" w14:textId="7CCA8657" w:rsidR="00FE78E9" w:rsidRPr="00110537" w:rsidRDefault="00012A3E" w:rsidP="00012A3E">
      <w:pPr>
        <w:tabs>
          <w:tab w:val="num" w:pos="1440"/>
        </w:tabs>
        <w:rPr>
          <w:lang w:val="en-US"/>
        </w:rPr>
      </w:pPr>
      <w:r w:rsidRPr="00110537">
        <w:rPr>
          <w:lang w:val="en-US"/>
        </w:rPr>
        <w:t>It was part of the conclusion of 3GPP SA3-LI#98-b 6G meeting in September 2025, that it is a SA3 LI-internal task to revisit the way SA3-LI uses ASN.1</w:t>
      </w:r>
      <w:r w:rsidR="00AE39EF" w:rsidRPr="00110537">
        <w:rPr>
          <w:lang w:val="en-US"/>
        </w:rPr>
        <w:t xml:space="preserve">. </w:t>
      </w:r>
      <w:r w:rsidRPr="00110537">
        <w:rPr>
          <w:lang w:val="en-US"/>
        </w:rPr>
        <w:t>SBI vs. mapping</w:t>
      </w:r>
      <w:r w:rsidR="00AE39EF" w:rsidRPr="00110537">
        <w:rPr>
          <w:lang w:val="en-US"/>
        </w:rPr>
        <w:t xml:space="preserve"> is one topic of this task, as stated in the conclusion</w:t>
      </w:r>
      <w:r w:rsidRPr="00110537">
        <w:rPr>
          <w:lang w:val="en-US"/>
        </w:rPr>
        <w:t>.</w:t>
      </w:r>
    </w:p>
    <w:p w14:paraId="2C56B36D" w14:textId="3F2C84CD" w:rsidR="00012A3E" w:rsidRPr="00110537" w:rsidRDefault="00AE39EF" w:rsidP="002C3B67">
      <w:pPr>
        <w:tabs>
          <w:tab w:val="num" w:pos="1440"/>
        </w:tabs>
        <w:rPr>
          <w:lang w:val="en-US"/>
        </w:rPr>
      </w:pPr>
      <w:r w:rsidRPr="00110537">
        <w:rPr>
          <w:lang w:val="en-US"/>
        </w:rPr>
        <w:t>The 3GPP SA3-LI#99-Meeting in November 2025 agreed on a new Study Item “Study on Lawful Interception for 6G”, including the s</w:t>
      </w:r>
      <w:r w:rsidR="002C3B67" w:rsidRPr="00110537">
        <w:rPr>
          <w:lang w:val="en-US"/>
        </w:rPr>
        <w:t xml:space="preserve">tudy </w:t>
      </w:r>
      <w:r w:rsidR="00E0439A" w:rsidRPr="00110537">
        <w:rPr>
          <w:lang w:val="en-US"/>
        </w:rPr>
        <w:t xml:space="preserve">of </w:t>
      </w:r>
      <w:r w:rsidR="002C3B67" w:rsidRPr="00110537">
        <w:rPr>
          <w:lang w:val="en-US"/>
        </w:rPr>
        <w:t>ASN.1 usage</w:t>
      </w:r>
      <w:r w:rsidRPr="00110537">
        <w:rPr>
          <w:lang w:val="en-US"/>
        </w:rPr>
        <w:t xml:space="preserve"> </w:t>
      </w:r>
      <w:r w:rsidR="002C3B67" w:rsidRPr="00110537">
        <w:rPr>
          <w:lang w:val="en-US"/>
        </w:rPr>
        <w:t>and protocol analysis as SA3-LI internal topics subtask</w:t>
      </w:r>
      <w:r w:rsidRPr="00110537">
        <w:rPr>
          <w:lang w:val="en-US"/>
        </w:rPr>
        <w:t>s.</w:t>
      </w:r>
    </w:p>
    <w:p w14:paraId="09FB57F3" w14:textId="0262929A" w:rsidR="008F2112" w:rsidRPr="00110537" w:rsidRDefault="00FE78E9" w:rsidP="002C3B67">
      <w:pPr>
        <w:tabs>
          <w:tab w:val="num" w:pos="1440"/>
        </w:tabs>
        <w:rPr>
          <w:lang w:val="en-US"/>
        </w:rPr>
      </w:pPr>
      <w:r w:rsidRPr="00110537">
        <w:rPr>
          <w:lang w:val="en-US"/>
        </w:rPr>
        <w:t xml:space="preserve">Already in September 2025, during the discussion of </w:t>
      </w:r>
      <w:r w:rsidR="00AE39EF" w:rsidRPr="00110537">
        <w:rPr>
          <w:lang w:val="en-US"/>
        </w:rPr>
        <w:t xml:space="preserve">the ASN.1 usage in future LI specifications, </w:t>
      </w:r>
      <w:r w:rsidRPr="00110537">
        <w:rPr>
          <w:lang w:val="en-US"/>
        </w:rPr>
        <w:t xml:space="preserve">the question </w:t>
      </w:r>
      <w:r w:rsidR="00110537">
        <w:rPr>
          <w:lang w:val="en-US"/>
        </w:rPr>
        <w:t>arose</w:t>
      </w:r>
      <w:r w:rsidRPr="00110537">
        <w:rPr>
          <w:lang w:val="en-US"/>
        </w:rPr>
        <w:t xml:space="preserve">, to which extend </w:t>
      </w:r>
    </w:p>
    <w:p w14:paraId="0EB39D7E" w14:textId="7051ADE3" w:rsidR="008F2112" w:rsidRPr="00110537" w:rsidRDefault="00AE39EF" w:rsidP="008F2112">
      <w:pPr>
        <w:numPr>
          <w:ilvl w:val="0"/>
          <w:numId w:val="24"/>
        </w:numPr>
        <w:rPr>
          <w:lang w:val="en-US"/>
        </w:rPr>
      </w:pPr>
      <w:r w:rsidRPr="00110537">
        <w:rPr>
          <w:lang w:val="en-US"/>
        </w:rPr>
        <w:t xml:space="preserve">captured </w:t>
      </w:r>
      <w:r w:rsidR="00FE78E9" w:rsidRPr="00110537">
        <w:rPr>
          <w:lang w:val="en-US"/>
        </w:rPr>
        <w:t xml:space="preserve">data </w:t>
      </w:r>
      <w:r w:rsidRPr="00110537">
        <w:rPr>
          <w:lang w:val="en-US"/>
        </w:rPr>
        <w:t xml:space="preserve">will be </w:t>
      </w:r>
      <w:r w:rsidR="00FE78E9" w:rsidRPr="00110537">
        <w:rPr>
          <w:lang w:val="en-US"/>
        </w:rPr>
        <w:t xml:space="preserve">mapped to dedicated fields in </w:t>
      </w:r>
      <w:r w:rsidRPr="00110537">
        <w:rPr>
          <w:lang w:val="en-US"/>
        </w:rPr>
        <w:t xml:space="preserve">future </w:t>
      </w:r>
      <w:r w:rsidR="00FE78E9" w:rsidRPr="00110537">
        <w:rPr>
          <w:lang w:val="en-US"/>
        </w:rPr>
        <w:t>LI specification</w:t>
      </w:r>
      <w:r w:rsidRPr="00110537">
        <w:rPr>
          <w:lang w:val="en-US"/>
        </w:rPr>
        <w:t>s</w:t>
      </w:r>
    </w:p>
    <w:p w14:paraId="50D630AE" w14:textId="23B21A8E" w:rsidR="008F2112" w:rsidRPr="00110537" w:rsidRDefault="00AE39EF" w:rsidP="008F2112">
      <w:pPr>
        <w:numPr>
          <w:ilvl w:val="0"/>
          <w:numId w:val="24"/>
        </w:numPr>
        <w:rPr>
          <w:lang w:val="en-US"/>
        </w:rPr>
      </w:pPr>
      <w:r w:rsidRPr="00110537">
        <w:rPr>
          <w:lang w:val="en-US"/>
        </w:rPr>
        <w:t xml:space="preserve">captured </w:t>
      </w:r>
      <w:r w:rsidR="00D92768" w:rsidRPr="00110537">
        <w:rPr>
          <w:lang w:val="en-US"/>
        </w:rPr>
        <w:t xml:space="preserve">data </w:t>
      </w:r>
      <w:r w:rsidRPr="00110537">
        <w:rPr>
          <w:lang w:val="en-US"/>
        </w:rPr>
        <w:t xml:space="preserve">will be passed-through as-is, i.e. future LI specifications reuse the data </w:t>
      </w:r>
      <w:r w:rsidR="00D92768" w:rsidRPr="00110537">
        <w:rPr>
          <w:lang w:val="en-US"/>
        </w:rPr>
        <w:t xml:space="preserve">structures </w:t>
      </w:r>
      <w:r w:rsidRPr="00110537">
        <w:rPr>
          <w:lang w:val="en-US"/>
        </w:rPr>
        <w:t>of the “originating”</w:t>
      </w:r>
      <w:r w:rsidR="00D92768" w:rsidRPr="00110537">
        <w:rPr>
          <w:lang w:val="en-US"/>
        </w:rPr>
        <w:t xml:space="preserve"> </w:t>
      </w:r>
      <w:r w:rsidR="00D47F4E" w:rsidRPr="00110537">
        <w:rPr>
          <w:lang w:val="en-US"/>
        </w:rPr>
        <w:t xml:space="preserve">publicly available 3GPP </w:t>
      </w:r>
      <w:r w:rsidR="00D92768" w:rsidRPr="00110537">
        <w:rPr>
          <w:lang w:val="en-US"/>
        </w:rPr>
        <w:t>specifications</w:t>
      </w:r>
      <w:r w:rsidRPr="00110537">
        <w:rPr>
          <w:lang w:val="en-US"/>
        </w:rPr>
        <w:t xml:space="preserve"> of the communication service as-is instead of specifying dedicated new structures</w:t>
      </w:r>
      <w:r w:rsidR="00FE78E9" w:rsidRPr="00110537">
        <w:rPr>
          <w:lang w:val="en-US"/>
        </w:rPr>
        <w:t xml:space="preserve">. </w:t>
      </w:r>
    </w:p>
    <w:p w14:paraId="4EA802E7" w14:textId="00003752" w:rsidR="00FE78E9" w:rsidRPr="00110537" w:rsidRDefault="00FE78E9" w:rsidP="008F2112">
      <w:pPr>
        <w:rPr>
          <w:lang w:val="en-US"/>
        </w:rPr>
      </w:pPr>
      <w:r w:rsidRPr="00110537">
        <w:rPr>
          <w:lang w:val="en-US"/>
        </w:rPr>
        <w:t xml:space="preserve">This question does not seem limited to ASN.1 but rather applicable to any </w:t>
      </w:r>
      <w:r w:rsidR="00AE39EF" w:rsidRPr="00110537">
        <w:rPr>
          <w:lang w:val="en-US"/>
        </w:rPr>
        <w:t>language or format used to define</w:t>
      </w:r>
      <w:r w:rsidRPr="00110537">
        <w:rPr>
          <w:lang w:val="en-US"/>
        </w:rPr>
        <w:t xml:space="preserve"> data </w:t>
      </w:r>
      <w:r w:rsidR="00AE39EF" w:rsidRPr="00110537">
        <w:rPr>
          <w:lang w:val="en-US"/>
        </w:rPr>
        <w:t xml:space="preserve">types or </w:t>
      </w:r>
      <w:r w:rsidRPr="00110537">
        <w:rPr>
          <w:lang w:val="en-US"/>
        </w:rPr>
        <w:t>structures for HI2</w:t>
      </w:r>
      <w:r w:rsidR="008F2112" w:rsidRPr="00110537">
        <w:rPr>
          <w:lang w:val="en-US"/>
        </w:rPr>
        <w:t>.</w:t>
      </w:r>
    </w:p>
    <w:p w14:paraId="003935FC" w14:textId="4AC2A6FE" w:rsidR="002C3B67" w:rsidRPr="00110537" w:rsidRDefault="00FE78E9" w:rsidP="002C3B67">
      <w:pPr>
        <w:tabs>
          <w:tab w:val="num" w:pos="1440"/>
        </w:tabs>
        <w:rPr>
          <w:lang w:val="en-US"/>
        </w:rPr>
      </w:pPr>
      <w:r w:rsidRPr="00110537">
        <w:rPr>
          <w:lang w:val="en-US"/>
        </w:rPr>
        <w:t xml:space="preserve">In this document </w:t>
      </w:r>
      <w:r w:rsidR="00D92768" w:rsidRPr="00110537">
        <w:rPr>
          <w:lang w:val="en-US"/>
        </w:rPr>
        <w:t>an approach for</w:t>
      </w:r>
      <w:r w:rsidRPr="00110537">
        <w:rPr>
          <w:lang w:val="en-US"/>
        </w:rPr>
        <w:t xml:space="preserve"> addressing this </w:t>
      </w:r>
      <w:r w:rsidR="00AE39EF" w:rsidRPr="00110537">
        <w:rPr>
          <w:lang w:val="en-US"/>
        </w:rPr>
        <w:t xml:space="preserve">topic </w:t>
      </w:r>
      <w:r w:rsidR="00D92768" w:rsidRPr="00110537">
        <w:rPr>
          <w:lang w:val="en-US"/>
        </w:rPr>
        <w:t>is</w:t>
      </w:r>
      <w:r w:rsidRPr="00110537">
        <w:rPr>
          <w:lang w:val="en-US"/>
        </w:rPr>
        <w:t xml:space="preserve"> discussed.</w:t>
      </w:r>
    </w:p>
    <w:p w14:paraId="517D9378" w14:textId="7F0AC41D" w:rsidR="00012A3E" w:rsidRPr="00110537" w:rsidRDefault="00012A3E" w:rsidP="00012A3E">
      <w:pPr>
        <w:pStyle w:val="berschrift1"/>
        <w:rPr>
          <w:lang w:val="en-US"/>
        </w:rPr>
      </w:pPr>
      <w:r w:rsidRPr="00110537">
        <w:rPr>
          <w:lang w:val="en-US"/>
        </w:rPr>
        <w:t>2</w:t>
      </w:r>
      <w:r w:rsidRPr="00110537">
        <w:rPr>
          <w:lang w:val="en-US"/>
        </w:rPr>
        <w:tab/>
        <w:t>Proposal</w:t>
      </w:r>
      <w:r w:rsidR="00575590" w:rsidRPr="00110537">
        <w:rPr>
          <w:lang w:val="en-US"/>
        </w:rPr>
        <w:t xml:space="preserve"> for discussion</w:t>
      </w:r>
    </w:p>
    <w:p w14:paraId="5A7A8191" w14:textId="54134FB1" w:rsidR="00012A3E" w:rsidRDefault="00FE78E9" w:rsidP="007D655D">
      <w:pPr>
        <w:pStyle w:val="berschrift4"/>
        <w:rPr>
          <w:lang w:val="en-US"/>
        </w:rPr>
      </w:pPr>
      <w:r w:rsidRPr="00110537">
        <w:rPr>
          <w:lang w:val="en-US"/>
        </w:rPr>
        <w:t>2.1</w:t>
      </w:r>
      <w:r w:rsidRPr="00110537">
        <w:rPr>
          <w:lang w:val="en-US"/>
        </w:rPr>
        <w:tab/>
      </w:r>
      <w:r w:rsidR="00753BE8">
        <w:rPr>
          <w:lang w:val="en-US"/>
        </w:rPr>
        <w:t>Basic</w:t>
      </w:r>
      <w:r w:rsidR="004433CC" w:rsidRPr="00110537">
        <w:rPr>
          <w:lang w:val="en-US"/>
        </w:rPr>
        <w:t xml:space="preserve"> information</w:t>
      </w:r>
      <w:r w:rsidR="00753BE8">
        <w:rPr>
          <w:lang w:val="en-US"/>
        </w:rPr>
        <w:t xml:space="preserve"> for LI</w:t>
      </w:r>
      <w:r w:rsidR="007D655D">
        <w:rPr>
          <w:lang w:val="en-US"/>
        </w:rPr>
        <w:t xml:space="preserve"> in dedicated fields</w:t>
      </w:r>
    </w:p>
    <w:p w14:paraId="1D6F3FA0" w14:textId="091A9908" w:rsidR="00753BE8" w:rsidRPr="00753BE8" w:rsidRDefault="00753BE8" w:rsidP="00753BE8">
      <w:pPr>
        <w:pStyle w:val="berschrift5"/>
        <w:rPr>
          <w:lang w:val="en-US"/>
        </w:rPr>
      </w:pPr>
      <w:r w:rsidRPr="00110537">
        <w:rPr>
          <w:lang w:val="en-US"/>
        </w:rPr>
        <w:t>2.1</w:t>
      </w:r>
      <w:r>
        <w:rPr>
          <w:lang w:val="en-US"/>
        </w:rPr>
        <w:t>.1</w:t>
      </w:r>
      <w:r w:rsidRPr="00110537">
        <w:rPr>
          <w:lang w:val="en-US"/>
        </w:rPr>
        <w:tab/>
        <w:t>LI-specific information</w:t>
      </w:r>
      <w:r>
        <w:rPr>
          <w:lang w:val="en-US"/>
        </w:rPr>
        <w:t xml:space="preserve"> in dedicated fields</w:t>
      </w:r>
    </w:p>
    <w:p w14:paraId="7AC7FA20" w14:textId="02CDE0DE" w:rsidR="004433CC" w:rsidRPr="00110537" w:rsidRDefault="00AE39EF" w:rsidP="004433CC">
      <w:pPr>
        <w:rPr>
          <w:lang w:val="en-US"/>
        </w:rPr>
      </w:pPr>
      <w:r w:rsidRPr="00110537">
        <w:rPr>
          <w:lang w:val="en-US"/>
        </w:rPr>
        <w:t xml:space="preserve">Information </w:t>
      </w:r>
      <w:r w:rsidR="004433CC" w:rsidRPr="00110537">
        <w:rPr>
          <w:lang w:val="en-US"/>
        </w:rPr>
        <w:t xml:space="preserve">is added by CSP’s LI systems to the </w:t>
      </w:r>
      <w:r w:rsidRPr="00110537">
        <w:rPr>
          <w:lang w:val="en-US"/>
        </w:rPr>
        <w:t xml:space="preserve">captured data (e.g. communication contents) </w:t>
      </w:r>
      <w:r w:rsidR="004433CC" w:rsidRPr="00110537">
        <w:rPr>
          <w:lang w:val="en-US"/>
        </w:rPr>
        <w:t>for</w:t>
      </w:r>
      <w:r w:rsidR="00575590" w:rsidRPr="00110537">
        <w:rPr>
          <w:lang w:val="en-US"/>
        </w:rPr>
        <w:t xml:space="preserve"> the delivery to the LEMF of</w:t>
      </w:r>
      <w:r w:rsidR="004433CC" w:rsidRPr="00110537">
        <w:rPr>
          <w:lang w:val="en-US"/>
        </w:rPr>
        <w:t xml:space="preserve"> the LEA </w:t>
      </w:r>
      <w:r w:rsidR="00575590" w:rsidRPr="00110537">
        <w:rPr>
          <w:lang w:val="en-US"/>
        </w:rPr>
        <w:t xml:space="preserve">such that the delivered parts of the data are unequivocable </w:t>
      </w:r>
      <w:proofErr w:type="spellStart"/>
      <w:r w:rsidR="00575590" w:rsidRPr="00110537">
        <w:rPr>
          <w:lang w:val="en-US"/>
        </w:rPr>
        <w:t>reconstructable</w:t>
      </w:r>
      <w:proofErr w:type="spellEnd"/>
      <w:r w:rsidR="00575590" w:rsidRPr="00110537">
        <w:rPr>
          <w:lang w:val="en-US"/>
        </w:rPr>
        <w:t xml:space="preserve"> to a whole on reception and </w:t>
      </w:r>
      <w:r w:rsidR="004433CC" w:rsidRPr="00110537">
        <w:rPr>
          <w:lang w:val="en-US"/>
        </w:rPr>
        <w:t xml:space="preserve">sense </w:t>
      </w:r>
      <w:r w:rsidR="00575590" w:rsidRPr="00110537">
        <w:rPr>
          <w:lang w:val="en-US"/>
        </w:rPr>
        <w:t>can be made out of it</w:t>
      </w:r>
      <w:r w:rsidR="004433CC" w:rsidRPr="00110537">
        <w:rPr>
          <w:lang w:val="en-US"/>
        </w:rPr>
        <w:t xml:space="preserve">. Such information </w:t>
      </w:r>
      <w:r w:rsidR="00575590" w:rsidRPr="00110537">
        <w:rPr>
          <w:lang w:val="en-US"/>
        </w:rPr>
        <w:t>fits well into</w:t>
      </w:r>
      <w:r w:rsidR="004433CC" w:rsidRPr="00110537">
        <w:rPr>
          <w:lang w:val="en-US"/>
        </w:rPr>
        <w:t xml:space="preserve"> dedicated fields of </w:t>
      </w:r>
      <w:r w:rsidR="00575590" w:rsidRPr="00110537">
        <w:rPr>
          <w:lang w:val="en-US"/>
        </w:rPr>
        <w:t xml:space="preserve">an </w:t>
      </w:r>
      <w:r w:rsidR="004433CC" w:rsidRPr="00110537">
        <w:rPr>
          <w:lang w:val="en-US"/>
        </w:rPr>
        <w:t>LI specification.</w:t>
      </w:r>
    </w:p>
    <w:p w14:paraId="11AB7C30" w14:textId="1097E7C5" w:rsidR="004433CC" w:rsidRPr="00110537" w:rsidRDefault="004433CC">
      <w:pPr>
        <w:rPr>
          <w:lang w:val="en-US"/>
        </w:rPr>
      </w:pPr>
      <w:r w:rsidRPr="00110537">
        <w:rPr>
          <w:lang w:val="en-US"/>
        </w:rPr>
        <w:t>Examples:</w:t>
      </w:r>
    </w:p>
    <w:p w14:paraId="10B1DD42" w14:textId="19924195" w:rsidR="004433CC" w:rsidRPr="00110537" w:rsidRDefault="004433CC" w:rsidP="004433CC">
      <w:pPr>
        <w:numPr>
          <w:ilvl w:val="0"/>
          <w:numId w:val="25"/>
        </w:numPr>
        <w:rPr>
          <w:lang w:val="en-US"/>
        </w:rPr>
      </w:pPr>
      <w:r w:rsidRPr="00110537">
        <w:rPr>
          <w:lang w:val="en-US"/>
        </w:rPr>
        <w:t>Standard and Version used (Domain-ID)</w:t>
      </w:r>
    </w:p>
    <w:p w14:paraId="6C3D1AA1" w14:textId="5E5AAC6F" w:rsidR="004433CC" w:rsidRPr="00110537" w:rsidRDefault="004433CC" w:rsidP="004433CC">
      <w:pPr>
        <w:numPr>
          <w:ilvl w:val="0"/>
          <w:numId w:val="25"/>
        </w:numPr>
        <w:rPr>
          <w:lang w:val="en-US"/>
        </w:rPr>
      </w:pPr>
      <w:r w:rsidRPr="00110537">
        <w:rPr>
          <w:lang w:val="en-US"/>
        </w:rPr>
        <w:t>LIID</w:t>
      </w:r>
    </w:p>
    <w:p w14:paraId="56E7ADD0" w14:textId="74D0065D" w:rsidR="004433CC" w:rsidRPr="00110537" w:rsidRDefault="004433CC" w:rsidP="004433CC">
      <w:pPr>
        <w:numPr>
          <w:ilvl w:val="0"/>
          <w:numId w:val="25"/>
        </w:numPr>
        <w:rPr>
          <w:lang w:val="en-US"/>
        </w:rPr>
      </w:pPr>
      <w:r w:rsidRPr="00110537">
        <w:rPr>
          <w:lang w:val="en-US"/>
        </w:rPr>
        <w:t>CID including CIN</w:t>
      </w:r>
    </w:p>
    <w:p w14:paraId="6B911BD0" w14:textId="01557202" w:rsidR="004433CC" w:rsidRPr="00110537" w:rsidRDefault="004433CC" w:rsidP="004433CC">
      <w:pPr>
        <w:numPr>
          <w:ilvl w:val="0"/>
          <w:numId w:val="25"/>
        </w:numPr>
        <w:rPr>
          <w:lang w:val="en-US"/>
        </w:rPr>
      </w:pPr>
      <w:r w:rsidRPr="00110537">
        <w:rPr>
          <w:lang w:val="en-US"/>
        </w:rPr>
        <w:t>Sequence Number</w:t>
      </w:r>
    </w:p>
    <w:p w14:paraId="46035705" w14:textId="2B810B36" w:rsidR="004433CC" w:rsidRPr="00110537" w:rsidRDefault="004433CC" w:rsidP="004433CC">
      <w:pPr>
        <w:numPr>
          <w:ilvl w:val="0"/>
          <w:numId w:val="25"/>
        </w:numPr>
        <w:rPr>
          <w:lang w:val="en-US"/>
        </w:rPr>
      </w:pPr>
      <w:r w:rsidRPr="00110537">
        <w:rPr>
          <w:lang w:val="en-US"/>
        </w:rPr>
        <w:t>Payload type</w:t>
      </w:r>
    </w:p>
    <w:p w14:paraId="0ADAFE5E" w14:textId="259D1BA0" w:rsidR="004433CC" w:rsidRPr="00753BE8" w:rsidRDefault="004433CC" w:rsidP="004433CC">
      <w:pPr>
        <w:pStyle w:val="berschrift4"/>
        <w:rPr>
          <w:sz w:val="22"/>
          <w:lang w:val="en-US"/>
        </w:rPr>
      </w:pPr>
      <w:r w:rsidRPr="00753BE8">
        <w:rPr>
          <w:sz w:val="22"/>
          <w:lang w:val="en-US"/>
        </w:rPr>
        <w:lastRenderedPageBreak/>
        <w:t>2.</w:t>
      </w:r>
      <w:r w:rsidR="00753BE8" w:rsidRPr="00753BE8">
        <w:rPr>
          <w:sz w:val="22"/>
          <w:lang w:val="en-US"/>
        </w:rPr>
        <w:t>1.2</w:t>
      </w:r>
      <w:r w:rsidRPr="00753BE8">
        <w:rPr>
          <w:sz w:val="22"/>
          <w:lang w:val="en-US"/>
        </w:rPr>
        <w:tab/>
      </w:r>
      <w:r w:rsidR="006E6D13" w:rsidRPr="00753BE8">
        <w:rPr>
          <w:sz w:val="22"/>
          <w:lang w:val="en-US"/>
        </w:rPr>
        <w:t>Specific fields for b</w:t>
      </w:r>
      <w:r w:rsidRPr="00753BE8">
        <w:rPr>
          <w:sz w:val="22"/>
          <w:lang w:val="en-US"/>
        </w:rPr>
        <w:t xml:space="preserve">asic information </w:t>
      </w:r>
      <w:r w:rsidR="006E6D13" w:rsidRPr="00753BE8">
        <w:rPr>
          <w:sz w:val="22"/>
          <w:lang w:val="en-US"/>
        </w:rPr>
        <w:t xml:space="preserve">about </w:t>
      </w:r>
      <w:r w:rsidRPr="00753BE8">
        <w:rPr>
          <w:sz w:val="22"/>
          <w:lang w:val="en-US"/>
        </w:rPr>
        <w:t>the communication</w:t>
      </w:r>
    </w:p>
    <w:p w14:paraId="4E25957E" w14:textId="59C38080" w:rsidR="00F0532E" w:rsidRPr="00110537" w:rsidRDefault="00575590">
      <w:pPr>
        <w:rPr>
          <w:lang w:val="en-US"/>
        </w:rPr>
      </w:pPr>
      <w:r w:rsidRPr="00110537">
        <w:rPr>
          <w:lang w:val="en-US"/>
        </w:rPr>
        <w:t xml:space="preserve">As </w:t>
      </w:r>
      <w:r w:rsidR="00F0532E" w:rsidRPr="00110537">
        <w:rPr>
          <w:lang w:val="en-US"/>
        </w:rPr>
        <w:t xml:space="preserve">LI </w:t>
      </w:r>
      <w:r w:rsidRPr="00110537">
        <w:rPr>
          <w:lang w:val="en-US"/>
        </w:rPr>
        <w:t xml:space="preserve">data </w:t>
      </w:r>
      <w:r w:rsidR="00F0532E" w:rsidRPr="00110537">
        <w:rPr>
          <w:lang w:val="en-US"/>
        </w:rPr>
        <w:t>may</w:t>
      </w:r>
      <w:r w:rsidRPr="00110537">
        <w:rPr>
          <w:lang w:val="en-US"/>
        </w:rPr>
        <w:t xml:space="preserve"> </w:t>
      </w:r>
      <w:r w:rsidR="00F0532E" w:rsidRPr="00110537">
        <w:rPr>
          <w:lang w:val="en-US"/>
        </w:rPr>
        <w:t>be used in court as evidence, people that are not experts of telecommunica</w:t>
      </w:r>
      <w:r w:rsidRPr="00110537">
        <w:rPr>
          <w:lang w:val="en-US"/>
        </w:rPr>
        <w:t>tion systems need to be able to get an accurate</w:t>
      </w:r>
      <w:r w:rsidR="00F0532E" w:rsidRPr="00110537">
        <w:rPr>
          <w:lang w:val="en-US"/>
        </w:rPr>
        <w:t xml:space="preserve"> understanding of the basic circumstances </w:t>
      </w:r>
      <w:r w:rsidRPr="00110537">
        <w:rPr>
          <w:lang w:val="en-US"/>
        </w:rPr>
        <w:t xml:space="preserve">of the telecommunication </w:t>
      </w:r>
      <w:r w:rsidR="00F0532E" w:rsidRPr="00110537">
        <w:rPr>
          <w:lang w:val="en-US"/>
        </w:rPr>
        <w:t xml:space="preserve">(e.g. who called whom). </w:t>
      </w:r>
      <w:r w:rsidRPr="00110537">
        <w:rPr>
          <w:lang w:val="en-US"/>
        </w:rPr>
        <w:t xml:space="preserve">LI specifications </w:t>
      </w:r>
      <w:r w:rsidR="00D47F4E" w:rsidRPr="00110537">
        <w:rPr>
          <w:lang w:val="en-US"/>
        </w:rPr>
        <w:t xml:space="preserve">help </w:t>
      </w:r>
      <w:r w:rsidRPr="00110537">
        <w:rPr>
          <w:lang w:val="en-US"/>
        </w:rPr>
        <w:t>provide such clarity through mapping such information in</w:t>
      </w:r>
      <w:r w:rsidR="00F0532E" w:rsidRPr="00110537">
        <w:rPr>
          <w:lang w:val="en-US"/>
        </w:rPr>
        <w:t>to dedicated fields in the LI specificatio</w:t>
      </w:r>
      <w:r w:rsidR="006E6D13">
        <w:rPr>
          <w:lang w:val="en-US"/>
        </w:rPr>
        <w:t>n</w:t>
      </w:r>
      <w:r w:rsidR="00F0532E" w:rsidRPr="00110537">
        <w:rPr>
          <w:lang w:val="en-US"/>
        </w:rPr>
        <w:t>.</w:t>
      </w:r>
    </w:p>
    <w:p w14:paraId="0DEB3C8C" w14:textId="0CDFD41F" w:rsidR="004433CC" w:rsidRPr="00110537" w:rsidRDefault="004433CC">
      <w:pPr>
        <w:rPr>
          <w:lang w:val="en-US"/>
        </w:rPr>
      </w:pPr>
      <w:r w:rsidRPr="00110537">
        <w:rPr>
          <w:lang w:val="en-US"/>
        </w:rPr>
        <w:t>Examples:</w:t>
      </w:r>
    </w:p>
    <w:p w14:paraId="52A11136" w14:textId="117E8F5F" w:rsidR="00F6000E" w:rsidRPr="00110537" w:rsidRDefault="00F6000E" w:rsidP="00F6000E">
      <w:pPr>
        <w:numPr>
          <w:ilvl w:val="0"/>
          <w:numId w:val="26"/>
        </w:numPr>
        <w:rPr>
          <w:lang w:val="en-US"/>
        </w:rPr>
      </w:pPr>
      <w:r w:rsidRPr="00110537">
        <w:rPr>
          <w:lang w:val="en-US"/>
        </w:rPr>
        <w:t>Target identifier(s)</w:t>
      </w:r>
    </w:p>
    <w:p w14:paraId="00CF2A97" w14:textId="509EF581" w:rsidR="00F6000E" w:rsidRPr="00110537" w:rsidRDefault="006A388A" w:rsidP="00F6000E">
      <w:pPr>
        <w:numPr>
          <w:ilvl w:val="0"/>
          <w:numId w:val="26"/>
        </w:numPr>
        <w:rPr>
          <w:lang w:val="en-US"/>
        </w:rPr>
      </w:pPr>
      <w:r w:rsidRPr="00110537">
        <w:rPr>
          <w:lang w:val="en-US"/>
        </w:rPr>
        <w:t xml:space="preserve">Identifier(s) of all other involved parties, e.g. </w:t>
      </w:r>
      <w:bookmarkStart w:id="1" w:name="_Hlk219128121"/>
      <w:r w:rsidRPr="00110537">
        <w:rPr>
          <w:lang w:val="en-US"/>
        </w:rPr>
        <w:t>a</w:t>
      </w:r>
      <w:r w:rsidR="00F6000E" w:rsidRPr="00110537">
        <w:rPr>
          <w:lang w:val="en-US"/>
        </w:rPr>
        <w:t>d</w:t>
      </w:r>
      <w:r w:rsidR="00110537">
        <w:rPr>
          <w:lang w:val="en-US"/>
        </w:rPr>
        <w:t>d</w:t>
      </w:r>
      <w:r w:rsidR="00F6000E" w:rsidRPr="00110537">
        <w:rPr>
          <w:lang w:val="en-US"/>
        </w:rPr>
        <w:t xml:space="preserve">ressee </w:t>
      </w:r>
      <w:bookmarkEnd w:id="1"/>
      <w:r w:rsidR="00F6000E" w:rsidRPr="00110537">
        <w:rPr>
          <w:lang w:val="en-US"/>
        </w:rPr>
        <w:t>identifier(s), redirection identifier(s)</w:t>
      </w:r>
      <w:r w:rsidRPr="00110537">
        <w:rPr>
          <w:lang w:val="en-US"/>
        </w:rPr>
        <w:t>, …</w:t>
      </w:r>
    </w:p>
    <w:p w14:paraId="6E5CD825" w14:textId="00E20A5F" w:rsidR="006A388A" w:rsidRPr="00110537" w:rsidRDefault="006A388A" w:rsidP="00F6000E">
      <w:pPr>
        <w:numPr>
          <w:ilvl w:val="0"/>
          <w:numId w:val="26"/>
        </w:numPr>
        <w:rPr>
          <w:lang w:val="en-US"/>
        </w:rPr>
      </w:pPr>
      <w:r w:rsidRPr="00110537">
        <w:rPr>
          <w:lang w:val="en-US"/>
        </w:rPr>
        <w:t>Direction</w:t>
      </w:r>
    </w:p>
    <w:p w14:paraId="1AFF963B" w14:textId="79D1560A" w:rsidR="00F6000E" w:rsidRPr="00110537" w:rsidRDefault="00F6000E" w:rsidP="00F6000E">
      <w:pPr>
        <w:numPr>
          <w:ilvl w:val="0"/>
          <w:numId w:val="26"/>
        </w:numPr>
        <w:rPr>
          <w:lang w:val="en-US"/>
        </w:rPr>
      </w:pPr>
      <w:r w:rsidRPr="00110537">
        <w:rPr>
          <w:lang w:val="en-US"/>
        </w:rPr>
        <w:t xml:space="preserve">Service used </w:t>
      </w:r>
    </w:p>
    <w:p w14:paraId="2F0E7E78" w14:textId="7206F077" w:rsidR="00F6000E" w:rsidRPr="00110537" w:rsidRDefault="00F6000E" w:rsidP="00F6000E">
      <w:pPr>
        <w:numPr>
          <w:ilvl w:val="0"/>
          <w:numId w:val="26"/>
        </w:numPr>
        <w:rPr>
          <w:lang w:val="en-US"/>
        </w:rPr>
      </w:pPr>
      <w:r w:rsidRPr="00110537">
        <w:rPr>
          <w:lang w:val="en-US"/>
        </w:rPr>
        <w:t>Failure reasons</w:t>
      </w:r>
      <w:r w:rsidR="00575590" w:rsidRPr="00110537">
        <w:rPr>
          <w:lang w:val="en-US"/>
        </w:rPr>
        <w:t xml:space="preserve"> of communication attempts</w:t>
      </w:r>
      <w:r w:rsidRPr="00110537">
        <w:rPr>
          <w:lang w:val="en-US"/>
        </w:rPr>
        <w:t xml:space="preserve"> (</w:t>
      </w:r>
      <w:r w:rsidR="00E0439A" w:rsidRPr="00110537">
        <w:rPr>
          <w:lang w:val="en-US"/>
        </w:rPr>
        <w:t xml:space="preserve">e.g. </w:t>
      </w:r>
      <w:r w:rsidR="006A388A" w:rsidRPr="00110537">
        <w:rPr>
          <w:lang w:val="en-US"/>
        </w:rPr>
        <w:t>user absent</w:t>
      </w:r>
      <w:r w:rsidRPr="00110537">
        <w:rPr>
          <w:lang w:val="en-US"/>
        </w:rPr>
        <w:t>,</w:t>
      </w:r>
      <w:r w:rsidR="0038777D" w:rsidRPr="00110537">
        <w:rPr>
          <w:lang w:val="en-US"/>
        </w:rPr>
        <w:t xml:space="preserve"> </w:t>
      </w:r>
      <w:r w:rsidR="00575590" w:rsidRPr="00110537">
        <w:rPr>
          <w:lang w:val="en-US"/>
        </w:rPr>
        <w:t xml:space="preserve">user terminated, </w:t>
      </w:r>
      <w:r w:rsidR="0038777D" w:rsidRPr="00110537">
        <w:rPr>
          <w:lang w:val="en-US"/>
        </w:rPr>
        <w:t>communication system at the CSP not available, failure</w:t>
      </w:r>
      <w:r w:rsidR="006A388A" w:rsidRPr="00110537">
        <w:rPr>
          <w:lang w:val="en-US"/>
        </w:rPr>
        <w:t xml:space="preserve"> of the LI system at the CSP</w:t>
      </w:r>
      <w:r w:rsidR="0038777D" w:rsidRPr="00110537">
        <w:rPr>
          <w:lang w:val="en-US"/>
        </w:rPr>
        <w:t>)</w:t>
      </w:r>
    </w:p>
    <w:p w14:paraId="00853BCE" w14:textId="744CC759" w:rsidR="0038777D" w:rsidRPr="00110537" w:rsidRDefault="0038777D" w:rsidP="00F6000E">
      <w:pPr>
        <w:numPr>
          <w:ilvl w:val="0"/>
          <w:numId w:val="26"/>
        </w:numPr>
        <w:rPr>
          <w:lang w:val="en-US"/>
        </w:rPr>
      </w:pPr>
      <w:r w:rsidRPr="00110537">
        <w:rPr>
          <w:lang w:val="en-US"/>
        </w:rPr>
        <w:t>Network-provided or -verified location of the target (</w:t>
      </w:r>
      <w:r w:rsidR="006E6D13">
        <w:rPr>
          <w:lang w:val="en-US"/>
        </w:rPr>
        <w:t xml:space="preserve">e.g. </w:t>
      </w:r>
      <w:r w:rsidR="00575590" w:rsidRPr="00110537">
        <w:rPr>
          <w:lang w:val="en-US"/>
        </w:rPr>
        <w:t xml:space="preserve">CSP </w:t>
      </w:r>
      <w:r w:rsidR="006A388A" w:rsidRPr="00110537">
        <w:rPr>
          <w:lang w:val="en-US"/>
        </w:rPr>
        <w:t>verified/calculated geo</w:t>
      </w:r>
      <w:r w:rsidRPr="00110537">
        <w:rPr>
          <w:lang w:val="en-US"/>
        </w:rPr>
        <w:t>coordinates</w:t>
      </w:r>
      <w:r w:rsidR="006A388A" w:rsidRPr="00110537">
        <w:rPr>
          <w:lang w:val="en-US"/>
        </w:rPr>
        <w:t xml:space="preserve"> of the UE</w:t>
      </w:r>
      <w:r w:rsidR="00575590" w:rsidRPr="00110537">
        <w:rPr>
          <w:lang w:val="en-US"/>
        </w:rPr>
        <w:t>’s location</w:t>
      </w:r>
      <w:r w:rsidRPr="00110537">
        <w:rPr>
          <w:lang w:val="en-US"/>
        </w:rPr>
        <w:t xml:space="preserve">, </w:t>
      </w:r>
      <w:r w:rsidR="006A388A" w:rsidRPr="00110537">
        <w:rPr>
          <w:lang w:val="en-US"/>
        </w:rPr>
        <w:t xml:space="preserve">basic information of the involved cells </w:t>
      </w:r>
      <w:r w:rsidR="006D05AC" w:rsidRPr="00110537">
        <w:rPr>
          <w:lang w:val="en-US"/>
        </w:rPr>
        <w:t xml:space="preserve">such as </w:t>
      </w:r>
      <w:r w:rsidR="006A388A" w:rsidRPr="00110537">
        <w:rPr>
          <w:lang w:val="en-US"/>
        </w:rPr>
        <w:t xml:space="preserve">MNC, MCC, LAC/TAC, </w:t>
      </w:r>
      <w:r w:rsidRPr="00110537">
        <w:rPr>
          <w:lang w:val="en-US"/>
        </w:rPr>
        <w:t>Cell-ID</w:t>
      </w:r>
      <w:r w:rsidR="006A388A" w:rsidRPr="00110537">
        <w:rPr>
          <w:lang w:val="en-US"/>
        </w:rPr>
        <w:t>, azimuth. longitude</w:t>
      </w:r>
      <w:r w:rsidR="006D05AC" w:rsidRPr="00110537">
        <w:rPr>
          <w:lang w:val="en-US"/>
        </w:rPr>
        <w:t xml:space="preserve"> and </w:t>
      </w:r>
      <w:r w:rsidR="006A388A" w:rsidRPr="00110537">
        <w:rPr>
          <w:lang w:val="en-US"/>
        </w:rPr>
        <w:t>latitude</w:t>
      </w:r>
      <w:r w:rsidRPr="00110537">
        <w:rPr>
          <w:lang w:val="en-US"/>
        </w:rPr>
        <w:t xml:space="preserve">) </w:t>
      </w:r>
    </w:p>
    <w:p w14:paraId="7C072A84" w14:textId="21D19671" w:rsidR="00F6000E" w:rsidRPr="00110537" w:rsidRDefault="0038777D" w:rsidP="00F6000E">
      <w:pPr>
        <w:numPr>
          <w:ilvl w:val="0"/>
          <w:numId w:val="26"/>
        </w:numPr>
        <w:rPr>
          <w:lang w:val="en-US"/>
        </w:rPr>
      </w:pPr>
      <w:r w:rsidRPr="00110537">
        <w:rPr>
          <w:lang w:val="en-US"/>
        </w:rPr>
        <w:t>Time of communication (</w:t>
      </w:r>
      <w:r w:rsidR="00F6000E" w:rsidRPr="00110537">
        <w:rPr>
          <w:lang w:val="en-US"/>
        </w:rPr>
        <w:t>Begin and end / duration of the communication</w:t>
      </w:r>
      <w:r w:rsidRPr="00110537">
        <w:rPr>
          <w:lang w:val="en-US"/>
        </w:rPr>
        <w:t>)</w:t>
      </w:r>
    </w:p>
    <w:p w14:paraId="326D4091" w14:textId="4E5A6EFF" w:rsidR="0038777D" w:rsidRPr="00110537" w:rsidRDefault="0038777D" w:rsidP="00F6000E">
      <w:pPr>
        <w:numPr>
          <w:ilvl w:val="0"/>
          <w:numId w:val="26"/>
        </w:numPr>
        <w:rPr>
          <w:lang w:val="en-US"/>
        </w:rPr>
      </w:pPr>
      <w:r w:rsidRPr="00110537">
        <w:rPr>
          <w:lang w:val="en-US"/>
        </w:rPr>
        <w:t>Encoding</w:t>
      </w:r>
    </w:p>
    <w:p w14:paraId="73F15637" w14:textId="176783D7" w:rsidR="00FE78E9" w:rsidRPr="00110537" w:rsidRDefault="00FE78E9" w:rsidP="00FE78E9">
      <w:pPr>
        <w:pStyle w:val="berschrift4"/>
        <w:rPr>
          <w:lang w:val="en-US"/>
        </w:rPr>
      </w:pPr>
      <w:r w:rsidRPr="00110537">
        <w:rPr>
          <w:lang w:val="en-US"/>
        </w:rPr>
        <w:t>2.</w:t>
      </w:r>
      <w:r w:rsidR="00753BE8">
        <w:rPr>
          <w:lang w:val="en-US"/>
        </w:rPr>
        <w:t>2</w:t>
      </w:r>
      <w:r w:rsidRPr="00110537">
        <w:rPr>
          <w:lang w:val="en-US"/>
        </w:rPr>
        <w:tab/>
      </w:r>
      <w:r w:rsidR="007D655D">
        <w:rPr>
          <w:lang w:val="en-US"/>
        </w:rPr>
        <w:t>Reusing data structures for e</w:t>
      </w:r>
      <w:r w:rsidR="006E6D13">
        <w:rPr>
          <w:lang w:val="en-US"/>
        </w:rPr>
        <w:t>nhanced</w:t>
      </w:r>
      <w:r w:rsidR="004433CC" w:rsidRPr="00110537">
        <w:rPr>
          <w:lang w:val="en-US"/>
        </w:rPr>
        <w:t xml:space="preserve"> technical details</w:t>
      </w:r>
    </w:p>
    <w:p w14:paraId="1C0A360A" w14:textId="015AC3CF" w:rsidR="004433CC" w:rsidRPr="00110537" w:rsidRDefault="004433CC" w:rsidP="004433CC">
      <w:pPr>
        <w:rPr>
          <w:lang w:val="en-US"/>
        </w:rPr>
      </w:pPr>
      <w:r w:rsidRPr="00110537">
        <w:rPr>
          <w:lang w:val="en-US"/>
        </w:rPr>
        <w:t>For technical details (e.g. what frequencies where used at the RAN access), the information likely needs to be analyzed b</w:t>
      </w:r>
      <w:r w:rsidR="00022F4E">
        <w:rPr>
          <w:lang w:val="en-US"/>
        </w:rPr>
        <w:t>y</w:t>
      </w:r>
      <w:r w:rsidRPr="00110537">
        <w:rPr>
          <w:lang w:val="en-US"/>
        </w:rPr>
        <w:t xml:space="preserve"> experts anyway to draw conclusion from this.</w:t>
      </w:r>
      <w:r w:rsidR="0021473F" w:rsidRPr="00110537">
        <w:rPr>
          <w:lang w:val="en-US"/>
        </w:rPr>
        <w:t xml:space="preserve"> Hence, to avoid extra work and keep the information up-to-date, such information could be passed through reusing the </w:t>
      </w:r>
      <w:r w:rsidR="00575590" w:rsidRPr="00110537">
        <w:rPr>
          <w:lang w:val="en-US"/>
        </w:rPr>
        <w:t xml:space="preserve">data structures of </w:t>
      </w:r>
      <w:r w:rsidR="00D47F4E" w:rsidRPr="00110537">
        <w:rPr>
          <w:lang w:val="en-US"/>
        </w:rPr>
        <w:t xml:space="preserve">publicly available 3GPP </w:t>
      </w:r>
      <w:r w:rsidR="0021473F" w:rsidRPr="00110537">
        <w:rPr>
          <w:lang w:val="en-US"/>
        </w:rPr>
        <w:t>specification</w:t>
      </w:r>
      <w:r w:rsidR="00D47F4E" w:rsidRPr="00110537">
        <w:rPr>
          <w:lang w:val="en-US"/>
        </w:rPr>
        <w:t>s</w:t>
      </w:r>
      <w:r w:rsidR="0021473F" w:rsidRPr="00110537">
        <w:rPr>
          <w:lang w:val="en-US"/>
        </w:rPr>
        <w:t xml:space="preserve"> of </w:t>
      </w:r>
      <w:r w:rsidR="00575590" w:rsidRPr="00110537">
        <w:rPr>
          <w:lang w:val="en-US"/>
        </w:rPr>
        <w:t>the respective communication service as-is.</w:t>
      </w:r>
    </w:p>
    <w:p w14:paraId="05846AF4" w14:textId="37CACD7A" w:rsidR="00FE78E9" w:rsidRPr="00110537" w:rsidRDefault="0021473F" w:rsidP="00FE78E9">
      <w:pPr>
        <w:rPr>
          <w:lang w:val="en-US"/>
        </w:rPr>
      </w:pPr>
      <w:r w:rsidRPr="00110537">
        <w:rPr>
          <w:lang w:val="en-US"/>
        </w:rPr>
        <w:t>Examp</w:t>
      </w:r>
      <w:r w:rsidR="00D47F4E" w:rsidRPr="00110537">
        <w:rPr>
          <w:lang w:val="en-US"/>
        </w:rPr>
        <w:t>l</w:t>
      </w:r>
      <w:r w:rsidRPr="00110537">
        <w:rPr>
          <w:lang w:val="en-US"/>
        </w:rPr>
        <w:t>es:</w:t>
      </w:r>
    </w:p>
    <w:p w14:paraId="0938B1F0" w14:textId="68988F4A" w:rsidR="0021473F" w:rsidRPr="00110537" w:rsidRDefault="0021473F" w:rsidP="00F6000E">
      <w:pPr>
        <w:numPr>
          <w:ilvl w:val="0"/>
          <w:numId w:val="27"/>
        </w:numPr>
        <w:rPr>
          <w:lang w:val="en-US"/>
        </w:rPr>
      </w:pPr>
      <w:r w:rsidRPr="00110537">
        <w:rPr>
          <w:lang w:val="en-US"/>
        </w:rPr>
        <w:t>Frequencies used at</w:t>
      </w:r>
      <w:r w:rsidR="00F6000E" w:rsidRPr="00110537">
        <w:rPr>
          <w:lang w:val="en-US"/>
        </w:rPr>
        <w:t xml:space="preserve"> </w:t>
      </w:r>
      <w:r w:rsidRPr="00110537">
        <w:rPr>
          <w:lang w:val="en-US"/>
        </w:rPr>
        <w:t>the RAN access</w:t>
      </w:r>
    </w:p>
    <w:p w14:paraId="32E3FD86" w14:textId="6A829943" w:rsidR="0021473F" w:rsidRPr="00110537" w:rsidRDefault="0038777D" w:rsidP="00F6000E">
      <w:pPr>
        <w:numPr>
          <w:ilvl w:val="0"/>
          <w:numId w:val="27"/>
        </w:numPr>
        <w:rPr>
          <w:lang w:val="en-US"/>
        </w:rPr>
      </w:pPr>
      <w:r w:rsidRPr="00110537">
        <w:rPr>
          <w:lang w:val="en-US"/>
        </w:rPr>
        <w:t>UE</w:t>
      </w:r>
      <w:r w:rsidR="00F6000E" w:rsidRPr="00110537">
        <w:rPr>
          <w:lang w:val="en-US"/>
        </w:rPr>
        <w:t xml:space="preserve"> </w:t>
      </w:r>
      <w:r w:rsidRPr="00110537">
        <w:rPr>
          <w:lang w:val="en-US"/>
        </w:rPr>
        <w:t>capabilities</w:t>
      </w:r>
    </w:p>
    <w:p w14:paraId="7B7C04D1" w14:textId="1C168304" w:rsidR="0038777D" w:rsidRPr="00110537" w:rsidRDefault="0038777D" w:rsidP="00F6000E">
      <w:pPr>
        <w:numPr>
          <w:ilvl w:val="0"/>
          <w:numId w:val="27"/>
        </w:numPr>
        <w:rPr>
          <w:lang w:val="en-US"/>
        </w:rPr>
      </w:pPr>
      <w:r w:rsidRPr="00110537">
        <w:rPr>
          <w:lang w:val="en-US"/>
        </w:rPr>
        <w:t>Unverified location information provided by UEs</w:t>
      </w:r>
    </w:p>
    <w:p w14:paraId="4005BBFF" w14:textId="7986C57A" w:rsidR="0021473F" w:rsidRPr="00110537" w:rsidRDefault="006E6D13" w:rsidP="00FE78E9">
      <w:pPr>
        <w:rPr>
          <w:lang w:val="en-US"/>
        </w:rPr>
      </w:pPr>
      <w:r>
        <w:rPr>
          <w:lang w:val="en-US"/>
        </w:rPr>
        <w:t>A g</w:t>
      </w:r>
      <w:r w:rsidR="00D47F4E" w:rsidRPr="00110537">
        <w:rPr>
          <w:lang w:val="en-US"/>
        </w:rPr>
        <w:t xml:space="preserve">eneric </w:t>
      </w:r>
      <w:r w:rsidR="0021473F" w:rsidRPr="00110537">
        <w:rPr>
          <w:lang w:val="en-US"/>
        </w:rPr>
        <w:t>structure</w:t>
      </w:r>
      <w:r w:rsidR="00D47F4E" w:rsidRPr="00110537">
        <w:rPr>
          <w:lang w:val="en-US"/>
        </w:rPr>
        <w:t xml:space="preserve"> for delivery of such information</w:t>
      </w:r>
      <w:r>
        <w:rPr>
          <w:lang w:val="en-US"/>
        </w:rPr>
        <w:t xml:space="preserve"> could consist of</w:t>
      </w:r>
      <w:r w:rsidR="0021473F" w:rsidRPr="00110537">
        <w:rPr>
          <w:lang w:val="en-US"/>
        </w:rPr>
        <w:t>:</w:t>
      </w:r>
    </w:p>
    <w:p w14:paraId="6D1B0B3F" w14:textId="62436FA3" w:rsidR="0021473F" w:rsidRPr="00110537" w:rsidRDefault="0021473F" w:rsidP="0021473F">
      <w:pPr>
        <w:numPr>
          <w:ilvl w:val="0"/>
          <w:numId w:val="25"/>
        </w:numPr>
        <w:rPr>
          <w:lang w:val="en-US"/>
        </w:rPr>
      </w:pPr>
      <w:r w:rsidRPr="00110537">
        <w:rPr>
          <w:lang w:val="en-US"/>
        </w:rPr>
        <w:t xml:space="preserve">Reference to the </w:t>
      </w:r>
      <w:r w:rsidR="00D47F4E" w:rsidRPr="00110537">
        <w:rPr>
          <w:lang w:val="en-US"/>
        </w:rPr>
        <w:t xml:space="preserve">specification </w:t>
      </w:r>
      <w:r w:rsidRPr="00110537">
        <w:rPr>
          <w:lang w:val="en-US"/>
        </w:rPr>
        <w:t xml:space="preserve">and </w:t>
      </w:r>
      <w:r w:rsidR="00D47F4E" w:rsidRPr="00110537">
        <w:rPr>
          <w:lang w:val="en-US"/>
        </w:rPr>
        <w:t xml:space="preserve">its </w:t>
      </w:r>
      <w:r w:rsidRPr="00110537">
        <w:rPr>
          <w:lang w:val="en-US"/>
        </w:rPr>
        <w:t>version</w:t>
      </w:r>
    </w:p>
    <w:p w14:paraId="551760E9" w14:textId="34AF8E47" w:rsidR="0021473F" w:rsidRPr="00110537" w:rsidRDefault="0021473F" w:rsidP="0021473F">
      <w:pPr>
        <w:numPr>
          <w:ilvl w:val="0"/>
          <w:numId w:val="25"/>
        </w:numPr>
        <w:rPr>
          <w:lang w:val="en-US"/>
        </w:rPr>
      </w:pPr>
      <w:r w:rsidRPr="00110537">
        <w:rPr>
          <w:lang w:val="en-US"/>
        </w:rPr>
        <w:t xml:space="preserve">Information on the </w:t>
      </w:r>
      <w:r w:rsidR="00D47F4E" w:rsidRPr="00110537">
        <w:rPr>
          <w:lang w:val="en-US"/>
        </w:rPr>
        <w:t xml:space="preserve">format type or definition language </w:t>
      </w:r>
      <w:r w:rsidRPr="00110537">
        <w:rPr>
          <w:lang w:val="en-US"/>
        </w:rPr>
        <w:t>(e.g. JSON, ASN.1, XML, …)</w:t>
      </w:r>
    </w:p>
    <w:p w14:paraId="67BDD6A6" w14:textId="4C0C0774" w:rsidR="00D47F4E" w:rsidRPr="00110537" w:rsidRDefault="00D47F4E" w:rsidP="0021473F">
      <w:pPr>
        <w:numPr>
          <w:ilvl w:val="0"/>
          <w:numId w:val="25"/>
        </w:numPr>
        <w:rPr>
          <w:lang w:val="en-US"/>
        </w:rPr>
      </w:pPr>
      <w:r w:rsidRPr="00110537">
        <w:rPr>
          <w:lang w:val="en-US"/>
        </w:rPr>
        <w:t>Reference to the data type or structure within the specification</w:t>
      </w:r>
    </w:p>
    <w:p w14:paraId="445C32F5" w14:textId="31D474EE" w:rsidR="0021473F" w:rsidRPr="00110537" w:rsidRDefault="0021473F" w:rsidP="0021473F">
      <w:pPr>
        <w:numPr>
          <w:ilvl w:val="0"/>
          <w:numId w:val="25"/>
        </w:numPr>
        <w:rPr>
          <w:lang w:val="en-US"/>
        </w:rPr>
      </w:pPr>
      <w:r w:rsidRPr="00110537">
        <w:rPr>
          <w:lang w:val="en-US"/>
        </w:rPr>
        <w:t>“</w:t>
      </w:r>
      <w:r w:rsidR="00110537">
        <w:rPr>
          <w:lang w:val="en-US"/>
        </w:rPr>
        <w:t>r</w:t>
      </w:r>
      <w:r w:rsidRPr="00110537">
        <w:rPr>
          <w:lang w:val="en-US"/>
        </w:rPr>
        <w:t>aw</w:t>
      </w:r>
      <w:r w:rsidR="00110537">
        <w:rPr>
          <w:lang w:val="en-US"/>
        </w:rPr>
        <w:t xml:space="preserve"> d</w:t>
      </w:r>
      <w:r w:rsidRPr="00110537">
        <w:rPr>
          <w:lang w:val="en-US"/>
        </w:rPr>
        <w:t>ata</w:t>
      </w:r>
      <w:r w:rsidR="00D47F4E" w:rsidRPr="00110537">
        <w:rPr>
          <w:lang w:val="en-US"/>
        </w:rPr>
        <w:t>”</w:t>
      </w:r>
      <w:r w:rsidR="00D47F4E" w:rsidRPr="00110537">
        <w:rPr>
          <w:lang w:val="en-US"/>
        </w:rPr>
        <w:br/>
      </w:r>
      <w:bookmarkEnd w:id="0"/>
    </w:p>
    <w:sectPr w:rsidR="0021473F" w:rsidRPr="0011053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10B2A" w14:textId="77777777" w:rsidR="002F563B" w:rsidRDefault="002F563B">
      <w:r>
        <w:separator/>
      </w:r>
    </w:p>
  </w:endnote>
  <w:endnote w:type="continuationSeparator" w:id="0">
    <w:p w14:paraId="5C05E2E3" w14:textId="77777777" w:rsidR="002F563B" w:rsidRDefault="002F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22865" w14:textId="77777777" w:rsidR="002F563B" w:rsidRDefault="002F563B">
      <w:r>
        <w:separator/>
      </w:r>
    </w:p>
  </w:footnote>
  <w:footnote w:type="continuationSeparator" w:id="0">
    <w:p w14:paraId="7C7EED15" w14:textId="77777777" w:rsidR="002F563B" w:rsidRDefault="002F5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1897610"/>
    <w:multiLevelType w:val="hybridMultilevel"/>
    <w:tmpl w:val="A2B463E4"/>
    <w:lvl w:ilvl="0" w:tplc="530442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101512C"/>
    <w:multiLevelType w:val="hybridMultilevel"/>
    <w:tmpl w:val="531274EC"/>
    <w:lvl w:ilvl="0" w:tplc="530442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D2EAA"/>
    <w:multiLevelType w:val="hybridMultilevel"/>
    <w:tmpl w:val="3650F8EC"/>
    <w:lvl w:ilvl="0" w:tplc="194E4D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92599D"/>
    <w:multiLevelType w:val="hybridMultilevel"/>
    <w:tmpl w:val="581216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69242F5"/>
    <w:multiLevelType w:val="hybridMultilevel"/>
    <w:tmpl w:val="07326B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551375"/>
    <w:multiLevelType w:val="hybridMultilevel"/>
    <w:tmpl w:val="632621FA"/>
    <w:lvl w:ilvl="0" w:tplc="530442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9295FAF"/>
    <w:multiLevelType w:val="hybridMultilevel"/>
    <w:tmpl w:val="20FE38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76728"/>
    <w:multiLevelType w:val="hybridMultilevel"/>
    <w:tmpl w:val="4B08E58E"/>
    <w:lvl w:ilvl="0" w:tplc="1728B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8002A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EE3A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0C3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C1C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3A7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7ACF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5C2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382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4"/>
  </w:num>
  <w:num w:numId="9">
    <w:abstractNumId w:val="19"/>
  </w:num>
  <w:num w:numId="10">
    <w:abstractNumId w:val="22"/>
  </w:num>
  <w:num w:numId="11">
    <w:abstractNumId w:val="12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8"/>
  </w:num>
  <w:num w:numId="21">
    <w:abstractNumId w:val="25"/>
  </w:num>
  <w:num w:numId="22">
    <w:abstractNumId w:val="14"/>
  </w:num>
  <w:num w:numId="23">
    <w:abstractNumId w:val="23"/>
  </w:num>
  <w:num w:numId="24">
    <w:abstractNumId w:val="20"/>
  </w:num>
  <w:num w:numId="25">
    <w:abstractNumId w:val="13"/>
  </w:num>
  <w:num w:numId="26">
    <w:abstractNumId w:val="1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embedSystemFonts/>
  <w:hideSpellingErrors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B44"/>
    <w:rsid w:val="00012A3E"/>
    <w:rsid w:val="00014F27"/>
    <w:rsid w:val="00022F4E"/>
    <w:rsid w:val="00025A52"/>
    <w:rsid w:val="00051237"/>
    <w:rsid w:val="000556A9"/>
    <w:rsid w:val="000A62B2"/>
    <w:rsid w:val="000B4A8C"/>
    <w:rsid w:val="000C624D"/>
    <w:rsid w:val="000E5A9A"/>
    <w:rsid w:val="00110537"/>
    <w:rsid w:val="001423AC"/>
    <w:rsid w:val="00157185"/>
    <w:rsid w:val="001613FF"/>
    <w:rsid w:val="00163D53"/>
    <w:rsid w:val="00164AFB"/>
    <w:rsid w:val="001776A2"/>
    <w:rsid w:val="001B194D"/>
    <w:rsid w:val="001B7166"/>
    <w:rsid w:val="001E1F9E"/>
    <w:rsid w:val="00202823"/>
    <w:rsid w:val="0021473F"/>
    <w:rsid w:val="0022613A"/>
    <w:rsid w:val="002625AA"/>
    <w:rsid w:val="00264F01"/>
    <w:rsid w:val="0027523C"/>
    <w:rsid w:val="002772DB"/>
    <w:rsid w:val="002C3B67"/>
    <w:rsid w:val="002D326B"/>
    <w:rsid w:val="002E14B3"/>
    <w:rsid w:val="002F3250"/>
    <w:rsid w:val="002F563B"/>
    <w:rsid w:val="00314AC8"/>
    <w:rsid w:val="0033425B"/>
    <w:rsid w:val="00356F0A"/>
    <w:rsid w:val="00372E3B"/>
    <w:rsid w:val="0038777D"/>
    <w:rsid w:val="00390D62"/>
    <w:rsid w:val="003A0618"/>
    <w:rsid w:val="003B301B"/>
    <w:rsid w:val="003F5ACF"/>
    <w:rsid w:val="00431D0E"/>
    <w:rsid w:val="00440DAB"/>
    <w:rsid w:val="0044303C"/>
    <w:rsid w:val="004433CC"/>
    <w:rsid w:val="00466735"/>
    <w:rsid w:val="00495154"/>
    <w:rsid w:val="004960D7"/>
    <w:rsid w:val="004A5B46"/>
    <w:rsid w:val="004C519F"/>
    <w:rsid w:val="004F3741"/>
    <w:rsid w:val="005147F8"/>
    <w:rsid w:val="0052419C"/>
    <w:rsid w:val="00531916"/>
    <w:rsid w:val="00560999"/>
    <w:rsid w:val="00575590"/>
    <w:rsid w:val="00597F29"/>
    <w:rsid w:val="005A2E8A"/>
    <w:rsid w:val="005F345F"/>
    <w:rsid w:val="005F4970"/>
    <w:rsid w:val="00612272"/>
    <w:rsid w:val="00616038"/>
    <w:rsid w:val="00652A8B"/>
    <w:rsid w:val="00660DFB"/>
    <w:rsid w:val="006801A0"/>
    <w:rsid w:val="00697244"/>
    <w:rsid w:val="006A388A"/>
    <w:rsid w:val="006D05AC"/>
    <w:rsid w:val="006E0ABF"/>
    <w:rsid w:val="006E31B4"/>
    <w:rsid w:val="006E6D13"/>
    <w:rsid w:val="00746402"/>
    <w:rsid w:val="00753BE8"/>
    <w:rsid w:val="00755C4B"/>
    <w:rsid w:val="00760D56"/>
    <w:rsid w:val="007612FA"/>
    <w:rsid w:val="007D655D"/>
    <w:rsid w:val="007F0ABD"/>
    <w:rsid w:val="008002A6"/>
    <w:rsid w:val="00816D90"/>
    <w:rsid w:val="00844ECE"/>
    <w:rsid w:val="0085730C"/>
    <w:rsid w:val="0087284D"/>
    <w:rsid w:val="00893729"/>
    <w:rsid w:val="008A427C"/>
    <w:rsid w:val="008F2112"/>
    <w:rsid w:val="00921387"/>
    <w:rsid w:val="00943B5B"/>
    <w:rsid w:val="0094657C"/>
    <w:rsid w:val="00947927"/>
    <w:rsid w:val="00973B44"/>
    <w:rsid w:val="009A2621"/>
    <w:rsid w:val="009E608E"/>
    <w:rsid w:val="00A338EE"/>
    <w:rsid w:val="00A92EA7"/>
    <w:rsid w:val="00A96779"/>
    <w:rsid w:val="00AE39EF"/>
    <w:rsid w:val="00AE700A"/>
    <w:rsid w:val="00B1095D"/>
    <w:rsid w:val="00B42781"/>
    <w:rsid w:val="00B47ABC"/>
    <w:rsid w:val="00B64397"/>
    <w:rsid w:val="00B7791C"/>
    <w:rsid w:val="00BC0B75"/>
    <w:rsid w:val="00BE39A0"/>
    <w:rsid w:val="00C03E64"/>
    <w:rsid w:val="00C23ED2"/>
    <w:rsid w:val="00C46E49"/>
    <w:rsid w:val="00C53210"/>
    <w:rsid w:val="00C67574"/>
    <w:rsid w:val="00C836AA"/>
    <w:rsid w:val="00C91A41"/>
    <w:rsid w:val="00C951B3"/>
    <w:rsid w:val="00CC7F50"/>
    <w:rsid w:val="00CD11A4"/>
    <w:rsid w:val="00CE4176"/>
    <w:rsid w:val="00D27BF9"/>
    <w:rsid w:val="00D47F4E"/>
    <w:rsid w:val="00D65136"/>
    <w:rsid w:val="00D92768"/>
    <w:rsid w:val="00D96DBC"/>
    <w:rsid w:val="00DA5721"/>
    <w:rsid w:val="00DA6B9C"/>
    <w:rsid w:val="00DA6C58"/>
    <w:rsid w:val="00DC11F5"/>
    <w:rsid w:val="00DC6CDD"/>
    <w:rsid w:val="00DD65AE"/>
    <w:rsid w:val="00DE5907"/>
    <w:rsid w:val="00E0439A"/>
    <w:rsid w:val="00E06F2D"/>
    <w:rsid w:val="00E40B4B"/>
    <w:rsid w:val="00E62ACE"/>
    <w:rsid w:val="00E701E0"/>
    <w:rsid w:val="00E8526A"/>
    <w:rsid w:val="00E93AF9"/>
    <w:rsid w:val="00EA6EFF"/>
    <w:rsid w:val="00EB0942"/>
    <w:rsid w:val="00ED44F9"/>
    <w:rsid w:val="00F0532E"/>
    <w:rsid w:val="00F6000E"/>
    <w:rsid w:val="00FE3F0B"/>
    <w:rsid w:val="00FE424F"/>
    <w:rsid w:val="00FE78E9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4B44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berschrift1">
    <w:name w:val="heading 1"/>
    <w:next w:val="Stand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aliases w:val="H2,h2,2nd level,†berschrift 2,õberschrift 2,UNDERRUBRIK 1-2"/>
    <w:basedOn w:val="berschrift1"/>
    <w:next w:val="Standard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aliases w:val="h3"/>
    <w:basedOn w:val="berschrift2"/>
    <w:next w:val="Standard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styleId="Verzeichnis8">
    <w:name w:val="toc 8"/>
    <w:basedOn w:val="Verzeichnis1"/>
    <w:semiHidden/>
    <w:pPr>
      <w:spacing w:before="180"/>
      <w:ind w:left="2693" w:hanging="2693"/>
    </w:pPr>
    <w:rPr>
      <w:b/>
    </w:rPr>
  </w:style>
  <w:style w:type="paragraph" w:styleId="Verzeichnis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Verzeichnis5">
    <w:name w:val="toc 5"/>
    <w:basedOn w:val="Verzeichnis4"/>
    <w:semiHidden/>
    <w:pPr>
      <w:ind w:left="1701" w:hanging="1701"/>
    </w:pPr>
  </w:style>
  <w:style w:type="paragraph" w:styleId="Verzeichnis4">
    <w:name w:val="toc 4"/>
    <w:basedOn w:val="Verzeichnis3"/>
    <w:semiHidden/>
    <w:pPr>
      <w:ind w:left="1418" w:hanging="1418"/>
    </w:pPr>
  </w:style>
  <w:style w:type="paragraph" w:styleId="Verzeichnis3">
    <w:name w:val="toc 3"/>
    <w:basedOn w:val="Verzeichnis2"/>
    <w:semiHidden/>
    <w:pPr>
      <w:ind w:left="1134" w:hanging="1134"/>
    </w:pPr>
  </w:style>
  <w:style w:type="paragraph" w:styleId="Verzeichnis2">
    <w:name w:val="toc 2"/>
    <w:basedOn w:val="Verzeichnis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Standard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styleId="Listennummer2">
    <w:name w:val="List Number 2"/>
    <w:basedOn w:val="Listennummer"/>
    <w:pPr>
      <w:ind w:left="851"/>
    </w:pPr>
  </w:style>
  <w:style w:type="paragraph" w:styleId="Listennummer">
    <w:name w:val="List Number"/>
    <w:basedOn w:val="Liste"/>
  </w:style>
  <w:style w:type="paragraph" w:styleId="Liste">
    <w:name w:val="List"/>
    <w:basedOn w:val="Standard"/>
    <w:pPr>
      <w:ind w:left="568" w:hanging="284"/>
    </w:pPr>
  </w:style>
  <w:style w:type="paragraph" w:styleId="Kopfzeile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unotenzeichen">
    <w:name w:val="footnote reference"/>
    <w:semiHidden/>
    <w:rPr>
      <w:b/>
      <w:position w:val="6"/>
      <w:sz w:val="16"/>
    </w:rPr>
  </w:style>
  <w:style w:type="paragraph" w:styleId="Funotentext">
    <w:name w:val="footnote text"/>
    <w:basedOn w:val="Standard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Standard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Standar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Standard"/>
    <w:pPr>
      <w:keepLines/>
      <w:ind w:left="1135" w:hanging="851"/>
    </w:pPr>
  </w:style>
  <w:style w:type="paragraph" w:styleId="Verzeichnis9">
    <w:name w:val="toc 9"/>
    <w:basedOn w:val="Verzeichnis8"/>
    <w:semiHidden/>
    <w:pPr>
      <w:ind w:left="1418" w:hanging="1418"/>
    </w:pPr>
  </w:style>
  <w:style w:type="paragraph" w:customStyle="1" w:styleId="EX">
    <w:name w:val="EX"/>
    <w:basedOn w:val="Standard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Verzeichnis6">
    <w:name w:val="toc 6"/>
    <w:basedOn w:val="Verzeichnis5"/>
    <w:next w:val="Standard"/>
    <w:semiHidden/>
    <w:pPr>
      <w:ind w:left="1985" w:hanging="1985"/>
    </w:pPr>
  </w:style>
  <w:style w:type="paragraph" w:styleId="Verzeichnis7">
    <w:name w:val="toc 7"/>
    <w:basedOn w:val="Verzeichnis6"/>
    <w:next w:val="Standard"/>
    <w:semiHidden/>
    <w:pPr>
      <w:ind w:left="2268" w:hanging="2268"/>
    </w:pPr>
  </w:style>
  <w:style w:type="paragraph" w:styleId="Aufzhlungszeichen2">
    <w:name w:val="List Bullet 2"/>
    <w:basedOn w:val="Aufzhlungszeichen"/>
    <w:pPr>
      <w:ind w:left="851"/>
    </w:pPr>
  </w:style>
  <w:style w:type="paragraph" w:styleId="Aufzhlungszeichen">
    <w:name w:val="List Bullet"/>
    <w:basedOn w:val="Liste"/>
  </w:style>
  <w:style w:type="paragraph" w:styleId="Aufzhlungszeichen3">
    <w:name w:val="List Bullet 3"/>
    <w:basedOn w:val="Aufzhlungszeichen2"/>
    <w:pPr>
      <w:ind w:left="1135"/>
    </w:pPr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ufzhlungszeichen4">
    <w:name w:val="List Bullet 4"/>
    <w:basedOn w:val="Aufzhlungszeichen3"/>
    <w:pPr>
      <w:ind w:left="1418"/>
    </w:pPr>
  </w:style>
  <w:style w:type="paragraph" w:styleId="Aufzhlungszeichen5">
    <w:name w:val="List Bullet 5"/>
    <w:basedOn w:val="Aufzhlungszeichen4"/>
    <w:pPr>
      <w:ind w:left="1702"/>
    </w:pPr>
  </w:style>
  <w:style w:type="paragraph" w:customStyle="1" w:styleId="B1">
    <w:name w:val="B1"/>
    <w:basedOn w:val="Liste"/>
  </w:style>
  <w:style w:type="paragraph" w:customStyle="1" w:styleId="B2">
    <w:name w:val="B2"/>
    <w:basedOn w:val="Liste2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Fuzeile">
    <w:name w:val="footer"/>
    <w:basedOn w:val="Kopfzeile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Standard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bsatz-Standardschriftart"/>
  </w:style>
  <w:style w:type="paragraph" w:styleId="Listenabsatz">
    <w:name w:val="List Paragraph"/>
    <w:basedOn w:val="Standard"/>
    <w:uiPriority w:val="34"/>
    <w:qFormat/>
    <w:rsid w:val="00012A3E"/>
    <w:pPr>
      <w:spacing w:after="0"/>
      <w:ind w:left="720"/>
      <w:contextualSpacing/>
    </w:pPr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7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3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30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06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2026-01-19T20:49:00Z</dcterms:created>
  <dcterms:modified xsi:type="dcterms:W3CDTF">2026-01-20T21:37:00Z</dcterms:modified>
</cp:coreProperties>
</file>