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7E83" w:rsidRPr="00A003FC" w:rsidRDefault="004E7E83" w:rsidP="00A306C0">
      <w:pPr>
        <w:tabs>
          <w:tab w:val="right" w:pos="9638"/>
        </w:tabs>
        <w:rPr>
          <w:b/>
          <w:sz w:val="24"/>
          <w:szCs w:val="24"/>
          <w:lang w:val="it-IT"/>
        </w:rPr>
      </w:pPr>
      <w:r w:rsidRPr="0064550A">
        <w:rPr>
          <w:rFonts w:cs="Arial"/>
          <w:b/>
          <w:sz w:val="24"/>
          <w:lang w:val="it-IT"/>
        </w:rPr>
        <w:t>3GPP TSG-SA3</w:t>
      </w:r>
      <w:r w:rsidR="00A334C0">
        <w:rPr>
          <w:rFonts w:cs="Arial"/>
          <w:b/>
          <w:sz w:val="24"/>
          <w:lang w:val="it-IT"/>
        </w:rPr>
        <w:t xml:space="preserve"> </w:t>
      </w:r>
      <w:r w:rsidRPr="0064550A">
        <w:rPr>
          <w:rFonts w:cs="Arial"/>
          <w:b/>
          <w:sz w:val="24"/>
          <w:lang w:val="it-IT"/>
        </w:rPr>
        <w:t xml:space="preserve">LI, </w:t>
      </w:r>
      <w:r w:rsidR="00A334C0">
        <w:rPr>
          <w:rFonts w:cs="Arial"/>
          <w:b/>
          <w:sz w:val="24"/>
          <w:lang w:val="it-IT"/>
        </w:rPr>
        <w:t xml:space="preserve">Meeting </w:t>
      </w:r>
      <w:r>
        <w:rPr>
          <w:rFonts w:cs="Arial"/>
          <w:b/>
          <w:sz w:val="24"/>
          <w:lang w:val="it-IT"/>
        </w:rPr>
        <w:t>#4</w:t>
      </w:r>
      <w:r w:rsidR="00A334C0">
        <w:rPr>
          <w:rFonts w:cs="Arial"/>
          <w:b/>
          <w:sz w:val="24"/>
          <w:lang w:val="it-IT"/>
        </w:rPr>
        <w:t>7</w:t>
      </w:r>
      <w:r w:rsidR="00D81E8E">
        <w:rPr>
          <w:b/>
          <w:sz w:val="24"/>
          <w:szCs w:val="24"/>
          <w:lang w:val="it-IT"/>
        </w:rPr>
        <w:tab/>
        <w:t>SA3LI12_</w:t>
      </w:r>
      <w:r w:rsidR="00C32F14">
        <w:rPr>
          <w:b/>
          <w:sz w:val="24"/>
          <w:szCs w:val="24"/>
          <w:lang w:val="it-IT"/>
        </w:rPr>
        <w:t>114</w:t>
      </w:r>
    </w:p>
    <w:p w:rsidR="004E7E83" w:rsidRPr="007D5AF4" w:rsidRDefault="00A334C0" w:rsidP="00A306C0">
      <w:pPr>
        <w:pBdr>
          <w:bottom w:val="single" w:sz="4" w:space="1" w:color="auto"/>
        </w:pBdr>
        <w:tabs>
          <w:tab w:val="right" w:pos="9638"/>
        </w:tabs>
        <w:rPr>
          <w:b/>
          <w:sz w:val="24"/>
          <w:szCs w:val="24"/>
          <w:lang w:val="en-US"/>
        </w:rPr>
      </w:pPr>
      <w:r>
        <w:rPr>
          <w:b/>
          <w:sz w:val="24"/>
          <w:szCs w:val="24"/>
          <w:lang w:val="en-US"/>
        </w:rPr>
        <w:t>16-18 October 2012, Tucson, AZ, USA</w:t>
      </w:r>
    </w:p>
    <w:p w:rsidR="004E7E83" w:rsidRPr="007D5AF4" w:rsidRDefault="004E7E83" w:rsidP="00A306C0">
      <w:pPr>
        <w:rPr>
          <w:lang w:val="en-US"/>
        </w:rPr>
      </w:pPr>
    </w:p>
    <w:p w:rsidR="004E7E83" w:rsidRPr="007D5AF4" w:rsidRDefault="004E7E83" w:rsidP="003B5E51">
      <w:pPr>
        <w:ind w:left="2127" w:hanging="2127"/>
        <w:rPr>
          <w:b/>
          <w:lang w:val="en-US"/>
        </w:rPr>
      </w:pPr>
      <w:r w:rsidRPr="007D5AF4">
        <w:rPr>
          <w:b/>
          <w:lang w:val="en-US"/>
        </w:rPr>
        <w:t>Source:</w:t>
      </w:r>
      <w:r w:rsidRPr="007D5AF4">
        <w:rPr>
          <w:b/>
          <w:lang w:val="en-US"/>
        </w:rPr>
        <w:tab/>
      </w:r>
      <w:r w:rsidR="00D81E8E">
        <w:rPr>
          <w:b/>
          <w:lang w:val="en-US"/>
        </w:rPr>
        <w:t>Sprint</w:t>
      </w:r>
    </w:p>
    <w:p w:rsidR="004E7E83" w:rsidRPr="00D81E8E" w:rsidRDefault="004E7E83" w:rsidP="00A306C0">
      <w:pPr>
        <w:ind w:left="2127" w:hanging="2127"/>
        <w:rPr>
          <w:b/>
          <w:lang w:val="en-US"/>
        </w:rPr>
      </w:pPr>
      <w:r w:rsidRPr="007D5AF4">
        <w:rPr>
          <w:b/>
          <w:lang w:val="en-US"/>
        </w:rPr>
        <w:t>Title:</w:t>
      </w:r>
      <w:r w:rsidRPr="007D5AF4">
        <w:rPr>
          <w:b/>
          <w:lang w:val="en-US"/>
        </w:rPr>
        <w:tab/>
      </w:r>
      <w:r w:rsidR="003D2FED">
        <w:rPr>
          <w:b/>
          <w:lang w:val="en-US"/>
        </w:rPr>
        <w:t xml:space="preserve">Limitations on specifying </w:t>
      </w:r>
      <w:proofErr w:type="spellStart"/>
      <w:r w:rsidR="003D2FED">
        <w:rPr>
          <w:b/>
          <w:lang w:val="en-US"/>
        </w:rPr>
        <w:t>HeNB</w:t>
      </w:r>
      <w:proofErr w:type="spellEnd"/>
      <w:r w:rsidR="003D2FED">
        <w:rPr>
          <w:b/>
          <w:lang w:val="en-US"/>
        </w:rPr>
        <w:t xml:space="preserve"> &amp; CSG as the target of LI</w:t>
      </w:r>
    </w:p>
    <w:p w:rsidR="004E7E83" w:rsidRPr="007D5AF4" w:rsidRDefault="004E7E83" w:rsidP="003E5F00">
      <w:pPr>
        <w:ind w:left="2127" w:hanging="2127"/>
        <w:rPr>
          <w:b/>
          <w:lang w:val="en-US"/>
        </w:rPr>
      </w:pPr>
      <w:r w:rsidRPr="007D5AF4">
        <w:rPr>
          <w:b/>
          <w:lang w:val="en-US"/>
        </w:rPr>
        <w:t>Docum</w:t>
      </w:r>
      <w:r w:rsidR="003D2FED">
        <w:rPr>
          <w:b/>
          <w:lang w:val="en-US"/>
        </w:rPr>
        <w:t>ent for:</w:t>
      </w:r>
      <w:r w:rsidR="003D2FED">
        <w:rPr>
          <w:b/>
          <w:lang w:val="en-US"/>
        </w:rPr>
        <w:tab/>
        <w:t>Discussion</w:t>
      </w:r>
    </w:p>
    <w:p w:rsidR="004E7E83" w:rsidRPr="007D5AF4" w:rsidRDefault="004E7E83" w:rsidP="0007194F">
      <w:pPr>
        <w:ind w:left="2127" w:hanging="2127"/>
        <w:rPr>
          <w:b/>
          <w:lang w:val="en-US"/>
        </w:rPr>
      </w:pPr>
      <w:r w:rsidRPr="007D5AF4">
        <w:rPr>
          <w:b/>
          <w:lang w:val="en-US"/>
        </w:rPr>
        <w:t>Agenda Item:</w:t>
      </w:r>
      <w:r w:rsidRPr="007D5AF4">
        <w:rPr>
          <w:b/>
          <w:lang w:val="en-US"/>
        </w:rPr>
        <w:tab/>
      </w:r>
      <w:r w:rsidR="003D2FED">
        <w:rPr>
          <w:b/>
          <w:lang w:val="en-US"/>
        </w:rPr>
        <w:t>7.3</w:t>
      </w:r>
    </w:p>
    <w:p w:rsidR="004E7E83" w:rsidRPr="007D5AF4" w:rsidRDefault="00D81E8E" w:rsidP="00A02FCA">
      <w:pPr>
        <w:pBdr>
          <w:bottom w:val="single" w:sz="4" w:space="1" w:color="auto"/>
        </w:pBdr>
        <w:ind w:left="2127" w:hanging="2127"/>
        <w:rPr>
          <w:b/>
          <w:lang w:val="en-US"/>
        </w:rPr>
      </w:pPr>
      <w:r>
        <w:rPr>
          <w:b/>
          <w:lang w:val="en-US"/>
        </w:rPr>
        <w:t>Work Item / Release:</w:t>
      </w:r>
      <w:r>
        <w:rPr>
          <w:b/>
          <w:lang w:val="en-US"/>
        </w:rPr>
        <w:tab/>
      </w:r>
      <w:r w:rsidR="003D2FED">
        <w:rPr>
          <w:b/>
          <w:lang w:val="en-US"/>
        </w:rPr>
        <w:t>LI12</w:t>
      </w:r>
    </w:p>
    <w:p w:rsidR="004E7E83" w:rsidRDefault="004E7E83" w:rsidP="002B138D">
      <w:pPr>
        <w:pStyle w:val="Heading2"/>
        <w:numPr>
          <w:ilvl w:val="0"/>
          <w:numId w:val="24"/>
        </w:numPr>
        <w:rPr>
          <w:lang w:eastAsia="ja-JP"/>
        </w:rPr>
      </w:pPr>
      <w:r w:rsidRPr="002B138D">
        <w:rPr>
          <w:rStyle w:val="Strong"/>
        </w:rPr>
        <w:t>Introduction</w:t>
      </w:r>
    </w:p>
    <w:p w:rsidR="00D81E8E" w:rsidRDefault="003D2FED" w:rsidP="00D81E8E">
      <w:pPr>
        <w:pStyle w:val="ListParagraph"/>
        <w:rPr>
          <w:lang w:val="en-US"/>
        </w:rPr>
      </w:pPr>
      <w:bookmarkStart w:id="0" w:name="_Toc227640903"/>
      <w:bookmarkStart w:id="1" w:name="_Toc227641308"/>
      <w:r>
        <w:rPr>
          <w:lang w:val="en-US"/>
        </w:rPr>
        <w:t>This discussion paper presents the</w:t>
      </w:r>
      <w:r w:rsidR="0038674F">
        <w:rPr>
          <w:lang w:val="en-US"/>
        </w:rPr>
        <w:t xml:space="preserve"> significant</w:t>
      </w:r>
      <w:r>
        <w:rPr>
          <w:lang w:val="en-US"/>
        </w:rPr>
        <w:t xml:space="preserve"> issues surrounding the requirements in the Release 12</w:t>
      </w:r>
      <w:r w:rsidR="008E483F">
        <w:rPr>
          <w:lang w:val="en-US"/>
        </w:rPr>
        <w:t xml:space="preserve"> </w:t>
      </w:r>
      <w:r w:rsidR="0038674F">
        <w:rPr>
          <w:lang w:val="en-US"/>
        </w:rPr>
        <w:t xml:space="preserve">stage 1 LI specification (TS 33.106) </w:t>
      </w:r>
      <w:r w:rsidR="008E483F">
        <w:rPr>
          <w:lang w:val="en-US"/>
        </w:rPr>
        <w:t xml:space="preserve">on what kinds of LI targets must be supported by operator LI services.  In addition to the “traditional” targeting of an identified subscriber or user, TS 33.106 Release </w:t>
      </w:r>
      <w:r w:rsidR="0038674F">
        <w:rPr>
          <w:lang w:val="en-US"/>
        </w:rPr>
        <w:t xml:space="preserve">12 </w:t>
      </w:r>
      <w:r w:rsidR="008E483F">
        <w:rPr>
          <w:lang w:val="en-US"/>
        </w:rPr>
        <w:t xml:space="preserve">adds the requirement for the LI service to allow the </w:t>
      </w:r>
      <w:proofErr w:type="gramStart"/>
      <w:r w:rsidR="008E483F">
        <w:rPr>
          <w:lang w:val="en-US"/>
        </w:rPr>
        <w:t>H(</w:t>
      </w:r>
      <w:proofErr w:type="gramEnd"/>
      <w:r w:rsidR="008E483F">
        <w:rPr>
          <w:lang w:val="en-US"/>
        </w:rPr>
        <w:t xml:space="preserve">e)NB itself and a CSG to be </w:t>
      </w:r>
      <w:r w:rsidR="0038674F">
        <w:rPr>
          <w:lang w:val="en-US"/>
        </w:rPr>
        <w:t>specified as the target of LI.</w:t>
      </w:r>
    </w:p>
    <w:p w:rsidR="00D81E8E" w:rsidRPr="00D81E8E" w:rsidRDefault="00D81E8E" w:rsidP="00D81E8E">
      <w:pPr>
        <w:pStyle w:val="Heading2"/>
        <w:numPr>
          <w:ilvl w:val="0"/>
          <w:numId w:val="24"/>
        </w:numPr>
        <w:rPr>
          <w:b w:val="0"/>
          <w:bCs/>
        </w:rPr>
      </w:pPr>
      <w:r>
        <w:rPr>
          <w:rStyle w:val="Strong"/>
        </w:rPr>
        <w:t>Discussion</w:t>
      </w:r>
    </w:p>
    <w:p w:rsidR="008B08D3" w:rsidRPr="000D5CF9" w:rsidRDefault="00B826F5" w:rsidP="000D5CF9">
      <w:pPr>
        <w:jc w:val="both"/>
        <w:rPr>
          <w:lang w:val="en-US"/>
        </w:rPr>
      </w:pPr>
      <w:r>
        <w:rPr>
          <w:lang w:val="en-US"/>
        </w:rPr>
        <w:t>This discussion is divided into two parts, the first containing issues of</w:t>
      </w:r>
      <w:r w:rsidR="00872123">
        <w:rPr>
          <w:lang w:val="en-US"/>
        </w:rPr>
        <w:t xml:space="preserve"> LI</w:t>
      </w:r>
      <w:r>
        <w:rPr>
          <w:lang w:val="en-US"/>
        </w:rPr>
        <w:t xml:space="preserve"> targeting the </w:t>
      </w:r>
      <w:proofErr w:type="gramStart"/>
      <w:r>
        <w:rPr>
          <w:lang w:val="en-US"/>
        </w:rPr>
        <w:t>H(</w:t>
      </w:r>
      <w:proofErr w:type="gramEnd"/>
      <w:r>
        <w:rPr>
          <w:lang w:val="en-US"/>
        </w:rPr>
        <w:t>e)NB itself and the second containing the issues of targeting a CSG.</w:t>
      </w:r>
    </w:p>
    <w:bookmarkEnd w:id="0"/>
    <w:bookmarkEnd w:id="1"/>
    <w:p w:rsidR="00F54845" w:rsidRPr="00F54845" w:rsidRDefault="008B08D3" w:rsidP="00F54845">
      <w:pPr>
        <w:pStyle w:val="Heading2"/>
        <w:numPr>
          <w:ilvl w:val="1"/>
          <w:numId w:val="24"/>
        </w:numPr>
        <w:rPr>
          <w:b w:val="0"/>
          <w:bCs/>
        </w:rPr>
      </w:pPr>
      <w:r>
        <w:rPr>
          <w:rStyle w:val="Strong"/>
        </w:rPr>
        <w:t xml:space="preserve">LI targeting the </w:t>
      </w:r>
      <w:proofErr w:type="gramStart"/>
      <w:r>
        <w:rPr>
          <w:rStyle w:val="Strong"/>
        </w:rPr>
        <w:t>H(</w:t>
      </w:r>
      <w:proofErr w:type="gramEnd"/>
      <w:r>
        <w:rPr>
          <w:rStyle w:val="Strong"/>
        </w:rPr>
        <w:t>e)</w:t>
      </w:r>
      <w:r w:rsidR="00F54845">
        <w:rPr>
          <w:rStyle w:val="Strong"/>
        </w:rPr>
        <w:t>NB itself</w:t>
      </w:r>
    </w:p>
    <w:p w:rsidR="00895B32" w:rsidRPr="00171D91" w:rsidRDefault="00895B32" w:rsidP="00895B32">
      <w:pPr>
        <w:pStyle w:val="ListParagraph"/>
        <w:numPr>
          <w:ilvl w:val="0"/>
          <w:numId w:val="43"/>
        </w:numPr>
        <w:rPr>
          <w:i/>
          <w:lang w:eastAsia="en-US"/>
        </w:rPr>
      </w:pPr>
      <w:proofErr w:type="gramStart"/>
      <w:r w:rsidRPr="00171D91">
        <w:rPr>
          <w:i/>
          <w:lang w:eastAsia="en-US"/>
        </w:rPr>
        <w:t>H(</w:t>
      </w:r>
      <w:proofErr w:type="gramEnd"/>
      <w:r w:rsidRPr="00171D91">
        <w:rPr>
          <w:i/>
          <w:lang w:eastAsia="en-US"/>
        </w:rPr>
        <w:t>e)NB in a RAN sharing scenario.</w:t>
      </w:r>
    </w:p>
    <w:p w:rsidR="00895B32" w:rsidRDefault="00895B32" w:rsidP="00895B32">
      <w:pPr>
        <w:pStyle w:val="ListParagraph"/>
        <w:ind w:left="1080"/>
        <w:rPr>
          <w:lang w:eastAsia="en-US"/>
        </w:rPr>
      </w:pPr>
      <w:r>
        <w:rPr>
          <w:lang w:eastAsia="en-US"/>
        </w:rPr>
        <w:t xml:space="preserve">In a RAN sharing deployment (MOCN), a </w:t>
      </w:r>
      <w:proofErr w:type="gramStart"/>
      <w:r>
        <w:rPr>
          <w:lang w:eastAsia="en-US"/>
        </w:rPr>
        <w:t>H(</w:t>
      </w:r>
      <w:proofErr w:type="gramEnd"/>
      <w:r>
        <w:rPr>
          <w:lang w:eastAsia="en-US"/>
        </w:rPr>
        <w:t xml:space="preserve">e)NB may be attached to two or more core networks (MMEs in LTE) and broadcast multiple PLMNID SIBs.  The UE would select a PLMNID in the ATTACH, and the </w:t>
      </w:r>
      <w:proofErr w:type="gramStart"/>
      <w:r>
        <w:rPr>
          <w:lang w:eastAsia="en-US"/>
        </w:rPr>
        <w:t>H(</w:t>
      </w:r>
      <w:proofErr w:type="gramEnd"/>
      <w:r>
        <w:rPr>
          <w:lang w:eastAsia="en-US"/>
        </w:rPr>
        <w:t>e)NB would route the traffic to the MME in the network corresponding to the selected P</w:t>
      </w:r>
      <w:r w:rsidR="00171D91">
        <w:rPr>
          <w:lang w:eastAsia="en-US"/>
        </w:rPr>
        <w:t>LMNID.  The effect is that if an IAP is in the MME and/or P-GW (or other core element) and the H(e)NB was the target of LI, then only the H(e)NB traffic with that PLMNID would be reported, not the traffic with a PLMNID of any other core networks.</w:t>
      </w:r>
    </w:p>
    <w:p w:rsidR="009F5BD8" w:rsidRDefault="009F5BD8" w:rsidP="00895B32">
      <w:pPr>
        <w:pStyle w:val="ListParagraph"/>
        <w:ind w:left="1080"/>
        <w:rPr>
          <w:lang w:eastAsia="en-US"/>
        </w:rPr>
      </w:pPr>
    </w:p>
    <w:p w:rsidR="00124BFB" w:rsidRDefault="004A3D0A" w:rsidP="00124BFB">
      <w:pPr>
        <w:pStyle w:val="ListParagraph"/>
        <w:numPr>
          <w:ilvl w:val="0"/>
          <w:numId w:val="43"/>
        </w:numPr>
        <w:rPr>
          <w:i/>
          <w:lang w:eastAsia="en-US"/>
        </w:rPr>
      </w:pPr>
      <w:r>
        <w:rPr>
          <w:i/>
          <w:lang w:eastAsia="en-US"/>
        </w:rPr>
        <w:t>LI t</w:t>
      </w:r>
      <w:r w:rsidR="00124BFB">
        <w:rPr>
          <w:i/>
          <w:lang w:eastAsia="en-US"/>
        </w:rPr>
        <w:t>ransition states out of H(e)</w:t>
      </w:r>
      <w:r w:rsidR="002A5BA3">
        <w:rPr>
          <w:i/>
          <w:lang w:eastAsia="en-US"/>
        </w:rPr>
        <w:t>NB are not defined</w:t>
      </w:r>
    </w:p>
    <w:p w:rsidR="002A5BA3" w:rsidRDefault="002A5BA3" w:rsidP="002A5BA3">
      <w:pPr>
        <w:pStyle w:val="ListParagraph"/>
        <w:ind w:left="1080"/>
        <w:rPr>
          <w:lang w:eastAsia="en-US"/>
        </w:rPr>
      </w:pPr>
      <w:r>
        <w:rPr>
          <w:lang w:eastAsia="en-US"/>
        </w:rPr>
        <w:t>The current</w:t>
      </w:r>
      <w:r w:rsidR="004A3D0A">
        <w:rPr>
          <w:lang w:eastAsia="en-US"/>
        </w:rPr>
        <w:t>ly</w:t>
      </w:r>
      <w:r>
        <w:rPr>
          <w:lang w:eastAsia="en-US"/>
        </w:rPr>
        <w:t xml:space="preserve"> a requirement exists for continuing the LI on a communication after handover from </w:t>
      </w:r>
      <w:proofErr w:type="gramStart"/>
      <w:r>
        <w:rPr>
          <w:lang w:eastAsia="en-US"/>
        </w:rPr>
        <w:t>H(</w:t>
      </w:r>
      <w:proofErr w:type="gramEnd"/>
      <w:r>
        <w:rPr>
          <w:lang w:eastAsia="en-US"/>
        </w:rPr>
        <w:t>e)NB to (e)</w:t>
      </w:r>
      <w:proofErr w:type="spellStart"/>
      <w:r>
        <w:rPr>
          <w:lang w:eastAsia="en-US"/>
        </w:rPr>
        <w:t>NodeB</w:t>
      </w:r>
      <w:proofErr w:type="spellEnd"/>
      <w:r>
        <w:rPr>
          <w:lang w:eastAsia="en-US"/>
        </w:rPr>
        <w:t xml:space="preserve">.  </w:t>
      </w:r>
      <w:r w:rsidR="004A3D0A">
        <w:rPr>
          <w:lang w:eastAsia="en-US"/>
        </w:rPr>
        <w:t xml:space="preserve">However the scope or definition of this communication is undefined.  The LI service, because if it is anchored by </w:t>
      </w:r>
      <w:proofErr w:type="gramStart"/>
      <w:r w:rsidR="004A3D0A">
        <w:rPr>
          <w:lang w:eastAsia="en-US"/>
        </w:rPr>
        <w:t>a</w:t>
      </w:r>
      <w:proofErr w:type="gramEnd"/>
      <w:r w:rsidR="004A3D0A">
        <w:rPr>
          <w:lang w:eastAsia="en-US"/>
        </w:rPr>
        <w:t xml:space="preserve"> </w:t>
      </w:r>
      <w:proofErr w:type="spellStart"/>
      <w:r w:rsidR="004A3D0A">
        <w:rPr>
          <w:lang w:eastAsia="en-US"/>
        </w:rPr>
        <w:t>eNodeB</w:t>
      </w:r>
      <w:proofErr w:type="spellEnd"/>
      <w:r w:rsidR="004A3D0A">
        <w:rPr>
          <w:lang w:eastAsia="en-US"/>
        </w:rPr>
        <w:t xml:space="preserve"> identity rather than a subscriber identity can’t use the same definition of start and end of communication as for a subscriber (the binding is different and is dependent on mobility events). Because of this un-derivable requirement, the scope, impact, and possible solutions can’t be identified.  For example, if a UE has attached to the network, hands over to a </w:t>
      </w:r>
      <w:proofErr w:type="spellStart"/>
      <w:r w:rsidR="004A3D0A">
        <w:rPr>
          <w:lang w:eastAsia="en-US"/>
        </w:rPr>
        <w:t>HeNB</w:t>
      </w:r>
      <w:proofErr w:type="spellEnd"/>
      <w:r w:rsidR="004A3D0A">
        <w:rPr>
          <w:lang w:eastAsia="en-US"/>
        </w:rPr>
        <w:t xml:space="preserve"> (which is the LI target), initiates another handover to </w:t>
      </w:r>
      <w:proofErr w:type="gramStart"/>
      <w:r w:rsidR="004A3D0A">
        <w:rPr>
          <w:lang w:eastAsia="en-US"/>
        </w:rPr>
        <w:t>a</w:t>
      </w:r>
      <w:proofErr w:type="gramEnd"/>
      <w:r w:rsidR="004A3D0A">
        <w:rPr>
          <w:lang w:eastAsia="en-US"/>
        </w:rPr>
        <w:t xml:space="preserve"> </w:t>
      </w:r>
      <w:proofErr w:type="spellStart"/>
      <w:r w:rsidR="004A3D0A">
        <w:rPr>
          <w:lang w:eastAsia="en-US"/>
        </w:rPr>
        <w:t>eNodeB</w:t>
      </w:r>
      <w:proofErr w:type="spellEnd"/>
      <w:r w:rsidR="004A3D0A">
        <w:rPr>
          <w:lang w:eastAsia="en-US"/>
        </w:rPr>
        <w:t>, then goes into idle mode.  At this point, it is likely</w:t>
      </w:r>
      <w:r w:rsidR="009F5BD8">
        <w:rPr>
          <w:lang w:eastAsia="en-US"/>
        </w:rPr>
        <w:t xml:space="preserve"> that the LI will stop since there is no active bearer for the user.  The UE could re-attach and continue the IP session that was </w:t>
      </w:r>
      <w:proofErr w:type="spellStart"/>
      <w:r w:rsidR="009F5BD8">
        <w:rPr>
          <w:lang w:eastAsia="en-US"/>
        </w:rPr>
        <w:t>ongoing</w:t>
      </w:r>
      <w:proofErr w:type="spellEnd"/>
      <w:r w:rsidR="009F5BD8">
        <w:rPr>
          <w:lang w:eastAsia="en-US"/>
        </w:rPr>
        <w:t>.  To change from an (e</w:t>
      </w:r>
      <w:proofErr w:type="gramStart"/>
      <w:r w:rsidR="009F5BD8">
        <w:rPr>
          <w:lang w:eastAsia="en-US"/>
        </w:rPr>
        <w:t>)</w:t>
      </w:r>
      <w:proofErr w:type="spellStart"/>
      <w:r w:rsidR="009F5BD8">
        <w:rPr>
          <w:lang w:eastAsia="en-US"/>
        </w:rPr>
        <w:t>NodeB</w:t>
      </w:r>
      <w:proofErr w:type="spellEnd"/>
      <w:proofErr w:type="gramEnd"/>
      <w:r w:rsidR="009F5BD8">
        <w:rPr>
          <w:lang w:eastAsia="en-US"/>
        </w:rPr>
        <w:t xml:space="preserve"> anchored LI trigger to a subscriber anchored LI trigger in this case to continue the LI is not covered by the requirement, and appears to be a significant LI architecture change.</w:t>
      </w:r>
    </w:p>
    <w:p w:rsidR="005478E4" w:rsidRPr="002A5BA3" w:rsidRDefault="005478E4" w:rsidP="002A5BA3">
      <w:pPr>
        <w:pStyle w:val="ListParagraph"/>
        <w:ind w:left="1080"/>
        <w:rPr>
          <w:lang w:eastAsia="en-US"/>
        </w:rPr>
      </w:pPr>
    </w:p>
    <w:p w:rsidR="00124BFB" w:rsidRDefault="00124BFB" w:rsidP="00171D91">
      <w:pPr>
        <w:pStyle w:val="ListParagraph"/>
        <w:numPr>
          <w:ilvl w:val="0"/>
          <w:numId w:val="43"/>
        </w:numPr>
        <w:rPr>
          <w:i/>
          <w:lang w:eastAsia="en-US"/>
        </w:rPr>
      </w:pPr>
      <w:r>
        <w:rPr>
          <w:i/>
          <w:lang w:eastAsia="en-US"/>
        </w:rPr>
        <w:t>Multi-mode communication is undefined.</w:t>
      </w:r>
    </w:p>
    <w:p w:rsidR="009F5BD8" w:rsidRDefault="003013F0" w:rsidP="009F5BD8">
      <w:pPr>
        <w:pStyle w:val="ListParagraph"/>
        <w:ind w:left="1080"/>
        <w:rPr>
          <w:lang w:eastAsia="en-US"/>
        </w:rPr>
      </w:pPr>
      <w:r>
        <w:rPr>
          <w:lang w:eastAsia="en-US"/>
        </w:rPr>
        <w:t xml:space="preserve">With the emergence of multi-mode UEs and aggressive industry pursuit of </w:t>
      </w:r>
      <w:proofErr w:type="spellStart"/>
      <w:r>
        <w:rPr>
          <w:lang w:eastAsia="en-US"/>
        </w:rPr>
        <w:t>Wifi</w:t>
      </w:r>
      <w:proofErr w:type="spellEnd"/>
      <w:r>
        <w:rPr>
          <w:lang w:eastAsia="en-US"/>
        </w:rPr>
        <w:t xml:space="preserve"> offload capabilities, it is likely that smart phones especially, will have only part of their bearers operating through the H(e)NB tunnelling (such as S1 for LTE). High bandwidth bearers (such as video and audio) will be pushed to </w:t>
      </w:r>
      <w:proofErr w:type="spellStart"/>
      <w:r>
        <w:rPr>
          <w:lang w:eastAsia="en-US"/>
        </w:rPr>
        <w:t>Wifi</w:t>
      </w:r>
      <w:proofErr w:type="spellEnd"/>
      <w:r>
        <w:rPr>
          <w:lang w:eastAsia="en-US"/>
        </w:rPr>
        <w:t xml:space="preserve"> offload, possibly through the same backhaul as the </w:t>
      </w:r>
      <w:proofErr w:type="gramStart"/>
      <w:r>
        <w:rPr>
          <w:lang w:eastAsia="en-US"/>
        </w:rPr>
        <w:t>H(</w:t>
      </w:r>
      <w:proofErr w:type="gramEnd"/>
      <w:r>
        <w:rPr>
          <w:lang w:eastAsia="en-US"/>
        </w:rPr>
        <w:t xml:space="preserve">e)NB operates.  However a </w:t>
      </w:r>
      <w:proofErr w:type="gramStart"/>
      <w:r>
        <w:rPr>
          <w:lang w:eastAsia="en-US"/>
        </w:rPr>
        <w:t>H(</w:t>
      </w:r>
      <w:proofErr w:type="gramEnd"/>
      <w:r>
        <w:rPr>
          <w:lang w:eastAsia="en-US"/>
        </w:rPr>
        <w:t xml:space="preserve">e)NB based trigger (where target of LI is the H(e)NB itself) will only detect and capture the S1 tunnelled (likely to be only NAS).  Hence the LI interception would only be reporting a partial version of the communication.  The considerations for this issue as the same as the previous </w:t>
      </w:r>
      <w:r>
        <w:rPr>
          <w:i/>
          <w:lang w:eastAsia="en-US"/>
        </w:rPr>
        <w:t xml:space="preserve">LI transition states out of </w:t>
      </w:r>
      <w:proofErr w:type="gramStart"/>
      <w:r>
        <w:rPr>
          <w:i/>
          <w:lang w:eastAsia="en-US"/>
        </w:rPr>
        <w:t>H(</w:t>
      </w:r>
      <w:proofErr w:type="gramEnd"/>
      <w:r>
        <w:rPr>
          <w:i/>
          <w:lang w:eastAsia="en-US"/>
        </w:rPr>
        <w:t>e)NB are not defined.</w:t>
      </w:r>
      <w:r>
        <w:rPr>
          <w:lang w:eastAsia="en-US"/>
        </w:rPr>
        <w:t xml:space="preserve">  Furthermore, since the UE can’t necessarily detect that is attached to a H(e)NB instead of a (e)</w:t>
      </w:r>
      <w:proofErr w:type="spellStart"/>
      <w:r>
        <w:rPr>
          <w:lang w:eastAsia="en-US"/>
        </w:rPr>
        <w:t>NodeB</w:t>
      </w:r>
      <w:proofErr w:type="spellEnd"/>
      <w:r>
        <w:rPr>
          <w:lang w:eastAsia="en-US"/>
        </w:rPr>
        <w:t xml:space="preserve">, it is not currently possible to push any policy to the UE (such as ANDSF) to only use H(e)NB bearers </w:t>
      </w:r>
      <w:r>
        <w:rPr>
          <w:lang w:eastAsia="en-US"/>
        </w:rPr>
        <w:lastRenderedPageBreak/>
        <w:t xml:space="preserve">when attached to a </w:t>
      </w:r>
      <w:r w:rsidR="00E926FD">
        <w:rPr>
          <w:lang w:eastAsia="en-US"/>
        </w:rPr>
        <w:t>H(e)NB that is itself the target of LI.  Stage 2 and stage 3 changes to the core network and to UE network selection would be required to support this capability</w:t>
      </w:r>
      <w:r w:rsidR="004E3AC0">
        <w:rPr>
          <w:lang w:eastAsia="en-US"/>
        </w:rPr>
        <w:t>.</w:t>
      </w:r>
    </w:p>
    <w:p w:rsidR="004E3AC0" w:rsidRPr="003013F0" w:rsidRDefault="004E3AC0" w:rsidP="009F5BD8">
      <w:pPr>
        <w:pStyle w:val="ListParagraph"/>
        <w:ind w:left="1080"/>
        <w:rPr>
          <w:lang w:eastAsia="en-US"/>
        </w:rPr>
      </w:pPr>
    </w:p>
    <w:p w:rsidR="00FF3F8B" w:rsidRDefault="00124BFB" w:rsidP="00FF3F8B">
      <w:pPr>
        <w:pStyle w:val="ListParagraph"/>
        <w:numPr>
          <w:ilvl w:val="0"/>
          <w:numId w:val="43"/>
        </w:numPr>
        <w:rPr>
          <w:i/>
          <w:lang w:eastAsia="en-US"/>
        </w:rPr>
      </w:pPr>
      <w:r>
        <w:rPr>
          <w:i/>
          <w:lang w:eastAsia="en-US"/>
        </w:rPr>
        <w:t xml:space="preserve">Higher probability </w:t>
      </w:r>
      <w:r w:rsidR="00FF3F8B">
        <w:rPr>
          <w:i/>
          <w:lang w:eastAsia="en-US"/>
        </w:rPr>
        <w:t>of mid-call triggering required</w:t>
      </w:r>
    </w:p>
    <w:p w:rsidR="00FF3F8B" w:rsidRDefault="00FF3F8B" w:rsidP="00FF3F8B">
      <w:pPr>
        <w:pStyle w:val="ListParagraph"/>
        <w:ind w:left="1080"/>
        <w:rPr>
          <w:lang w:eastAsia="en-US"/>
        </w:rPr>
      </w:pPr>
      <w:r>
        <w:rPr>
          <w:lang w:eastAsia="en-US"/>
        </w:rPr>
        <w:t>In subscriber anchored LI service, mid-call triggering only applies to the scenario where the interception is activated while the target subscriber is currently involved in a communication.</w:t>
      </w:r>
      <w:r w:rsidR="00D46253">
        <w:rPr>
          <w:lang w:eastAsia="en-US"/>
        </w:rPr>
        <w:t xml:space="preserve"> It is a relatively infrequent occurrence. </w:t>
      </w:r>
      <w:r w:rsidR="005478E4">
        <w:rPr>
          <w:lang w:eastAsia="en-US"/>
        </w:rPr>
        <w:t xml:space="preserve">However, if the </w:t>
      </w:r>
      <w:proofErr w:type="gramStart"/>
      <w:r w:rsidR="005478E4">
        <w:rPr>
          <w:lang w:eastAsia="en-US"/>
        </w:rPr>
        <w:t>H(</w:t>
      </w:r>
      <w:proofErr w:type="gramEnd"/>
      <w:r w:rsidR="005478E4">
        <w:rPr>
          <w:lang w:eastAsia="en-US"/>
        </w:rPr>
        <w:t>e)NB itself is the specified target of LI, then the mid-call triggering will occur much more frequently</w:t>
      </w:r>
      <w:r w:rsidR="000248D8">
        <w:rPr>
          <w:lang w:eastAsia="en-US"/>
        </w:rPr>
        <w:t xml:space="preserve"> – every time the UE performs an active mode handover to the H(e)NB.  Given that there are still significant issues with mid-call triggering itself as a reliable LI feature, mid-call triggering should be addressed before any consideration of supporting specifying the </w:t>
      </w:r>
      <w:proofErr w:type="gramStart"/>
      <w:r w:rsidR="000248D8">
        <w:rPr>
          <w:lang w:eastAsia="en-US"/>
        </w:rPr>
        <w:t>H(</w:t>
      </w:r>
      <w:proofErr w:type="gramEnd"/>
      <w:r w:rsidR="000248D8">
        <w:rPr>
          <w:lang w:eastAsia="en-US"/>
        </w:rPr>
        <w:t xml:space="preserve">e)NB itself as a LI target.  Also the work on mid-call triggering is significant enough by itself, it must be explicitly addressed by SA 3 LI rather than remaining a requirement implicitly derived from any </w:t>
      </w:r>
      <w:proofErr w:type="gramStart"/>
      <w:r w:rsidR="000248D8">
        <w:rPr>
          <w:lang w:eastAsia="en-US"/>
        </w:rPr>
        <w:t>H(</w:t>
      </w:r>
      <w:proofErr w:type="gramEnd"/>
      <w:r w:rsidR="000248D8">
        <w:rPr>
          <w:lang w:eastAsia="en-US"/>
        </w:rPr>
        <w:t>e)NB LI requirements.</w:t>
      </w:r>
    </w:p>
    <w:p w:rsidR="004E3AC0" w:rsidRPr="00FF3F8B" w:rsidRDefault="004E3AC0" w:rsidP="00FF3F8B">
      <w:pPr>
        <w:pStyle w:val="ListParagraph"/>
        <w:ind w:left="1080"/>
        <w:rPr>
          <w:lang w:eastAsia="en-US"/>
        </w:rPr>
      </w:pPr>
    </w:p>
    <w:p w:rsidR="002A5BA3" w:rsidRDefault="002A5BA3" w:rsidP="00171D91">
      <w:pPr>
        <w:pStyle w:val="ListParagraph"/>
        <w:numPr>
          <w:ilvl w:val="0"/>
          <w:numId w:val="43"/>
        </w:numPr>
        <w:rPr>
          <w:i/>
          <w:lang w:eastAsia="en-US"/>
        </w:rPr>
      </w:pPr>
      <w:r>
        <w:rPr>
          <w:i/>
          <w:lang w:eastAsia="en-US"/>
        </w:rPr>
        <w:t>Service level (IMS) is not notified when a UE transitions in or out of a H(e)NB</w:t>
      </w:r>
    </w:p>
    <w:p w:rsidR="006F15F0" w:rsidRDefault="004E3AC0" w:rsidP="004E3AC0">
      <w:pPr>
        <w:pStyle w:val="ListParagraph"/>
        <w:ind w:left="1080"/>
        <w:rPr>
          <w:lang w:eastAsia="en-US"/>
        </w:rPr>
      </w:pPr>
      <w:r>
        <w:rPr>
          <w:lang w:eastAsia="en-US"/>
        </w:rPr>
        <w:t>Since a basic tenet of IMS is its access independence, access and mobility specific events</w:t>
      </w:r>
      <w:r w:rsidR="00C47BD7">
        <w:rPr>
          <w:lang w:eastAsia="en-US"/>
        </w:rPr>
        <w:t xml:space="preserve"> as well as core network user identities</w:t>
      </w:r>
      <w:r>
        <w:rPr>
          <w:lang w:eastAsia="en-US"/>
        </w:rPr>
        <w:t xml:space="preserve"> are not reported to IMS. Likewise, for the access and core network, a significant portion of IMS events</w:t>
      </w:r>
      <w:r w:rsidR="00C47BD7">
        <w:rPr>
          <w:lang w:eastAsia="en-US"/>
        </w:rPr>
        <w:t>,</w:t>
      </w:r>
      <w:r>
        <w:rPr>
          <w:lang w:eastAsia="en-US"/>
        </w:rPr>
        <w:t xml:space="preserve"> </w:t>
      </w:r>
      <w:r w:rsidR="00C47BD7">
        <w:rPr>
          <w:lang w:eastAsia="en-US"/>
        </w:rPr>
        <w:t xml:space="preserve">signalling, and identities is not known. </w:t>
      </w:r>
      <w:r w:rsidR="00A35048">
        <w:rPr>
          <w:lang w:eastAsia="en-US"/>
        </w:rPr>
        <w:t>So within the current 3GPP core, access and IMS architectures there are no defined mechanism for access triggers (in this case attaching to a H(e)NB which is the target of LI) of interest to LI to trigger an IMS LI event (start, stop</w:t>
      </w:r>
      <w:r w:rsidR="006F15F0">
        <w:rPr>
          <w:lang w:eastAsia="en-US"/>
        </w:rPr>
        <w:t xml:space="preserve"> LI of IMS communication</w:t>
      </w:r>
      <w:r w:rsidR="00A35048">
        <w:rPr>
          <w:lang w:eastAsia="en-US"/>
        </w:rPr>
        <w:t xml:space="preserve">).  There are no functions, reference points nor protocols to provide support for this cross layer triggering.  </w:t>
      </w:r>
      <w:r w:rsidR="006F15F0">
        <w:rPr>
          <w:lang w:eastAsia="en-US"/>
        </w:rPr>
        <w:t xml:space="preserve">Given the potential 3GPP architectural impacts, a separate work item (at least a building block) to accomplish this needs to be defined to allow assessing the resulting scope of the work.  </w:t>
      </w:r>
    </w:p>
    <w:p w:rsidR="004E3AC0" w:rsidRDefault="00B11BAF" w:rsidP="004E3AC0">
      <w:pPr>
        <w:pStyle w:val="ListParagraph"/>
        <w:ind w:left="1080"/>
        <w:rPr>
          <w:i/>
          <w:lang w:eastAsia="en-US"/>
        </w:rPr>
      </w:pPr>
      <w:r>
        <w:rPr>
          <w:lang w:eastAsia="en-US"/>
        </w:rPr>
        <w:t xml:space="preserve">, </w:t>
      </w:r>
      <w:r w:rsidR="00750510">
        <w:rPr>
          <w:lang w:eastAsia="en-US"/>
        </w:rPr>
        <w:t xml:space="preserve"> </w:t>
      </w:r>
    </w:p>
    <w:p w:rsidR="00171D91" w:rsidRDefault="00171D91" w:rsidP="00171D91">
      <w:pPr>
        <w:pStyle w:val="ListParagraph"/>
        <w:numPr>
          <w:ilvl w:val="0"/>
          <w:numId w:val="43"/>
        </w:numPr>
        <w:rPr>
          <w:i/>
          <w:lang w:eastAsia="en-US"/>
        </w:rPr>
      </w:pPr>
      <w:r w:rsidRPr="00171D91">
        <w:rPr>
          <w:i/>
          <w:lang w:eastAsia="en-US"/>
        </w:rPr>
        <w:t>Privacy concerns</w:t>
      </w:r>
    </w:p>
    <w:p w:rsidR="00171D91" w:rsidRDefault="00BA59DF" w:rsidP="00171D91">
      <w:pPr>
        <w:pStyle w:val="ListParagraph"/>
        <w:ind w:left="1080"/>
        <w:rPr>
          <w:lang w:eastAsia="en-US"/>
        </w:rPr>
      </w:pPr>
      <w:r>
        <w:rPr>
          <w:lang w:eastAsia="en-US"/>
        </w:rPr>
        <w:t>Because several operating modes of (H(e)NB (such as open access) operate indistinguishably from (e)</w:t>
      </w:r>
      <w:proofErr w:type="spellStart"/>
      <w:r>
        <w:rPr>
          <w:lang w:eastAsia="en-US"/>
        </w:rPr>
        <w:t>NodeB</w:t>
      </w:r>
      <w:proofErr w:type="spellEnd"/>
      <w:r>
        <w:rPr>
          <w:lang w:eastAsia="en-US"/>
        </w:rPr>
        <w:t xml:space="preserve"> signalling (such as S1), there is no standards based approach to allow an operator to limit LI anchored on H(e)</w:t>
      </w:r>
      <w:proofErr w:type="spellStart"/>
      <w:r>
        <w:rPr>
          <w:lang w:eastAsia="en-US"/>
        </w:rPr>
        <w:t>NodeBs</w:t>
      </w:r>
      <w:proofErr w:type="spellEnd"/>
      <w:r>
        <w:rPr>
          <w:lang w:eastAsia="en-US"/>
        </w:rPr>
        <w:t xml:space="preserve"> only.  By providing a capability which ca</w:t>
      </w:r>
      <w:r w:rsidR="00DE02C3">
        <w:rPr>
          <w:lang w:eastAsia="en-US"/>
        </w:rPr>
        <w:t xml:space="preserve">n be applied to </w:t>
      </w:r>
      <w:proofErr w:type="spellStart"/>
      <w:r w:rsidR="00DE02C3">
        <w:rPr>
          <w:lang w:eastAsia="en-US"/>
        </w:rPr>
        <w:t>eNodeBs</w:t>
      </w:r>
      <w:proofErr w:type="spellEnd"/>
      <w:r w:rsidR="00DE02C3">
        <w:rPr>
          <w:lang w:eastAsia="en-US"/>
        </w:rPr>
        <w:t xml:space="preserve"> as well, a number of areas of concern need to be explored and addressed before proceeding with this capability: Capacity of LI infrastructure in the presence of very large simultaneous communication sessions being reported; </w:t>
      </w:r>
      <w:r w:rsidR="00696712">
        <w:rPr>
          <w:lang w:eastAsia="en-US"/>
        </w:rPr>
        <w:t xml:space="preserve">dramatic increase of </w:t>
      </w:r>
      <w:r w:rsidR="00DE02C3">
        <w:rPr>
          <w:lang w:eastAsia="en-US"/>
        </w:rPr>
        <w:t xml:space="preserve">probability of </w:t>
      </w:r>
      <w:r w:rsidR="00696712">
        <w:rPr>
          <w:lang w:eastAsia="en-US"/>
        </w:rPr>
        <w:t>capturing and reporting on communication that is outside the scope and intent of a particular warrant.</w:t>
      </w:r>
    </w:p>
    <w:p w:rsidR="001B2A0E" w:rsidRDefault="001B2A0E" w:rsidP="001B2A0E">
      <w:pPr>
        <w:pStyle w:val="Heading2"/>
        <w:numPr>
          <w:ilvl w:val="1"/>
          <w:numId w:val="24"/>
        </w:numPr>
        <w:rPr>
          <w:rStyle w:val="Strong"/>
        </w:rPr>
      </w:pPr>
      <w:r>
        <w:rPr>
          <w:rStyle w:val="Strong"/>
        </w:rPr>
        <w:t>LI targeting a CSGID</w:t>
      </w:r>
    </w:p>
    <w:p w:rsidR="00FA2755" w:rsidRPr="00FA2755" w:rsidRDefault="00FA2755" w:rsidP="00FA2755">
      <w:pPr>
        <w:pStyle w:val="ListParagraph"/>
        <w:numPr>
          <w:ilvl w:val="0"/>
          <w:numId w:val="43"/>
        </w:numPr>
        <w:rPr>
          <w:lang w:eastAsia="en-US"/>
        </w:rPr>
      </w:pPr>
      <w:r>
        <w:rPr>
          <w:i/>
          <w:lang w:eastAsia="en-US"/>
        </w:rPr>
        <w:t>LI triggered by CSGID matching armed in the entire network</w:t>
      </w:r>
    </w:p>
    <w:p w:rsidR="002535C4" w:rsidRDefault="00FA2755" w:rsidP="002535C4">
      <w:pPr>
        <w:pStyle w:val="ListParagraph"/>
        <w:ind w:left="1080"/>
        <w:rPr>
          <w:lang w:eastAsia="en-US"/>
        </w:rPr>
      </w:pPr>
      <w:r>
        <w:rPr>
          <w:lang w:eastAsia="en-US"/>
        </w:rPr>
        <w:t xml:space="preserve">Since the same CSGID can be used in multiple </w:t>
      </w:r>
      <w:proofErr w:type="gramStart"/>
      <w:r>
        <w:rPr>
          <w:lang w:eastAsia="en-US"/>
        </w:rPr>
        <w:t>H(</w:t>
      </w:r>
      <w:proofErr w:type="gramEnd"/>
      <w:r>
        <w:rPr>
          <w:lang w:eastAsia="en-US"/>
        </w:rPr>
        <w:t>e)</w:t>
      </w:r>
      <w:r w:rsidR="00AA43F4">
        <w:rPr>
          <w:lang w:eastAsia="en-US"/>
        </w:rPr>
        <w:t xml:space="preserve">NBs, the LI trigger for the CSGID must be active in all IAPs (such as MME) in a network.  In the case where a CSGID has wide deployment (say in multiple locations of an enterprise) all the communication within the network matching the CSGID will be reported. This can impact the capacity of the LI infrastructure in the presence of very large simultaneous communication session being reported as well as a dramatic increase of probability of capturing and reporting on communication that is outside the scope and intent of a particular warrant. Finally the performance impact of potentially having multiple CSG targeted LI triggers in the entire network (e.g. all MME IAPs) needs to be </w:t>
      </w:r>
      <w:r w:rsidR="002535C4">
        <w:rPr>
          <w:lang w:eastAsia="en-US"/>
        </w:rPr>
        <w:t>analysed.</w:t>
      </w:r>
    </w:p>
    <w:p w:rsidR="002535C4" w:rsidRDefault="002535C4" w:rsidP="002535C4">
      <w:pPr>
        <w:pStyle w:val="ListParagraph"/>
        <w:ind w:left="1080"/>
        <w:rPr>
          <w:lang w:eastAsia="en-US"/>
        </w:rPr>
      </w:pPr>
    </w:p>
    <w:p w:rsidR="006956FD" w:rsidRPr="006956FD" w:rsidRDefault="002535C4" w:rsidP="002535C4">
      <w:pPr>
        <w:pStyle w:val="ListParagraph"/>
        <w:numPr>
          <w:ilvl w:val="0"/>
          <w:numId w:val="43"/>
        </w:numPr>
        <w:rPr>
          <w:i/>
          <w:lang w:eastAsia="en-US"/>
        </w:rPr>
      </w:pPr>
      <w:r w:rsidRPr="006956FD">
        <w:rPr>
          <w:i/>
          <w:lang w:eastAsia="en-US"/>
        </w:rPr>
        <w:t>No guarantee of detecting all communication associated with a CSGID</w:t>
      </w:r>
    </w:p>
    <w:p w:rsidR="00FA2755" w:rsidRDefault="006956FD" w:rsidP="006956FD">
      <w:pPr>
        <w:pStyle w:val="ListParagraph"/>
        <w:ind w:left="1080"/>
        <w:rPr>
          <w:lang w:eastAsia="en-US"/>
        </w:rPr>
      </w:pPr>
      <w:r>
        <w:rPr>
          <w:lang w:eastAsia="en-US"/>
        </w:rPr>
        <w:t xml:space="preserve">3GPP supports multiple CSGID both in the </w:t>
      </w:r>
      <w:proofErr w:type="gramStart"/>
      <w:r>
        <w:rPr>
          <w:lang w:eastAsia="en-US"/>
        </w:rPr>
        <w:t>H(</w:t>
      </w:r>
      <w:proofErr w:type="gramEnd"/>
      <w:r>
        <w:rPr>
          <w:lang w:eastAsia="en-US"/>
        </w:rPr>
        <w:t xml:space="preserve">e)NB and UE.  If a UE is allowed in two or more of the CSGID configured in a </w:t>
      </w:r>
      <w:proofErr w:type="gramStart"/>
      <w:r>
        <w:rPr>
          <w:lang w:eastAsia="en-US"/>
        </w:rPr>
        <w:t>H(</w:t>
      </w:r>
      <w:proofErr w:type="gramEnd"/>
      <w:r>
        <w:rPr>
          <w:lang w:eastAsia="en-US"/>
        </w:rPr>
        <w:t>e)NB, the UE only reports one of several possible CSGIDs that it matches which is verified by the MME based on HSS information. If the LI trigger based on a CSGID is one of the set that is matched but not reported to the MME, then the LI trigger will not fire and the communication not reported or delivered to the LEA.</w:t>
      </w:r>
    </w:p>
    <w:p w:rsidR="006956FD" w:rsidRDefault="006956FD" w:rsidP="006956FD">
      <w:pPr>
        <w:pStyle w:val="ListParagraph"/>
        <w:ind w:left="1080"/>
        <w:rPr>
          <w:lang w:eastAsia="en-US"/>
        </w:rPr>
      </w:pPr>
    </w:p>
    <w:p w:rsidR="006956FD" w:rsidRPr="008D3B1D" w:rsidRDefault="004A0CCC" w:rsidP="006956FD">
      <w:pPr>
        <w:pStyle w:val="ListParagraph"/>
        <w:numPr>
          <w:ilvl w:val="0"/>
          <w:numId w:val="43"/>
        </w:numPr>
        <w:rPr>
          <w:lang w:eastAsia="en-US"/>
        </w:rPr>
      </w:pPr>
      <w:r>
        <w:rPr>
          <w:i/>
          <w:lang w:eastAsia="en-US"/>
        </w:rPr>
        <w:t xml:space="preserve">Master </w:t>
      </w:r>
      <w:r w:rsidR="008D3B1D">
        <w:rPr>
          <w:i/>
          <w:lang w:eastAsia="en-US"/>
        </w:rPr>
        <w:t>CSG list management is not standardized</w:t>
      </w:r>
    </w:p>
    <w:p w:rsidR="00115C58" w:rsidRDefault="004A0CCC" w:rsidP="00115C58">
      <w:pPr>
        <w:pStyle w:val="ListParagraph"/>
        <w:ind w:left="1080"/>
        <w:rPr>
          <w:lang w:eastAsia="en-US"/>
        </w:rPr>
      </w:pPr>
      <w:r>
        <w:rPr>
          <w:lang w:eastAsia="en-US"/>
        </w:rPr>
        <w:t>Within 3GPP, CSG membership is maintained on a per subscriber basis and is stored both in the USIM and in the HSS. In 3GPP there is no definition or concept of a master list of all subscribers who have a particular CSGID in their UICC and HSS subscriber record.  It may be possible for an operator to implement or deploy such a master CSG list, but it is not standardized and its presence in a network deployment can’t be assumed. Because of this, either CSG triggers for changes to CSG membership has to be active against every single subscriber to filter out CSGID changes by CSGID.</w:t>
      </w:r>
      <w:r w:rsidR="00115C58">
        <w:rPr>
          <w:lang w:eastAsia="en-US"/>
        </w:rPr>
        <w:t xml:space="preserve"> For this solution, concerns about scalability </w:t>
      </w:r>
      <w:r w:rsidR="00115C58">
        <w:rPr>
          <w:lang w:eastAsia="en-US"/>
        </w:rPr>
        <w:lastRenderedPageBreak/>
        <w:t>and performance must be addressed. Another alternative to address this is to develop</w:t>
      </w:r>
      <w:r>
        <w:rPr>
          <w:lang w:eastAsia="en-US"/>
        </w:rPr>
        <w:t xml:space="preserve"> standardized CSG master list requirements, architecture and protocol will need to be defined to represent standardized CSG master list creation, change and deletion procedures.</w:t>
      </w:r>
    </w:p>
    <w:p w:rsidR="00872123" w:rsidRDefault="00872123" w:rsidP="00115C58">
      <w:pPr>
        <w:pStyle w:val="ListParagraph"/>
        <w:ind w:left="1080"/>
        <w:rPr>
          <w:lang w:eastAsia="en-US"/>
        </w:rPr>
      </w:pPr>
    </w:p>
    <w:p w:rsidR="00115C58" w:rsidRPr="00115C58" w:rsidRDefault="00115C58" w:rsidP="00115C58">
      <w:pPr>
        <w:pStyle w:val="ListParagraph"/>
        <w:numPr>
          <w:ilvl w:val="0"/>
          <w:numId w:val="43"/>
        </w:numPr>
        <w:rPr>
          <w:i/>
          <w:lang w:eastAsia="en-US"/>
        </w:rPr>
      </w:pPr>
      <w:r w:rsidRPr="00115C58">
        <w:rPr>
          <w:i/>
          <w:lang w:eastAsia="en-US"/>
        </w:rPr>
        <w:t>H(e)NB itself as LI target issue applying to CSG as LI target</w:t>
      </w:r>
    </w:p>
    <w:p w:rsidR="00115C58" w:rsidRDefault="00115C58" w:rsidP="00115C58">
      <w:pPr>
        <w:pStyle w:val="ListParagraph"/>
        <w:ind w:left="1080"/>
        <w:rPr>
          <w:lang w:eastAsia="en-US"/>
        </w:rPr>
      </w:pPr>
      <w:r>
        <w:rPr>
          <w:lang w:eastAsia="en-US"/>
        </w:rPr>
        <w:t>The following issues described about also apply to using a CSG as LI target:</w:t>
      </w:r>
    </w:p>
    <w:p w:rsidR="00872123" w:rsidRDefault="00872123" w:rsidP="00115C58">
      <w:pPr>
        <w:pStyle w:val="ListParagraph"/>
        <w:ind w:left="1080"/>
        <w:rPr>
          <w:lang w:eastAsia="en-US"/>
        </w:rPr>
      </w:pPr>
    </w:p>
    <w:p w:rsidR="00115C58" w:rsidRPr="00115C58" w:rsidRDefault="00115C58" w:rsidP="00115C58">
      <w:pPr>
        <w:pStyle w:val="ListParagraph"/>
        <w:numPr>
          <w:ilvl w:val="1"/>
          <w:numId w:val="43"/>
        </w:numPr>
        <w:rPr>
          <w:i/>
          <w:lang w:eastAsia="en-US"/>
        </w:rPr>
      </w:pPr>
      <w:r w:rsidRPr="00115C58">
        <w:rPr>
          <w:i/>
          <w:lang w:eastAsia="en-US"/>
        </w:rPr>
        <w:t>CSG on a H(e)NB in a RAN sharing scenario</w:t>
      </w:r>
    </w:p>
    <w:p w:rsidR="00115C58" w:rsidRPr="00115C58" w:rsidRDefault="00115C58" w:rsidP="00115C58">
      <w:pPr>
        <w:pStyle w:val="ListParagraph"/>
        <w:numPr>
          <w:ilvl w:val="1"/>
          <w:numId w:val="43"/>
        </w:numPr>
        <w:rPr>
          <w:i/>
          <w:lang w:eastAsia="en-US"/>
        </w:rPr>
      </w:pPr>
      <w:r w:rsidRPr="00115C58">
        <w:rPr>
          <w:i/>
          <w:lang w:eastAsia="en-US"/>
        </w:rPr>
        <w:t>LI transition states out of a CSG on a H(e)NB to a different CSG or (e)</w:t>
      </w:r>
      <w:proofErr w:type="spellStart"/>
      <w:r w:rsidRPr="00115C58">
        <w:rPr>
          <w:i/>
          <w:lang w:eastAsia="en-US"/>
        </w:rPr>
        <w:t>NodeB</w:t>
      </w:r>
      <w:proofErr w:type="spellEnd"/>
      <w:r w:rsidRPr="00115C58">
        <w:rPr>
          <w:i/>
          <w:lang w:eastAsia="en-US"/>
        </w:rPr>
        <w:t xml:space="preserve"> are not defined</w:t>
      </w:r>
    </w:p>
    <w:p w:rsidR="00115C58" w:rsidRPr="00115C58" w:rsidRDefault="00115C58" w:rsidP="00115C58">
      <w:pPr>
        <w:pStyle w:val="ListParagraph"/>
        <w:numPr>
          <w:ilvl w:val="1"/>
          <w:numId w:val="43"/>
        </w:numPr>
        <w:rPr>
          <w:i/>
          <w:lang w:eastAsia="en-US"/>
        </w:rPr>
      </w:pPr>
      <w:r w:rsidRPr="00115C58">
        <w:rPr>
          <w:i/>
          <w:lang w:eastAsia="en-US"/>
        </w:rPr>
        <w:t>Multi-mode communication is undefined</w:t>
      </w:r>
    </w:p>
    <w:p w:rsidR="00115C58" w:rsidRPr="00115C58" w:rsidRDefault="00115C58" w:rsidP="00115C58">
      <w:pPr>
        <w:pStyle w:val="ListParagraph"/>
        <w:numPr>
          <w:ilvl w:val="1"/>
          <w:numId w:val="43"/>
        </w:numPr>
        <w:rPr>
          <w:i/>
          <w:lang w:eastAsia="en-US"/>
        </w:rPr>
      </w:pPr>
      <w:r w:rsidRPr="00115C58">
        <w:rPr>
          <w:i/>
          <w:lang w:eastAsia="en-US"/>
        </w:rPr>
        <w:t>Higher probability of mid-call triggering required</w:t>
      </w:r>
    </w:p>
    <w:p w:rsidR="00115C58" w:rsidRPr="00FA2755" w:rsidRDefault="00115C58" w:rsidP="00115C58">
      <w:pPr>
        <w:pStyle w:val="ListParagraph"/>
        <w:numPr>
          <w:ilvl w:val="1"/>
          <w:numId w:val="43"/>
        </w:numPr>
        <w:rPr>
          <w:lang w:eastAsia="en-US"/>
        </w:rPr>
      </w:pPr>
      <w:r w:rsidRPr="00115C58">
        <w:rPr>
          <w:i/>
          <w:lang w:eastAsia="en-US"/>
        </w:rPr>
        <w:t xml:space="preserve">Service level (IMS) is not notified when a UE transitions in or out of a CSG on a </w:t>
      </w:r>
      <w:proofErr w:type="gramStart"/>
      <w:r w:rsidRPr="00115C58">
        <w:rPr>
          <w:i/>
          <w:lang w:eastAsia="en-US"/>
        </w:rPr>
        <w:t>H(</w:t>
      </w:r>
      <w:proofErr w:type="gramEnd"/>
      <w:r w:rsidRPr="00115C58">
        <w:rPr>
          <w:i/>
          <w:lang w:eastAsia="en-US"/>
        </w:rPr>
        <w:t>e)NB.</w:t>
      </w:r>
    </w:p>
    <w:p w:rsidR="00A45197" w:rsidRDefault="00872123" w:rsidP="0019590C">
      <w:pPr>
        <w:pStyle w:val="Heading2"/>
        <w:numPr>
          <w:ilvl w:val="0"/>
          <w:numId w:val="24"/>
        </w:numPr>
        <w:rPr>
          <w:rStyle w:val="Strong"/>
        </w:rPr>
      </w:pPr>
      <w:r>
        <w:rPr>
          <w:rStyle w:val="Strong"/>
        </w:rPr>
        <w:t>Conclusion and r</w:t>
      </w:r>
      <w:r w:rsidR="00C04D2D">
        <w:rPr>
          <w:rStyle w:val="Strong"/>
        </w:rPr>
        <w:t>ecommendation</w:t>
      </w:r>
    </w:p>
    <w:p w:rsidR="00872123" w:rsidRDefault="008A51AE" w:rsidP="0019590C">
      <w:pPr>
        <w:rPr>
          <w:lang w:eastAsia="en-US"/>
        </w:rPr>
      </w:pPr>
      <w:r>
        <w:rPr>
          <w:lang w:eastAsia="en-US"/>
        </w:rPr>
        <w:t xml:space="preserve">The number of technical issues alone spanning stage 1, 2 and 3 topics along with the significant </w:t>
      </w:r>
      <w:r w:rsidR="000E5ABC">
        <w:rPr>
          <w:lang w:eastAsia="en-US"/>
        </w:rPr>
        <w:t xml:space="preserve">network development  and deployment </w:t>
      </w:r>
      <w:r>
        <w:rPr>
          <w:lang w:eastAsia="en-US"/>
        </w:rPr>
        <w:t>impact of meeting the current requirements provides sufficient justification for removing the current requirements from TS 33.106 regarding supporting targeting H(e)NB itself and CSG in the LI service.</w:t>
      </w:r>
    </w:p>
    <w:p w:rsidR="0019590C" w:rsidRPr="0019590C" w:rsidRDefault="000E05AE" w:rsidP="0019590C">
      <w:pPr>
        <w:rPr>
          <w:lang w:eastAsia="en-US"/>
        </w:rPr>
      </w:pPr>
      <w:r>
        <w:rPr>
          <w:lang w:eastAsia="en-US"/>
        </w:rPr>
        <w:t>Discuss the technical issues in this paper and agree on the related CR in SA3LI12_</w:t>
      </w:r>
      <w:r w:rsidR="00681D21">
        <w:rPr>
          <w:lang w:eastAsia="en-US"/>
        </w:rPr>
        <w:t>115</w:t>
      </w:r>
      <w:r>
        <w:rPr>
          <w:lang w:eastAsia="en-US"/>
        </w:rPr>
        <w:t>.</w:t>
      </w:r>
    </w:p>
    <w:p w:rsidR="00C04D2D" w:rsidRPr="00C04D2D" w:rsidRDefault="00C04D2D" w:rsidP="00C04D2D">
      <w:pPr>
        <w:rPr>
          <w:rStyle w:val="Strong"/>
          <w:b w:val="0"/>
          <w:bCs w:val="0"/>
          <w:lang w:eastAsia="en-US"/>
        </w:rPr>
      </w:pPr>
      <w:bookmarkStart w:id="2" w:name="_GoBack"/>
      <w:bookmarkEnd w:id="2"/>
    </w:p>
    <w:sectPr w:rsidR="00C04D2D" w:rsidRPr="00C04D2D"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39A8" w:rsidRDefault="008D39A8">
      <w:r>
        <w:separator/>
      </w:r>
    </w:p>
  </w:endnote>
  <w:endnote w:type="continuationSeparator" w:id="0">
    <w:p w:rsidR="008D39A8" w:rsidRDefault="008D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Default="004E7E83" w:rsidP="00621ED2">
    <w:pPr>
      <w:pStyle w:val="Header"/>
      <w:framePr w:w="562" w:h="290" w:hRule="exact" w:wrap="around" w:vAnchor="text" w:hAnchor="margin" w:y="-5"/>
      <w:rPr>
        <w:b/>
        <w:bCs/>
        <w:i/>
        <w:iCs/>
        <w:sz w:val="18"/>
      </w:rPr>
    </w:pPr>
    <w:r>
      <w:rPr>
        <w:b/>
        <w:bCs/>
        <w:i/>
        <w:iCs/>
        <w:sz w:val="18"/>
      </w:rPr>
      <w:t>3GPP</w:t>
    </w:r>
  </w:p>
  <w:p w:rsidR="004E7E83" w:rsidRDefault="004E7E83" w:rsidP="00574869">
    <w:pPr>
      <w:pStyle w:val="Header"/>
      <w:framePr w:w="1133" w:h="470" w:hRule="exact" w:wrap="around" w:vAnchor="text" w:hAnchor="page" w:x="9622" w:y="-5"/>
      <w:rPr>
        <w:b/>
        <w:bCs/>
        <w:i/>
        <w:iCs/>
        <w:sz w:val="18"/>
      </w:rPr>
    </w:pPr>
    <w:r>
      <w:rPr>
        <w:b/>
        <w:bCs/>
        <w:i/>
        <w:iCs/>
        <w:sz w:val="18"/>
      </w:rPr>
      <w:t>SA WG3 TD</w:t>
    </w:r>
  </w:p>
  <w:p w:rsidR="004E7E83" w:rsidRDefault="004E7E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39A8" w:rsidRDefault="008D39A8">
      <w:r>
        <w:separator/>
      </w:r>
    </w:p>
  </w:footnote>
  <w:footnote w:type="continuationSeparator" w:id="0">
    <w:p w:rsidR="008D39A8" w:rsidRDefault="008D39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7E83" w:rsidRPr="00A003FC" w:rsidRDefault="004E7E83">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E7E83" w:rsidRPr="00A003FC" w:rsidRDefault="004E7E83">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sidR="00681D21">
      <w:rPr>
        <w:b/>
        <w:bCs/>
        <w:noProof/>
        <w:sz w:val="18"/>
        <w:lang w:val="fr-FR"/>
      </w:rPr>
      <w:t>1</w:t>
    </w:r>
    <w:r w:rsidRPr="002A4801">
      <w:rPr>
        <w:b/>
        <w:bCs/>
        <w:sz w:val="18"/>
        <w:lang w:val="fr-FR"/>
      </w:rPr>
      <w:fldChar w:fldCharType="end"/>
    </w:r>
  </w:p>
  <w:p w:rsidR="004E7E83" w:rsidRDefault="004E7E83">
    <w:pPr>
      <w:pStyle w:val="Header"/>
      <w:framePr w:h="244" w:hRule="exact" w:wrap="around" w:vAnchor="text" w:hAnchor="margin" w:xAlign="right" w:y="1"/>
      <w:spacing w:before="0"/>
      <w:rPr>
        <w:b/>
        <w:bCs/>
        <w:sz w:val="18"/>
      </w:rPr>
    </w:pPr>
    <w:r>
      <w:rPr>
        <w:b/>
        <w:bCs/>
        <w:sz w:val="18"/>
      </w:rPr>
      <w:t>-</w:t>
    </w:r>
  </w:p>
  <w:p w:rsidR="004E7E83" w:rsidRDefault="004E7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A05B14"/>
    <w:lvl w:ilvl="0">
      <w:start w:val="1"/>
      <w:numFmt w:val="decimal"/>
      <w:lvlText w:val="%1."/>
      <w:lvlJc w:val="left"/>
      <w:pPr>
        <w:tabs>
          <w:tab w:val="num" w:pos="1800"/>
        </w:tabs>
        <w:ind w:left="1800" w:hanging="360"/>
      </w:pPr>
    </w:lvl>
  </w:abstractNum>
  <w:abstractNum w:abstractNumId="1">
    <w:nsid w:val="FFFFFF7D"/>
    <w:multiLevelType w:val="singleLevel"/>
    <w:tmpl w:val="4086C7EC"/>
    <w:lvl w:ilvl="0">
      <w:start w:val="1"/>
      <w:numFmt w:val="decimal"/>
      <w:lvlText w:val="%1."/>
      <w:lvlJc w:val="left"/>
      <w:pPr>
        <w:tabs>
          <w:tab w:val="num" w:pos="1440"/>
        </w:tabs>
        <w:ind w:left="1440" w:hanging="360"/>
      </w:pPr>
    </w:lvl>
  </w:abstractNum>
  <w:abstractNum w:abstractNumId="2">
    <w:nsid w:val="FFFFFF7E"/>
    <w:multiLevelType w:val="singleLevel"/>
    <w:tmpl w:val="8660B548"/>
    <w:lvl w:ilvl="0">
      <w:start w:val="1"/>
      <w:numFmt w:val="decimal"/>
      <w:lvlText w:val="%1."/>
      <w:lvlJc w:val="left"/>
      <w:pPr>
        <w:tabs>
          <w:tab w:val="num" w:pos="1080"/>
        </w:tabs>
        <w:ind w:left="1080" w:hanging="360"/>
      </w:pPr>
    </w:lvl>
  </w:abstractNum>
  <w:abstractNum w:abstractNumId="3">
    <w:nsid w:val="FFFFFF7F"/>
    <w:multiLevelType w:val="singleLevel"/>
    <w:tmpl w:val="03AC2F6A"/>
    <w:lvl w:ilvl="0">
      <w:start w:val="1"/>
      <w:numFmt w:val="decimal"/>
      <w:lvlText w:val="%1."/>
      <w:lvlJc w:val="left"/>
      <w:pPr>
        <w:tabs>
          <w:tab w:val="num" w:pos="720"/>
        </w:tabs>
        <w:ind w:left="720" w:hanging="360"/>
      </w:pPr>
    </w:lvl>
  </w:abstractNum>
  <w:abstractNum w:abstractNumId="4">
    <w:nsid w:val="FFFFFF80"/>
    <w:multiLevelType w:val="singleLevel"/>
    <w:tmpl w:val="25FA7220"/>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200F1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F4C4E3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0305EEC"/>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7528A60"/>
    <w:lvl w:ilvl="0">
      <w:start w:val="1"/>
      <w:numFmt w:val="decimal"/>
      <w:lvlText w:val="%1."/>
      <w:lvlJc w:val="left"/>
      <w:pPr>
        <w:tabs>
          <w:tab w:val="num" w:pos="360"/>
        </w:tabs>
        <w:ind w:left="360" w:hanging="360"/>
      </w:pPr>
    </w:lvl>
  </w:abstractNum>
  <w:abstractNum w:abstractNumId="9">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rPr>
        <w:rFonts w:cs="Times New Roman"/>
      </w:rPr>
    </w:lvl>
  </w:abstractNum>
  <w:abstractNum w:abstractNumId="11">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nsid w:val="12C2492D"/>
    <w:multiLevelType w:val="hybridMultilevel"/>
    <w:tmpl w:val="A342AE62"/>
    <w:lvl w:ilvl="0" w:tplc="FB1CEDD4">
      <w:start w:val="2"/>
      <w:numFmt w:val="bullet"/>
      <w:lvlText w:val=""/>
      <w:lvlJc w:val="left"/>
      <w:pPr>
        <w:ind w:left="1080" w:hanging="360"/>
      </w:pPr>
      <w:rPr>
        <w:rFonts w:ascii="Symbol" w:eastAsia="MS Mincho"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1B222F40"/>
    <w:multiLevelType w:val="hybridMultilevel"/>
    <w:tmpl w:val="71D6B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nsid w:val="2A16421F"/>
    <w:multiLevelType w:val="hybridMultilevel"/>
    <w:tmpl w:val="99BAD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0">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nsid w:val="3B7F39AA"/>
    <w:multiLevelType w:val="hybridMultilevel"/>
    <w:tmpl w:val="EFA07B58"/>
    <w:lvl w:ilvl="0" w:tplc="005C21E0">
      <w:numFmt w:val="bullet"/>
      <w:lvlText w:val=""/>
      <w:lvlJc w:val="left"/>
      <w:pPr>
        <w:ind w:left="1080" w:hanging="360"/>
      </w:pPr>
      <w:rPr>
        <w:rFonts w:ascii="Symbol" w:eastAsia="MS Mincho"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145464C"/>
    <w:multiLevelType w:val="hybridMultilevel"/>
    <w:tmpl w:val="788E7A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nsid w:val="4E514491"/>
    <w:multiLevelType w:val="hybridMultilevel"/>
    <w:tmpl w:val="A7362CCA"/>
    <w:lvl w:ilvl="0" w:tplc="29201414">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E3D04F8"/>
    <w:multiLevelType w:val="hybridMultilevel"/>
    <w:tmpl w:val="4552B1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4B248A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112C40"/>
    <w:multiLevelType w:val="hybridMultilevel"/>
    <w:tmpl w:val="E4EA961A"/>
    <w:lvl w:ilvl="0" w:tplc="E878E09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16"/>
  </w:num>
  <w:num w:numId="8">
    <w:abstractNumId w:val="28"/>
  </w:num>
  <w:num w:numId="9">
    <w:abstractNumId w:val="15"/>
  </w:num>
  <w:num w:numId="10">
    <w:abstractNumId w:val="25"/>
  </w:num>
  <w:num w:numId="11">
    <w:abstractNumId w:val="12"/>
  </w:num>
  <w:num w:numId="12">
    <w:abstractNumId w:val="20"/>
  </w:num>
  <w:num w:numId="13">
    <w:abstractNumId w:val="25"/>
  </w:num>
  <w:num w:numId="14">
    <w:abstractNumId w:val="25"/>
  </w:num>
  <w:num w:numId="15">
    <w:abstractNumId w:val="25"/>
  </w:num>
  <w:num w:numId="16">
    <w:abstractNumId w:val="24"/>
  </w:num>
  <w:num w:numId="17">
    <w:abstractNumId w:val="19"/>
  </w:num>
  <w:num w:numId="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2"/>
  </w:num>
  <w:num w:numId="21">
    <w:abstractNumId w:val="11"/>
  </w:num>
  <w:num w:numId="22">
    <w:abstractNumId w:val="17"/>
  </w:num>
  <w:num w:numId="23">
    <w:abstractNumId w:val="27"/>
  </w:num>
  <w:num w:numId="24">
    <w:abstractNumId w:val="29"/>
  </w:num>
  <w:num w:numId="25">
    <w:abstractNumId w:val="32"/>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31"/>
  </w:num>
  <w:num w:numId="36">
    <w:abstractNumId w:val="33"/>
  </w:num>
  <w:num w:numId="37">
    <w:abstractNumId w:val="23"/>
  </w:num>
  <w:num w:numId="38">
    <w:abstractNumId w:val="21"/>
  </w:num>
  <w:num w:numId="39">
    <w:abstractNumId w:val="26"/>
  </w:num>
  <w:num w:numId="40">
    <w:abstractNumId w:val="14"/>
  </w:num>
  <w:num w:numId="41">
    <w:abstractNumId w:val="18"/>
  </w:num>
  <w:num w:numId="42">
    <w:abstractNumId w:val="30"/>
  </w:num>
  <w:num w:numId="43">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48D8"/>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0E02"/>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87F"/>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2BF3"/>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D5CF9"/>
    <w:rsid w:val="000E05AE"/>
    <w:rsid w:val="000E15C7"/>
    <w:rsid w:val="000E36DC"/>
    <w:rsid w:val="000E4E35"/>
    <w:rsid w:val="000E4E60"/>
    <w:rsid w:val="000E5ABC"/>
    <w:rsid w:val="000E683A"/>
    <w:rsid w:val="000E68C1"/>
    <w:rsid w:val="000E75C7"/>
    <w:rsid w:val="000E7F5E"/>
    <w:rsid w:val="000F02BC"/>
    <w:rsid w:val="000F2A2B"/>
    <w:rsid w:val="000F6589"/>
    <w:rsid w:val="000F665D"/>
    <w:rsid w:val="000F721C"/>
    <w:rsid w:val="00100403"/>
    <w:rsid w:val="00100D1D"/>
    <w:rsid w:val="00100F1F"/>
    <w:rsid w:val="00101552"/>
    <w:rsid w:val="00101FF0"/>
    <w:rsid w:val="0010245F"/>
    <w:rsid w:val="001046D1"/>
    <w:rsid w:val="00104B31"/>
    <w:rsid w:val="001057D4"/>
    <w:rsid w:val="00105FCF"/>
    <w:rsid w:val="001060BA"/>
    <w:rsid w:val="00111327"/>
    <w:rsid w:val="00111456"/>
    <w:rsid w:val="0011235A"/>
    <w:rsid w:val="00114661"/>
    <w:rsid w:val="00115C58"/>
    <w:rsid w:val="00120A9D"/>
    <w:rsid w:val="00122EAE"/>
    <w:rsid w:val="00123694"/>
    <w:rsid w:val="00123784"/>
    <w:rsid w:val="00124BFB"/>
    <w:rsid w:val="00124EDB"/>
    <w:rsid w:val="00125B20"/>
    <w:rsid w:val="001271C6"/>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1D91"/>
    <w:rsid w:val="00174411"/>
    <w:rsid w:val="00175BC7"/>
    <w:rsid w:val="00176BED"/>
    <w:rsid w:val="00177022"/>
    <w:rsid w:val="001804FA"/>
    <w:rsid w:val="00185DC2"/>
    <w:rsid w:val="00186D6B"/>
    <w:rsid w:val="001908F1"/>
    <w:rsid w:val="00190F87"/>
    <w:rsid w:val="00192654"/>
    <w:rsid w:val="0019420F"/>
    <w:rsid w:val="00194602"/>
    <w:rsid w:val="0019590C"/>
    <w:rsid w:val="001959B1"/>
    <w:rsid w:val="00196007"/>
    <w:rsid w:val="001962B3"/>
    <w:rsid w:val="001A13C7"/>
    <w:rsid w:val="001A1530"/>
    <w:rsid w:val="001A1DFE"/>
    <w:rsid w:val="001A4A8C"/>
    <w:rsid w:val="001A4AA7"/>
    <w:rsid w:val="001A50C9"/>
    <w:rsid w:val="001A7335"/>
    <w:rsid w:val="001A7937"/>
    <w:rsid w:val="001B2A0E"/>
    <w:rsid w:val="001B2CF6"/>
    <w:rsid w:val="001B4171"/>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E7C9A"/>
    <w:rsid w:val="001F2B02"/>
    <w:rsid w:val="001F2FA3"/>
    <w:rsid w:val="001F358C"/>
    <w:rsid w:val="001F3DDD"/>
    <w:rsid w:val="001F48DA"/>
    <w:rsid w:val="001F609B"/>
    <w:rsid w:val="001F737B"/>
    <w:rsid w:val="001F7434"/>
    <w:rsid w:val="001F759E"/>
    <w:rsid w:val="001F7A9C"/>
    <w:rsid w:val="00200397"/>
    <w:rsid w:val="0020290E"/>
    <w:rsid w:val="00203442"/>
    <w:rsid w:val="002034D2"/>
    <w:rsid w:val="0020440F"/>
    <w:rsid w:val="00205851"/>
    <w:rsid w:val="00205F29"/>
    <w:rsid w:val="00206C71"/>
    <w:rsid w:val="00210E69"/>
    <w:rsid w:val="0021121C"/>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482C"/>
    <w:rsid w:val="00245B4C"/>
    <w:rsid w:val="00246825"/>
    <w:rsid w:val="00247281"/>
    <w:rsid w:val="00247F92"/>
    <w:rsid w:val="002500B3"/>
    <w:rsid w:val="00250C9C"/>
    <w:rsid w:val="00250D43"/>
    <w:rsid w:val="00251D3A"/>
    <w:rsid w:val="00252B86"/>
    <w:rsid w:val="002535C4"/>
    <w:rsid w:val="00253829"/>
    <w:rsid w:val="00253E50"/>
    <w:rsid w:val="00254161"/>
    <w:rsid w:val="0025480B"/>
    <w:rsid w:val="00255999"/>
    <w:rsid w:val="00262F3F"/>
    <w:rsid w:val="00263987"/>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5BA3"/>
    <w:rsid w:val="002A6A73"/>
    <w:rsid w:val="002A74B0"/>
    <w:rsid w:val="002B10AA"/>
    <w:rsid w:val="002B138D"/>
    <w:rsid w:val="002B1D6F"/>
    <w:rsid w:val="002B1FA9"/>
    <w:rsid w:val="002B612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13F0"/>
    <w:rsid w:val="003024C9"/>
    <w:rsid w:val="00303CE0"/>
    <w:rsid w:val="003045D3"/>
    <w:rsid w:val="00304B7C"/>
    <w:rsid w:val="003053F0"/>
    <w:rsid w:val="0030560E"/>
    <w:rsid w:val="0030604B"/>
    <w:rsid w:val="00306D68"/>
    <w:rsid w:val="00307858"/>
    <w:rsid w:val="00307A48"/>
    <w:rsid w:val="00307F43"/>
    <w:rsid w:val="00311455"/>
    <w:rsid w:val="003135F7"/>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3A0E"/>
    <w:rsid w:val="00353C68"/>
    <w:rsid w:val="00354910"/>
    <w:rsid w:val="00356457"/>
    <w:rsid w:val="00356CA9"/>
    <w:rsid w:val="00361685"/>
    <w:rsid w:val="0036212F"/>
    <w:rsid w:val="00363EFE"/>
    <w:rsid w:val="00364DF8"/>
    <w:rsid w:val="00365695"/>
    <w:rsid w:val="00365C44"/>
    <w:rsid w:val="00370CB0"/>
    <w:rsid w:val="0037303B"/>
    <w:rsid w:val="00373279"/>
    <w:rsid w:val="0037476D"/>
    <w:rsid w:val="00374C4C"/>
    <w:rsid w:val="0037579E"/>
    <w:rsid w:val="003758AC"/>
    <w:rsid w:val="00381083"/>
    <w:rsid w:val="00381601"/>
    <w:rsid w:val="00383BFE"/>
    <w:rsid w:val="00383D1A"/>
    <w:rsid w:val="00384B8D"/>
    <w:rsid w:val="003866DA"/>
    <w:rsid w:val="0038674F"/>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2FED"/>
    <w:rsid w:val="003D3815"/>
    <w:rsid w:val="003D58B9"/>
    <w:rsid w:val="003E1060"/>
    <w:rsid w:val="003E1A22"/>
    <w:rsid w:val="003E4624"/>
    <w:rsid w:val="003E5F00"/>
    <w:rsid w:val="003F1EF6"/>
    <w:rsid w:val="003F2290"/>
    <w:rsid w:val="003F2C14"/>
    <w:rsid w:val="003F3808"/>
    <w:rsid w:val="003F4047"/>
    <w:rsid w:val="003F4A80"/>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0DC0"/>
    <w:rsid w:val="00432A89"/>
    <w:rsid w:val="00434436"/>
    <w:rsid w:val="0043490F"/>
    <w:rsid w:val="00435A3D"/>
    <w:rsid w:val="00436F9B"/>
    <w:rsid w:val="00440912"/>
    <w:rsid w:val="00441663"/>
    <w:rsid w:val="00444092"/>
    <w:rsid w:val="00444AF5"/>
    <w:rsid w:val="00444B9B"/>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1B3"/>
    <w:rsid w:val="00487F47"/>
    <w:rsid w:val="0049030F"/>
    <w:rsid w:val="004914EA"/>
    <w:rsid w:val="0049264B"/>
    <w:rsid w:val="00494E01"/>
    <w:rsid w:val="004A0CCC"/>
    <w:rsid w:val="004A2B1B"/>
    <w:rsid w:val="004A38AD"/>
    <w:rsid w:val="004A3D0A"/>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3AC0"/>
    <w:rsid w:val="004E533C"/>
    <w:rsid w:val="004E5A2A"/>
    <w:rsid w:val="004E5BEE"/>
    <w:rsid w:val="004E65D1"/>
    <w:rsid w:val="004E6CA3"/>
    <w:rsid w:val="004E7E83"/>
    <w:rsid w:val="004F0DB7"/>
    <w:rsid w:val="004F0E2F"/>
    <w:rsid w:val="004F2EF6"/>
    <w:rsid w:val="004F38ED"/>
    <w:rsid w:val="004F46C1"/>
    <w:rsid w:val="004F50A4"/>
    <w:rsid w:val="004F56A8"/>
    <w:rsid w:val="004F5EDA"/>
    <w:rsid w:val="005035F0"/>
    <w:rsid w:val="00505F01"/>
    <w:rsid w:val="005068E7"/>
    <w:rsid w:val="00507ADF"/>
    <w:rsid w:val="00511D85"/>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8E4"/>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BC6"/>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497B"/>
    <w:rsid w:val="005E64E2"/>
    <w:rsid w:val="005E7163"/>
    <w:rsid w:val="005E7D0A"/>
    <w:rsid w:val="005F040B"/>
    <w:rsid w:val="005F0A7F"/>
    <w:rsid w:val="005F1D22"/>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2504"/>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1CED"/>
    <w:rsid w:val="00681D21"/>
    <w:rsid w:val="0068286F"/>
    <w:rsid w:val="00683F82"/>
    <w:rsid w:val="00684065"/>
    <w:rsid w:val="00685331"/>
    <w:rsid w:val="00686425"/>
    <w:rsid w:val="00686469"/>
    <w:rsid w:val="0068669F"/>
    <w:rsid w:val="00687C9F"/>
    <w:rsid w:val="00690431"/>
    <w:rsid w:val="00692260"/>
    <w:rsid w:val="006932FB"/>
    <w:rsid w:val="006956FD"/>
    <w:rsid w:val="00696712"/>
    <w:rsid w:val="0069685C"/>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6237"/>
    <w:rsid w:val="006E6269"/>
    <w:rsid w:val="006E70F5"/>
    <w:rsid w:val="006E758F"/>
    <w:rsid w:val="006F15F0"/>
    <w:rsid w:val="006F16F8"/>
    <w:rsid w:val="00700FEC"/>
    <w:rsid w:val="007014EE"/>
    <w:rsid w:val="0070278C"/>
    <w:rsid w:val="00703915"/>
    <w:rsid w:val="007051E7"/>
    <w:rsid w:val="0070623D"/>
    <w:rsid w:val="00711EB2"/>
    <w:rsid w:val="00712B5D"/>
    <w:rsid w:val="007134E1"/>
    <w:rsid w:val="007145BF"/>
    <w:rsid w:val="00714A55"/>
    <w:rsid w:val="00714FC4"/>
    <w:rsid w:val="00716458"/>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05B3"/>
    <w:rsid w:val="00742471"/>
    <w:rsid w:val="0074270A"/>
    <w:rsid w:val="007430FB"/>
    <w:rsid w:val="007447AB"/>
    <w:rsid w:val="007450BE"/>
    <w:rsid w:val="00745B23"/>
    <w:rsid w:val="00750510"/>
    <w:rsid w:val="007507CD"/>
    <w:rsid w:val="00750E09"/>
    <w:rsid w:val="0075127A"/>
    <w:rsid w:val="00752131"/>
    <w:rsid w:val="00752382"/>
    <w:rsid w:val="00753892"/>
    <w:rsid w:val="0075529E"/>
    <w:rsid w:val="00755C94"/>
    <w:rsid w:val="00756365"/>
    <w:rsid w:val="00756BBD"/>
    <w:rsid w:val="0075705D"/>
    <w:rsid w:val="007570E0"/>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144C"/>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1546"/>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123"/>
    <w:rsid w:val="00872555"/>
    <w:rsid w:val="00872A26"/>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5B32"/>
    <w:rsid w:val="00896300"/>
    <w:rsid w:val="00896AEF"/>
    <w:rsid w:val="00896F50"/>
    <w:rsid w:val="00897545"/>
    <w:rsid w:val="00897606"/>
    <w:rsid w:val="008A1EFC"/>
    <w:rsid w:val="008A3369"/>
    <w:rsid w:val="008A33D8"/>
    <w:rsid w:val="008A3ADE"/>
    <w:rsid w:val="008A408B"/>
    <w:rsid w:val="008A42AC"/>
    <w:rsid w:val="008A4BB2"/>
    <w:rsid w:val="008A51AE"/>
    <w:rsid w:val="008A5B6B"/>
    <w:rsid w:val="008A71D1"/>
    <w:rsid w:val="008B08D3"/>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39A8"/>
    <w:rsid w:val="008D3B1D"/>
    <w:rsid w:val="008D408A"/>
    <w:rsid w:val="008D42EB"/>
    <w:rsid w:val="008D4AA7"/>
    <w:rsid w:val="008D6323"/>
    <w:rsid w:val="008E0C69"/>
    <w:rsid w:val="008E0C74"/>
    <w:rsid w:val="008E27DA"/>
    <w:rsid w:val="008E2B54"/>
    <w:rsid w:val="008E2CC8"/>
    <w:rsid w:val="008E3907"/>
    <w:rsid w:val="008E42DA"/>
    <w:rsid w:val="008E483F"/>
    <w:rsid w:val="008E4BB2"/>
    <w:rsid w:val="008E5383"/>
    <w:rsid w:val="008E6CEA"/>
    <w:rsid w:val="008F013B"/>
    <w:rsid w:val="008F1CBB"/>
    <w:rsid w:val="008F2F34"/>
    <w:rsid w:val="008F33F4"/>
    <w:rsid w:val="008F5A53"/>
    <w:rsid w:val="008F5BE0"/>
    <w:rsid w:val="008F5FE3"/>
    <w:rsid w:val="008F734D"/>
    <w:rsid w:val="008F79F4"/>
    <w:rsid w:val="00900582"/>
    <w:rsid w:val="00900B99"/>
    <w:rsid w:val="00901EF0"/>
    <w:rsid w:val="00902121"/>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FFF"/>
    <w:rsid w:val="009342E0"/>
    <w:rsid w:val="00934ED6"/>
    <w:rsid w:val="00936185"/>
    <w:rsid w:val="00936EC9"/>
    <w:rsid w:val="009375C1"/>
    <w:rsid w:val="00937911"/>
    <w:rsid w:val="0094076E"/>
    <w:rsid w:val="00940E7F"/>
    <w:rsid w:val="00941622"/>
    <w:rsid w:val="00942E76"/>
    <w:rsid w:val="0094585D"/>
    <w:rsid w:val="00945979"/>
    <w:rsid w:val="009464BF"/>
    <w:rsid w:val="00946623"/>
    <w:rsid w:val="0095106E"/>
    <w:rsid w:val="00953404"/>
    <w:rsid w:val="00953490"/>
    <w:rsid w:val="00953B37"/>
    <w:rsid w:val="009540A0"/>
    <w:rsid w:val="00954A44"/>
    <w:rsid w:val="00954A9E"/>
    <w:rsid w:val="00955906"/>
    <w:rsid w:val="009565B3"/>
    <w:rsid w:val="00956CD2"/>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632"/>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102"/>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5BD8"/>
    <w:rsid w:val="009F5BDA"/>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3D5"/>
    <w:rsid w:val="00A306C0"/>
    <w:rsid w:val="00A31E14"/>
    <w:rsid w:val="00A32560"/>
    <w:rsid w:val="00A32609"/>
    <w:rsid w:val="00A33307"/>
    <w:rsid w:val="00A334C0"/>
    <w:rsid w:val="00A33F06"/>
    <w:rsid w:val="00A34C6C"/>
    <w:rsid w:val="00A35048"/>
    <w:rsid w:val="00A353DB"/>
    <w:rsid w:val="00A35889"/>
    <w:rsid w:val="00A35C70"/>
    <w:rsid w:val="00A37562"/>
    <w:rsid w:val="00A41117"/>
    <w:rsid w:val="00A4379A"/>
    <w:rsid w:val="00A43811"/>
    <w:rsid w:val="00A44D30"/>
    <w:rsid w:val="00A4508B"/>
    <w:rsid w:val="00A45197"/>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42D"/>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3DFC"/>
    <w:rsid w:val="00A94506"/>
    <w:rsid w:val="00A95667"/>
    <w:rsid w:val="00A95737"/>
    <w:rsid w:val="00A95D5C"/>
    <w:rsid w:val="00A969C3"/>
    <w:rsid w:val="00A9739C"/>
    <w:rsid w:val="00AA163D"/>
    <w:rsid w:val="00AA1BC7"/>
    <w:rsid w:val="00AA2E40"/>
    <w:rsid w:val="00AA31E8"/>
    <w:rsid w:val="00AA34E6"/>
    <w:rsid w:val="00AA3D1E"/>
    <w:rsid w:val="00AA43F4"/>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2CD"/>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06003"/>
    <w:rsid w:val="00B100B4"/>
    <w:rsid w:val="00B11525"/>
    <w:rsid w:val="00B11BAF"/>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4CEB"/>
    <w:rsid w:val="00B65805"/>
    <w:rsid w:val="00B67714"/>
    <w:rsid w:val="00B677E0"/>
    <w:rsid w:val="00B7316E"/>
    <w:rsid w:val="00B73AE4"/>
    <w:rsid w:val="00B74692"/>
    <w:rsid w:val="00B75475"/>
    <w:rsid w:val="00B77CDA"/>
    <w:rsid w:val="00B806E1"/>
    <w:rsid w:val="00B815FA"/>
    <w:rsid w:val="00B826F5"/>
    <w:rsid w:val="00B84B1A"/>
    <w:rsid w:val="00B84F0C"/>
    <w:rsid w:val="00B87110"/>
    <w:rsid w:val="00B91A92"/>
    <w:rsid w:val="00B91E3D"/>
    <w:rsid w:val="00B94276"/>
    <w:rsid w:val="00B953CA"/>
    <w:rsid w:val="00B95FEF"/>
    <w:rsid w:val="00B976D6"/>
    <w:rsid w:val="00BA2221"/>
    <w:rsid w:val="00BA27E1"/>
    <w:rsid w:val="00BA46AE"/>
    <w:rsid w:val="00BA58DC"/>
    <w:rsid w:val="00BA59DF"/>
    <w:rsid w:val="00BA5A45"/>
    <w:rsid w:val="00BA60B7"/>
    <w:rsid w:val="00BB0685"/>
    <w:rsid w:val="00BB06A1"/>
    <w:rsid w:val="00BB194F"/>
    <w:rsid w:val="00BB2432"/>
    <w:rsid w:val="00BB39D5"/>
    <w:rsid w:val="00BB4B76"/>
    <w:rsid w:val="00BB4C73"/>
    <w:rsid w:val="00BB5EC2"/>
    <w:rsid w:val="00BB6809"/>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4D2D"/>
    <w:rsid w:val="00C06088"/>
    <w:rsid w:val="00C0611D"/>
    <w:rsid w:val="00C0767F"/>
    <w:rsid w:val="00C1097C"/>
    <w:rsid w:val="00C1486C"/>
    <w:rsid w:val="00C14E12"/>
    <w:rsid w:val="00C16CCA"/>
    <w:rsid w:val="00C17591"/>
    <w:rsid w:val="00C21335"/>
    <w:rsid w:val="00C2381F"/>
    <w:rsid w:val="00C250D2"/>
    <w:rsid w:val="00C260A4"/>
    <w:rsid w:val="00C32F1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47BD7"/>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683D"/>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8B7"/>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7BE1"/>
    <w:rsid w:val="00D2022B"/>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253"/>
    <w:rsid w:val="00D46B0B"/>
    <w:rsid w:val="00D50A18"/>
    <w:rsid w:val="00D50B61"/>
    <w:rsid w:val="00D50E6F"/>
    <w:rsid w:val="00D5206C"/>
    <w:rsid w:val="00D526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1E8E"/>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F2"/>
    <w:rsid w:val="00DE02C3"/>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6799"/>
    <w:rsid w:val="00E27364"/>
    <w:rsid w:val="00E27699"/>
    <w:rsid w:val="00E27A9A"/>
    <w:rsid w:val="00E32815"/>
    <w:rsid w:val="00E32FC6"/>
    <w:rsid w:val="00E33278"/>
    <w:rsid w:val="00E34E4C"/>
    <w:rsid w:val="00E35803"/>
    <w:rsid w:val="00E35A4F"/>
    <w:rsid w:val="00E36F6D"/>
    <w:rsid w:val="00E4023C"/>
    <w:rsid w:val="00E405D7"/>
    <w:rsid w:val="00E40BEC"/>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6647"/>
    <w:rsid w:val="00E77B6D"/>
    <w:rsid w:val="00E77D51"/>
    <w:rsid w:val="00E83636"/>
    <w:rsid w:val="00E84B5E"/>
    <w:rsid w:val="00E85EAE"/>
    <w:rsid w:val="00E867D7"/>
    <w:rsid w:val="00E87E47"/>
    <w:rsid w:val="00E90D10"/>
    <w:rsid w:val="00E923A0"/>
    <w:rsid w:val="00E926FD"/>
    <w:rsid w:val="00E93125"/>
    <w:rsid w:val="00E94AE4"/>
    <w:rsid w:val="00E951CC"/>
    <w:rsid w:val="00E96B00"/>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197F"/>
    <w:rsid w:val="00EE2750"/>
    <w:rsid w:val="00EE5179"/>
    <w:rsid w:val="00EE5D5A"/>
    <w:rsid w:val="00EE699A"/>
    <w:rsid w:val="00EF09E1"/>
    <w:rsid w:val="00EF43FD"/>
    <w:rsid w:val="00EF58BE"/>
    <w:rsid w:val="00EF6D7D"/>
    <w:rsid w:val="00EF722F"/>
    <w:rsid w:val="00F02AF3"/>
    <w:rsid w:val="00F03FCB"/>
    <w:rsid w:val="00F04B7F"/>
    <w:rsid w:val="00F04F6D"/>
    <w:rsid w:val="00F05334"/>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7664"/>
    <w:rsid w:val="00F30286"/>
    <w:rsid w:val="00F30674"/>
    <w:rsid w:val="00F308B4"/>
    <w:rsid w:val="00F3174A"/>
    <w:rsid w:val="00F341B1"/>
    <w:rsid w:val="00F34850"/>
    <w:rsid w:val="00F36917"/>
    <w:rsid w:val="00F37E93"/>
    <w:rsid w:val="00F40157"/>
    <w:rsid w:val="00F410E4"/>
    <w:rsid w:val="00F4171B"/>
    <w:rsid w:val="00F44ABF"/>
    <w:rsid w:val="00F46B97"/>
    <w:rsid w:val="00F46FAB"/>
    <w:rsid w:val="00F502AF"/>
    <w:rsid w:val="00F511D1"/>
    <w:rsid w:val="00F51E68"/>
    <w:rsid w:val="00F51F10"/>
    <w:rsid w:val="00F52041"/>
    <w:rsid w:val="00F54845"/>
    <w:rsid w:val="00F54F00"/>
    <w:rsid w:val="00F571A0"/>
    <w:rsid w:val="00F57A1F"/>
    <w:rsid w:val="00F57FE1"/>
    <w:rsid w:val="00F646C4"/>
    <w:rsid w:val="00F64A11"/>
    <w:rsid w:val="00F65224"/>
    <w:rsid w:val="00F67234"/>
    <w:rsid w:val="00F67C32"/>
    <w:rsid w:val="00F70AF9"/>
    <w:rsid w:val="00F70E3F"/>
    <w:rsid w:val="00F720F4"/>
    <w:rsid w:val="00F721AE"/>
    <w:rsid w:val="00F7269E"/>
    <w:rsid w:val="00F738AC"/>
    <w:rsid w:val="00F75EFD"/>
    <w:rsid w:val="00F7640D"/>
    <w:rsid w:val="00F7672F"/>
    <w:rsid w:val="00F804B2"/>
    <w:rsid w:val="00F82F63"/>
    <w:rsid w:val="00F83304"/>
    <w:rsid w:val="00F83880"/>
    <w:rsid w:val="00F84CF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755"/>
    <w:rsid w:val="00FA2A61"/>
    <w:rsid w:val="00FA3B29"/>
    <w:rsid w:val="00FA4F7B"/>
    <w:rsid w:val="00FA508B"/>
    <w:rsid w:val="00FA5C6A"/>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587E"/>
    <w:rsid w:val="00FC780D"/>
    <w:rsid w:val="00FD0F1E"/>
    <w:rsid w:val="00FD1002"/>
    <w:rsid w:val="00FD16F3"/>
    <w:rsid w:val="00FD2452"/>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3F8B"/>
    <w:rsid w:val="00FF46B6"/>
    <w:rsid w:val="00FF4C54"/>
    <w:rsid w:val="00FF6200"/>
    <w:rsid w:val="00FF7174"/>
    <w:rsid w:val="00FF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3CE0"/>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303CE0"/>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303CE0"/>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303CE0"/>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303CE0"/>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303CE0"/>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303CE0"/>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303CE0"/>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303CE0"/>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303CE0"/>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303CE0"/>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303CE0"/>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303CE0"/>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303CE0"/>
    <w:rPr>
      <w:rFonts w:ascii="Arial" w:hAnsi="Arial" w:cs="Times New Roman"/>
      <w:b/>
      <w:bCs/>
      <w:sz w:val="20"/>
      <w:szCs w:val="20"/>
      <w:lang w:val="en-GB" w:eastAsia="ja-JP"/>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3CE0"/>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303CE0"/>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303CE0"/>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303CE0"/>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824449">
      <w:marLeft w:val="0"/>
      <w:marRight w:val="0"/>
      <w:marTop w:val="0"/>
      <w:marBottom w:val="0"/>
      <w:divBdr>
        <w:top w:val="none" w:sz="0" w:space="0" w:color="auto"/>
        <w:left w:val="none" w:sz="0" w:space="0" w:color="auto"/>
        <w:bottom w:val="none" w:sz="0" w:space="0" w:color="auto"/>
        <w:right w:val="none" w:sz="0" w:space="0" w:color="auto"/>
      </w:divBdr>
    </w:div>
    <w:div w:id="1738824450">
      <w:marLeft w:val="0"/>
      <w:marRight w:val="0"/>
      <w:marTop w:val="0"/>
      <w:marBottom w:val="0"/>
      <w:divBdr>
        <w:top w:val="none" w:sz="0" w:space="0" w:color="auto"/>
        <w:left w:val="none" w:sz="0" w:space="0" w:color="auto"/>
        <w:bottom w:val="none" w:sz="0" w:space="0" w:color="auto"/>
        <w:right w:val="none" w:sz="0" w:space="0" w:color="auto"/>
      </w:divBdr>
      <w:divsChild>
        <w:div w:id="1738824457">
          <w:marLeft w:val="0"/>
          <w:marRight w:val="0"/>
          <w:marTop w:val="0"/>
          <w:marBottom w:val="0"/>
          <w:divBdr>
            <w:top w:val="none" w:sz="0" w:space="0" w:color="auto"/>
            <w:left w:val="none" w:sz="0" w:space="0" w:color="auto"/>
            <w:bottom w:val="none" w:sz="0" w:space="0" w:color="auto"/>
            <w:right w:val="none" w:sz="0" w:space="0" w:color="auto"/>
          </w:divBdr>
          <w:divsChild>
            <w:div w:id="1738824460">
              <w:marLeft w:val="0"/>
              <w:marRight w:val="0"/>
              <w:marTop w:val="0"/>
              <w:marBottom w:val="0"/>
              <w:divBdr>
                <w:top w:val="none" w:sz="0" w:space="0" w:color="auto"/>
                <w:left w:val="none" w:sz="0" w:space="0" w:color="auto"/>
                <w:bottom w:val="none" w:sz="0" w:space="0" w:color="auto"/>
                <w:right w:val="none" w:sz="0" w:space="0" w:color="auto"/>
              </w:divBdr>
            </w:div>
            <w:div w:id="173882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824453">
      <w:marLeft w:val="0"/>
      <w:marRight w:val="0"/>
      <w:marTop w:val="0"/>
      <w:marBottom w:val="0"/>
      <w:divBdr>
        <w:top w:val="none" w:sz="0" w:space="0" w:color="auto"/>
        <w:left w:val="none" w:sz="0" w:space="0" w:color="auto"/>
        <w:bottom w:val="none" w:sz="0" w:space="0" w:color="auto"/>
        <w:right w:val="none" w:sz="0" w:space="0" w:color="auto"/>
      </w:divBdr>
    </w:div>
    <w:div w:id="1738824462">
      <w:marLeft w:val="0"/>
      <w:marRight w:val="0"/>
      <w:marTop w:val="0"/>
      <w:marBottom w:val="0"/>
      <w:divBdr>
        <w:top w:val="none" w:sz="0" w:space="0" w:color="auto"/>
        <w:left w:val="none" w:sz="0" w:space="0" w:color="auto"/>
        <w:bottom w:val="none" w:sz="0" w:space="0" w:color="auto"/>
        <w:right w:val="none" w:sz="0" w:space="0" w:color="auto"/>
      </w:divBdr>
    </w:div>
    <w:div w:id="1738824465">
      <w:marLeft w:val="0"/>
      <w:marRight w:val="0"/>
      <w:marTop w:val="0"/>
      <w:marBottom w:val="0"/>
      <w:divBdr>
        <w:top w:val="none" w:sz="0" w:space="0" w:color="auto"/>
        <w:left w:val="none" w:sz="0" w:space="0" w:color="auto"/>
        <w:bottom w:val="none" w:sz="0" w:space="0" w:color="auto"/>
        <w:right w:val="none" w:sz="0" w:space="0" w:color="auto"/>
      </w:divBdr>
      <w:divsChild>
        <w:div w:id="1738824459">
          <w:marLeft w:val="0"/>
          <w:marRight w:val="0"/>
          <w:marTop w:val="0"/>
          <w:marBottom w:val="0"/>
          <w:divBdr>
            <w:top w:val="none" w:sz="0" w:space="0" w:color="auto"/>
            <w:left w:val="none" w:sz="0" w:space="0" w:color="auto"/>
            <w:bottom w:val="none" w:sz="0" w:space="0" w:color="auto"/>
            <w:right w:val="none" w:sz="0" w:space="0" w:color="auto"/>
          </w:divBdr>
          <w:divsChild>
            <w:div w:id="1738824451">
              <w:marLeft w:val="0"/>
              <w:marRight w:val="0"/>
              <w:marTop w:val="0"/>
              <w:marBottom w:val="0"/>
              <w:divBdr>
                <w:top w:val="none" w:sz="0" w:space="0" w:color="auto"/>
                <w:left w:val="none" w:sz="0" w:space="0" w:color="auto"/>
                <w:bottom w:val="none" w:sz="0" w:space="0" w:color="auto"/>
                <w:right w:val="none" w:sz="0" w:space="0" w:color="auto"/>
              </w:divBdr>
            </w:div>
            <w:div w:id="1738824452">
              <w:marLeft w:val="0"/>
              <w:marRight w:val="0"/>
              <w:marTop w:val="0"/>
              <w:marBottom w:val="0"/>
              <w:divBdr>
                <w:top w:val="none" w:sz="0" w:space="0" w:color="auto"/>
                <w:left w:val="none" w:sz="0" w:space="0" w:color="auto"/>
                <w:bottom w:val="none" w:sz="0" w:space="0" w:color="auto"/>
                <w:right w:val="none" w:sz="0" w:space="0" w:color="auto"/>
              </w:divBdr>
            </w:div>
            <w:div w:id="1738824454">
              <w:marLeft w:val="0"/>
              <w:marRight w:val="0"/>
              <w:marTop w:val="0"/>
              <w:marBottom w:val="0"/>
              <w:divBdr>
                <w:top w:val="none" w:sz="0" w:space="0" w:color="auto"/>
                <w:left w:val="none" w:sz="0" w:space="0" w:color="auto"/>
                <w:bottom w:val="none" w:sz="0" w:space="0" w:color="auto"/>
                <w:right w:val="none" w:sz="0" w:space="0" w:color="auto"/>
              </w:divBdr>
            </w:div>
            <w:div w:id="1738824455">
              <w:marLeft w:val="0"/>
              <w:marRight w:val="0"/>
              <w:marTop w:val="0"/>
              <w:marBottom w:val="0"/>
              <w:divBdr>
                <w:top w:val="none" w:sz="0" w:space="0" w:color="auto"/>
                <w:left w:val="none" w:sz="0" w:space="0" w:color="auto"/>
                <w:bottom w:val="none" w:sz="0" w:space="0" w:color="auto"/>
                <w:right w:val="none" w:sz="0" w:space="0" w:color="auto"/>
              </w:divBdr>
            </w:div>
            <w:div w:id="1738824456">
              <w:marLeft w:val="0"/>
              <w:marRight w:val="0"/>
              <w:marTop w:val="0"/>
              <w:marBottom w:val="0"/>
              <w:divBdr>
                <w:top w:val="none" w:sz="0" w:space="0" w:color="auto"/>
                <w:left w:val="none" w:sz="0" w:space="0" w:color="auto"/>
                <w:bottom w:val="none" w:sz="0" w:space="0" w:color="auto"/>
                <w:right w:val="none" w:sz="0" w:space="0" w:color="auto"/>
              </w:divBdr>
            </w:div>
            <w:div w:id="1738824458">
              <w:marLeft w:val="0"/>
              <w:marRight w:val="0"/>
              <w:marTop w:val="0"/>
              <w:marBottom w:val="0"/>
              <w:divBdr>
                <w:top w:val="none" w:sz="0" w:space="0" w:color="auto"/>
                <w:left w:val="none" w:sz="0" w:space="0" w:color="auto"/>
                <w:bottom w:val="none" w:sz="0" w:space="0" w:color="auto"/>
                <w:right w:val="none" w:sz="0" w:space="0" w:color="auto"/>
              </w:divBdr>
            </w:div>
            <w:div w:id="1738824461">
              <w:marLeft w:val="0"/>
              <w:marRight w:val="0"/>
              <w:marTop w:val="0"/>
              <w:marBottom w:val="0"/>
              <w:divBdr>
                <w:top w:val="none" w:sz="0" w:space="0" w:color="auto"/>
                <w:left w:val="none" w:sz="0" w:space="0" w:color="auto"/>
                <w:bottom w:val="none" w:sz="0" w:space="0" w:color="auto"/>
                <w:right w:val="none" w:sz="0" w:space="0" w:color="auto"/>
              </w:divBdr>
            </w:div>
            <w:div w:id="1738824463">
              <w:marLeft w:val="0"/>
              <w:marRight w:val="0"/>
              <w:marTop w:val="0"/>
              <w:marBottom w:val="0"/>
              <w:divBdr>
                <w:top w:val="none" w:sz="0" w:space="0" w:color="auto"/>
                <w:left w:val="none" w:sz="0" w:space="0" w:color="auto"/>
                <w:bottom w:val="none" w:sz="0" w:space="0" w:color="auto"/>
                <w:right w:val="none" w:sz="0" w:space="0" w:color="auto"/>
              </w:divBdr>
            </w:div>
            <w:div w:id="1738824464">
              <w:marLeft w:val="0"/>
              <w:marRight w:val="0"/>
              <w:marTop w:val="0"/>
              <w:marBottom w:val="0"/>
              <w:divBdr>
                <w:top w:val="none" w:sz="0" w:space="0" w:color="auto"/>
                <w:left w:val="none" w:sz="0" w:space="0" w:color="auto"/>
                <w:bottom w:val="none" w:sz="0" w:space="0" w:color="auto"/>
                <w:right w:val="none" w:sz="0" w:space="0" w:color="auto"/>
              </w:divBdr>
            </w:div>
            <w:div w:id="1738824466">
              <w:marLeft w:val="0"/>
              <w:marRight w:val="0"/>
              <w:marTop w:val="0"/>
              <w:marBottom w:val="0"/>
              <w:divBdr>
                <w:top w:val="none" w:sz="0" w:space="0" w:color="auto"/>
                <w:left w:val="none" w:sz="0" w:space="0" w:color="auto"/>
                <w:bottom w:val="none" w:sz="0" w:space="0" w:color="auto"/>
                <w:right w:val="none" w:sz="0" w:space="0" w:color="auto"/>
              </w:divBdr>
            </w:div>
            <w:div w:id="17388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Template>
  <TotalTime>363</TotalTime>
  <Pages>3</Pages>
  <Words>1401</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9375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G Schumacher</cp:lastModifiedBy>
  <cp:revision>31</cp:revision>
  <cp:lastPrinted>2003-09-26T15:29:00Z</cp:lastPrinted>
  <dcterms:created xsi:type="dcterms:W3CDTF">2012-10-08T07:26:00Z</dcterms:created>
  <dcterms:modified xsi:type="dcterms:W3CDTF">2012-10-09T12:42:00Z</dcterms:modified>
</cp:coreProperties>
</file>