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49ED9" w14:textId="53255085" w:rsidR="00796112" w:rsidRDefault="00093F20">
      <w:pPr>
        <w:pStyle w:val="Headerheaderoddheaderheaderodd1headerodd2headerodd3headerodd4headerodd5headerodd6"/>
        <w:rPr>
          <w:rFonts w:cs="Arial"/>
          <w:sz w:val="22"/>
          <w:szCs w:val="22"/>
          <w:highlight w:val="cyan"/>
        </w:rPr>
      </w:pPr>
      <w:r>
        <w:rPr>
          <w:rFonts w:cs="Arial"/>
          <w:sz w:val="22"/>
          <w:szCs w:val="22"/>
          <w:lang w:val="sv-SE"/>
        </w:rPr>
        <w:t>3GPP TSG-SA3 Meeting #122</w:t>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093F20">
        <w:rPr>
          <w:rFonts w:cs="Arial"/>
          <w:sz w:val="22"/>
          <w:szCs w:val="22"/>
          <w:lang w:val="sv-SE"/>
        </w:rPr>
        <w:t>S3-25</w:t>
      </w:r>
      <w:r>
        <w:rPr>
          <w:rFonts w:cs="Arial"/>
          <w:sz w:val="22"/>
          <w:szCs w:val="22"/>
          <w:lang w:val="sv-SE"/>
        </w:rPr>
        <w:t>1859</w:t>
      </w:r>
    </w:p>
    <w:p w14:paraId="6DAEBEAD" w14:textId="77777777" w:rsidR="00796112" w:rsidRDefault="00093F20">
      <w:pPr>
        <w:pStyle w:val="Headerheaderoddheaderheaderodd1headerodd2headerodd3headerodd4headerodd5headerodd6"/>
        <w:rPr>
          <w:b w:val="0"/>
          <w:bCs/>
          <w:sz w:val="24"/>
          <w:lang w:val="en-US"/>
        </w:rPr>
      </w:pPr>
      <w:r>
        <w:rPr>
          <w:rFonts w:cs="Arial"/>
          <w:sz w:val="22"/>
          <w:szCs w:val="22"/>
          <w:lang w:val="sv-SE"/>
        </w:rPr>
        <w:t>Fukuoka, Japan, 19 – 23 May 2025</w:t>
      </w:r>
    </w:p>
    <w:p w14:paraId="63D5D680" w14:textId="77777777" w:rsidR="00796112" w:rsidRDefault="00796112">
      <w:pPr>
        <w:keepNext/>
        <w:pBdr>
          <w:bottom w:val="single" w:sz="4" w:space="1" w:color="000000"/>
        </w:pBdr>
        <w:tabs>
          <w:tab w:val="right" w:pos="9639"/>
        </w:tabs>
        <w:outlineLvl w:val="0"/>
        <w:rPr>
          <w:rFonts w:ascii="Arial" w:hAnsi="Arial" w:cs="Arial"/>
          <w:b/>
          <w:sz w:val="24"/>
          <w:lang w:val="en-US"/>
        </w:rPr>
      </w:pPr>
    </w:p>
    <w:p w14:paraId="1D92DCD2" w14:textId="77777777" w:rsidR="00796112" w:rsidRDefault="00093F2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BSI (DE), </w:t>
      </w:r>
      <w:proofErr w:type="spellStart"/>
      <w:r>
        <w:rPr>
          <w:rFonts w:ascii="Arial" w:hAnsi="Arial"/>
          <w:b/>
          <w:lang w:val="en-US"/>
        </w:rPr>
        <w:t>Montsecure</w:t>
      </w:r>
      <w:proofErr w:type="spellEnd"/>
    </w:p>
    <w:p w14:paraId="262E227B" w14:textId="77777777" w:rsidR="00796112" w:rsidRDefault="00093F20">
      <w:pPr>
        <w:keepNext/>
        <w:tabs>
          <w:tab w:val="left" w:pos="2127"/>
        </w:tabs>
        <w:spacing w:after="0"/>
        <w:ind w:left="2126" w:hanging="2126"/>
        <w:outlineLvl w:val="0"/>
        <w:rPr>
          <w:rFonts w:ascii="Arial" w:hAnsi="Arial"/>
          <w:b/>
          <w:lang w:val="en-US"/>
        </w:rPr>
      </w:pPr>
      <w:r>
        <w:rPr>
          <w:rFonts w:ascii="Arial" w:hAnsi="Arial" w:cs="Arial"/>
          <w:b/>
          <w:lang w:val="en-US"/>
        </w:rPr>
        <w:t>Title:</w:t>
      </w:r>
      <w:r>
        <w:rPr>
          <w:rFonts w:ascii="Arial" w:hAnsi="Arial" w:cs="Arial"/>
          <w:b/>
          <w:lang w:val="en-US"/>
        </w:rPr>
        <w:tab/>
        <w:t>Discussion on threats for CNF products and CNF SCAS Test Cases</w:t>
      </w:r>
    </w:p>
    <w:p w14:paraId="52ED9961" w14:textId="77777777" w:rsidR="00796112" w:rsidRDefault="00093F20">
      <w:pPr>
        <w:keepNext/>
        <w:tabs>
          <w:tab w:val="left" w:pos="2127"/>
        </w:tabs>
        <w:spacing w:after="0"/>
        <w:ind w:left="2126" w:hanging="2126"/>
        <w:outlineLvl w:val="0"/>
        <w:rPr>
          <w:rFonts w:ascii="Arial" w:hAnsi="Arial"/>
          <w:b/>
          <w:lang w:val="en-US" w:eastAsia="zh-CN"/>
        </w:rPr>
      </w:pPr>
      <w:r>
        <w:rPr>
          <w:rFonts w:ascii="Arial" w:hAnsi="Arial"/>
          <w:b/>
          <w:lang w:val="en-US"/>
        </w:rPr>
        <w:t>Document for:</w:t>
      </w:r>
      <w:r>
        <w:rPr>
          <w:rFonts w:ascii="Arial" w:hAnsi="Arial"/>
          <w:b/>
          <w:lang w:val="en-US"/>
        </w:rPr>
        <w:tab/>
      </w:r>
      <w:r>
        <w:rPr>
          <w:rFonts w:ascii="Arial" w:hAnsi="Arial"/>
          <w:b/>
          <w:lang w:val="en-US" w:eastAsia="zh-CN"/>
        </w:rPr>
        <w:t>Discussion</w:t>
      </w:r>
    </w:p>
    <w:p w14:paraId="00221022" w14:textId="77777777" w:rsidR="00796112" w:rsidRDefault="00093F20">
      <w:pPr>
        <w:keepNext/>
        <w:pBdr>
          <w:bottom w:val="single" w:sz="4" w:space="1" w:color="000000"/>
        </w:pBdr>
        <w:tabs>
          <w:tab w:val="left" w:pos="2127"/>
        </w:tabs>
        <w:spacing w:after="0"/>
        <w:ind w:left="2126" w:hanging="2126"/>
        <w:rPr>
          <w:rFonts w:ascii="Arial" w:hAnsi="Arial"/>
          <w:b/>
          <w:lang w:val="en-US" w:eastAsia="zh-CN"/>
        </w:rPr>
      </w:pPr>
      <w:r>
        <w:rPr>
          <w:rFonts w:ascii="Arial" w:hAnsi="Arial"/>
          <w:b/>
          <w:lang w:val="en-US"/>
        </w:rPr>
        <w:t>Agenda Item:</w:t>
      </w:r>
      <w:r>
        <w:rPr>
          <w:rFonts w:ascii="Arial" w:hAnsi="Arial"/>
          <w:b/>
          <w:lang w:val="en-US"/>
        </w:rPr>
        <w:tab/>
        <w:t>6.2</w:t>
      </w:r>
    </w:p>
    <w:p w14:paraId="35D19F6D" w14:textId="77777777" w:rsidR="00796112" w:rsidRDefault="00093F20">
      <w:pPr>
        <w:pStyle w:val="berschrift1"/>
        <w:rPr>
          <w:lang w:val="en-US"/>
        </w:rPr>
      </w:pPr>
      <w:r>
        <w:rPr>
          <w:lang w:val="en-US"/>
        </w:rPr>
        <w:t>1</w:t>
      </w:r>
      <w:r>
        <w:rPr>
          <w:lang w:val="en-US"/>
        </w:rPr>
        <w:tab/>
      </w:r>
      <w:r>
        <w:rPr>
          <w:lang w:val="en-US"/>
        </w:rPr>
        <w:t>Decision/action requested</w:t>
      </w:r>
    </w:p>
    <w:p w14:paraId="45DDDF7B" w14:textId="77777777" w:rsidR="00796112" w:rsidRDefault="00093F20">
      <w:pPr>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rPr>
        <w:t xml:space="preserve">This discussion paper accompanies the SID proposal </w:t>
      </w:r>
      <w:r>
        <w:rPr>
          <w:b/>
          <w:i/>
          <w:highlight w:val="cyan"/>
        </w:rPr>
        <w:t>(S3-25xxxx)</w:t>
      </w:r>
      <w:r>
        <w:rPr>
          <w:b/>
          <w:i/>
        </w:rPr>
        <w:t xml:space="preserve"> on 5G Security Assurance Specification (SCAS) for the Container-based Products. </w:t>
      </w:r>
    </w:p>
    <w:p w14:paraId="6BD35376" w14:textId="77777777" w:rsidR="00796112" w:rsidRDefault="00093F20">
      <w:pPr>
        <w:pStyle w:val="berschrift1"/>
      </w:pPr>
      <w:r>
        <w:t>2</w:t>
      </w:r>
      <w:r>
        <w:tab/>
        <w:t>References</w:t>
      </w:r>
    </w:p>
    <w:p w14:paraId="2535D7A5" w14:textId="77777777" w:rsidR="00796112" w:rsidRDefault="00093F20">
      <w:pPr>
        <w:pStyle w:val="Reference"/>
      </w:pPr>
      <w:r>
        <w:t>[1]</w:t>
      </w:r>
      <w:r>
        <w:tab/>
      </w:r>
      <w:r>
        <w:rPr>
          <w:highlight w:val="cyan"/>
        </w:rPr>
        <w:t>S3-25xxxx</w:t>
      </w:r>
      <w:r>
        <w:rPr>
          <w:highlight w:val="cyan"/>
        </w:rPr>
        <w:tab/>
        <w:t>New SID on 5G Security Assurance Specification (SCAS) for the Container-based Products</w:t>
      </w:r>
    </w:p>
    <w:p w14:paraId="1D9E9F7F" w14:textId="77777777" w:rsidR="00796112" w:rsidRDefault="00093F20">
      <w:pPr>
        <w:pStyle w:val="Reference"/>
      </w:pPr>
      <w:r>
        <w:t>[2]</w:t>
      </w:r>
      <w:r>
        <w:tab/>
        <w:t>TS 33.117</w:t>
      </w:r>
      <w:r>
        <w:tab/>
      </w:r>
      <w:r>
        <w:tab/>
        <w:t>Catalogue of general security assurance requirements</w:t>
      </w:r>
    </w:p>
    <w:p w14:paraId="69599AB5" w14:textId="77777777" w:rsidR="00796112" w:rsidRDefault="00093F20">
      <w:pPr>
        <w:pStyle w:val="Reference"/>
      </w:pPr>
      <w:r>
        <w:t>[3]</w:t>
      </w:r>
      <w:r>
        <w:tab/>
        <w:t>TS 33.327</w:t>
      </w:r>
      <w:r>
        <w:tab/>
      </w:r>
      <w:r>
        <w:tab/>
        <w:t xml:space="preserve">Security Assurance Specification (SCAS) for 3GPP virtualized network products </w:t>
      </w:r>
    </w:p>
    <w:p w14:paraId="2D910E36" w14:textId="77777777" w:rsidR="00796112" w:rsidRDefault="00093F20">
      <w:pPr>
        <w:pStyle w:val="Reference"/>
      </w:pPr>
      <w:r>
        <w:t>[4]</w:t>
      </w:r>
      <w:r>
        <w:tab/>
        <w:t>TR 33.927</w:t>
      </w:r>
      <w:r>
        <w:tab/>
        <w:t xml:space="preserve">Security Assurance Specification (SCAS); threats and critical assets in 3GPP </w:t>
      </w:r>
      <w:r>
        <w:tab/>
      </w:r>
      <w:r>
        <w:tab/>
      </w:r>
      <w:r>
        <w:tab/>
        <w:t>virtualized network product classes</w:t>
      </w:r>
    </w:p>
    <w:p w14:paraId="30DAFC25" w14:textId="77777777" w:rsidR="00796112" w:rsidRDefault="00093F20">
      <w:pPr>
        <w:pStyle w:val="Reference"/>
        <w:rPr>
          <w:highlight w:val="cyan"/>
        </w:rPr>
      </w:pPr>
      <w:r>
        <w:t>[5]</w:t>
      </w:r>
      <w:r>
        <w:tab/>
        <w:t>S3-250354</w:t>
      </w:r>
      <w:r>
        <w:tab/>
        <w:t>Discussion on SCAS test cases for containerised network products</w:t>
      </w:r>
    </w:p>
    <w:p w14:paraId="5C07D8B4" w14:textId="77777777" w:rsidR="00796112" w:rsidRDefault="00093F20">
      <w:pPr>
        <w:pStyle w:val="berschrift1"/>
      </w:pPr>
      <w:r>
        <w:t>3</w:t>
      </w:r>
      <w:r>
        <w:tab/>
        <w:t>Rationale</w:t>
      </w:r>
    </w:p>
    <w:p w14:paraId="3411533F" w14:textId="77777777" w:rsidR="00796112" w:rsidRDefault="00093F20">
      <w:pPr>
        <w:tabs>
          <w:tab w:val="left" w:pos="788"/>
        </w:tabs>
      </w:pPr>
      <w:proofErr w:type="spellStart"/>
      <w:r>
        <w:t>Incentify</w:t>
      </w:r>
      <w:proofErr w:type="spellEnd"/>
      <w:r>
        <w:t xml:space="preserve"> the need for CNF SCAS work in SA3.</w:t>
      </w:r>
    </w:p>
    <w:p w14:paraId="17B37A45" w14:textId="77777777" w:rsidR="00796112" w:rsidRDefault="00093F20">
      <w:pPr>
        <w:tabs>
          <w:tab w:val="left" w:pos="788"/>
        </w:tabs>
      </w:pPr>
      <w:r>
        <w:t xml:space="preserve">CNF based network products are already widely in use and the transition to CNF based network products is ongoing. SA3 already produced and is maintaining the General </w:t>
      </w:r>
      <w:proofErr w:type="spellStart"/>
      <w:r>
        <w:t>SCASes</w:t>
      </w:r>
      <w:proofErr w:type="spellEnd"/>
      <w:r>
        <w:t xml:space="preserve"> [2] and the VNF </w:t>
      </w:r>
      <w:proofErr w:type="spellStart"/>
      <w:r>
        <w:t>SCASes</w:t>
      </w:r>
      <w:proofErr w:type="spellEnd"/>
      <w:r>
        <w:t xml:space="preserve"> [3]. The test cases specified in those documents are not always applicable for CNF based network products or specific requirements for CNF based products are not covered.</w:t>
      </w:r>
    </w:p>
    <w:p w14:paraId="5B666F7F" w14:textId="77777777" w:rsidR="00796112" w:rsidRDefault="00093F20">
      <w:pPr>
        <w:pStyle w:val="berschrift1"/>
      </w:pPr>
      <w:r>
        <w:t>4</w:t>
      </w:r>
      <w:r>
        <w:tab/>
        <w:t xml:space="preserve">Detailed </w:t>
      </w:r>
      <w:proofErr w:type="gramStart"/>
      <w:r>
        <w:t>proposal</w:t>
      </w:r>
      <w:proofErr w:type="gramEnd"/>
    </w:p>
    <w:p w14:paraId="03D05174" w14:textId="77777777" w:rsidR="00796112" w:rsidRDefault="00093F20">
      <w:r>
        <w:t>We demonstrate how threats apply to CNF products and their potential impact on network security. Our analysis focuses specifically on the container product as described in "S3-250354 Discussion on SCAS test cases for containerised network products" [5]. Based on this analysis, we propose three potential test cases for CNF and outline several additional test case concepts. This work highlights some key threats and associated risks of CNF product deployments. The proposed SCAS test cases provide mitigation st</w:t>
      </w:r>
      <w:r>
        <w:t>rategies for these threats, with SA3 determining the final implementation details.</w:t>
      </w:r>
    </w:p>
    <w:p w14:paraId="69D17B59" w14:textId="77777777" w:rsidR="00796112" w:rsidRDefault="00093F20">
      <w:pPr>
        <w:pStyle w:val="berschrift8"/>
      </w:pPr>
      <w:r>
        <w:t>4.1</w:t>
      </w:r>
      <w:r>
        <w:tab/>
      </w:r>
      <w:r>
        <w:tab/>
      </w:r>
      <w:r>
        <w:tab/>
        <w:t>Threats for CNF products</w:t>
      </w:r>
    </w:p>
    <w:p w14:paraId="2475E59E" w14:textId="77777777" w:rsidR="00796112" w:rsidRDefault="00093F20">
      <w:r>
        <w:t>This is not a comprehensive list and other threats may be identified in future study.</w:t>
      </w:r>
    </w:p>
    <w:p w14:paraId="59F6A188" w14:textId="77777777" w:rsidR="00796112" w:rsidRDefault="00093F20">
      <w:pPr>
        <w:pStyle w:val="berschrift4"/>
        <w:rPr>
          <w:lang w:val="en-US"/>
        </w:rPr>
      </w:pPr>
      <w:r>
        <w:t>Existing Threat</w:t>
      </w:r>
      <w:r>
        <w:rPr>
          <w:lang w:val="en-US"/>
        </w:rPr>
        <w:t>s</w:t>
      </w:r>
    </w:p>
    <w:p w14:paraId="659FD504" w14:textId="77777777" w:rsidR="00796112" w:rsidRDefault="00093F20">
      <w:pPr>
        <w:numPr>
          <w:ilvl w:val="0"/>
          <w:numId w:val="36"/>
        </w:numPr>
      </w:pPr>
      <w:r>
        <w:t>TR 33.926</w:t>
      </w:r>
      <w:r>
        <w:rPr>
          <w:lang w:val="en-US"/>
        </w:rPr>
        <w:t xml:space="preserve"> </w:t>
      </w:r>
      <w:r>
        <w:t>[4], clause 5.3.8.7, Elevation of Privilege via Unnecessary Network Services.</w:t>
      </w:r>
    </w:p>
    <w:p w14:paraId="3FBBE8E6" w14:textId="77777777" w:rsidR="00796112" w:rsidRDefault="00093F20">
      <w:pPr>
        <w:numPr>
          <w:ilvl w:val="1"/>
          <w:numId w:val="36"/>
        </w:numPr>
      </w:pPr>
      <w:r>
        <w:t>In the context of CNF, an exposed containerization API represents a critical security vulnerability. Attackers who gain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w:t>
      </w:r>
      <w:r>
        <w:t>tem's security boundaries.</w:t>
      </w:r>
    </w:p>
    <w:p w14:paraId="26E28F5B" w14:textId="77777777" w:rsidR="00796112" w:rsidRDefault="00093F20">
      <w:pPr>
        <w:numPr>
          <w:ilvl w:val="0"/>
          <w:numId w:val="36"/>
        </w:numPr>
      </w:pPr>
      <w:r>
        <w:t>TR 33.926</w:t>
      </w:r>
      <w:r>
        <w:rPr>
          <w:lang w:val="de-DE"/>
        </w:rPr>
        <w:t xml:space="preserve"> </w:t>
      </w:r>
      <w:r>
        <w:t>[4], clause 5.3.6.13, Unnecessary applications.</w:t>
      </w:r>
    </w:p>
    <w:p w14:paraId="5CA25AB1" w14:textId="77777777" w:rsidR="00796112" w:rsidRDefault="00093F20">
      <w:pPr>
        <w:numPr>
          <w:ilvl w:val="1"/>
          <w:numId w:val="36"/>
        </w:numPr>
      </w:pPr>
      <w:r>
        <w:t xml:space="preserve">In the context of CNF, command shells pose a significant security risk by providing attackers with an interactive interface to execute arbitrary commands. Once an attacker gains access to a command </w:t>
      </w:r>
      <w:r>
        <w:lastRenderedPageBreak/>
        <w:t>shell, they can explore the container's file system, modify configurations, install malicious software, or attempt to escape container isolation. This is particularly concerning since command shells are rarely necessary for containerized network functions, which typically run specific network services without requiring shell access.</w:t>
      </w:r>
    </w:p>
    <w:p w14:paraId="5B7E20D3" w14:textId="77777777" w:rsidR="00796112" w:rsidRDefault="00093F20">
      <w:pPr>
        <w:pStyle w:val="berschrift4"/>
        <w:rPr>
          <w:lang w:val="en-US"/>
        </w:rPr>
      </w:pPr>
      <w:r>
        <w:t>New Threat</w:t>
      </w:r>
    </w:p>
    <w:p w14:paraId="10BE2768" w14:textId="77777777" w:rsidR="00796112" w:rsidRDefault="00093F20">
      <w:pPr>
        <w:pStyle w:val="berschrift5"/>
      </w:pPr>
      <w:r>
        <w:t>X.X.1</w:t>
      </w:r>
      <w:r>
        <w:tab/>
      </w:r>
      <w:r>
        <w:tab/>
        <w:t>Elevation of Privilege through abuse of capabilities</w:t>
      </w:r>
    </w:p>
    <w:p w14:paraId="69FA71B5" w14:textId="77777777" w:rsidR="00796112" w:rsidRDefault="00093F20">
      <w:r>
        <w:rPr>
          <w:i/>
        </w:rPr>
        <w:t>Threat name:</w:t>
      </w:r>
      <w:r>
        <w:t xml:space="preserve"> Elevation of Privilege through abuse of capabilities</w:t>
      </w:r>
    </w:p>
    <w:p w14:paraId="47E91E0C" w14:textId="77777777" w:rsidR="00796112" w:rsidRDefault="00093F20">
      <w:r>
        <w:rPr>
          <w:i/>
        </w:rPr>
        <w:t>Threat Category:</w:t>
      </w:r>
      <w:r>
        <w:t xml:space="preserve"> Information Disclosure, Elevation of Privilege</w:t>
      </w:r>
    </w:p>
    <w:p w14:paraId="55327E69" w14:textId="77777777" w:rsidR="00796112" w:rsidRDefault="00093F20">
      <w:r>
        <w:rPr>
          <w:i/>
        </w:rPr>
        <w:t>Threat description:</w:t>
      </w:r>
      <w:r>
        <w:t xml:space="preserve"> Containerized network products can be given certain capabilities. These capabilities allow the container to have access to otherwise restricted operations such as raw access to the network interface of the host or access to privileged administrative actions. Some capabilities, or combinations of capabilities, could give the attacker the possibility to:</w:t>
      </w:r>
    </w:p>
    <w:p w14:paraId="0D286A00" w14:textId="77777777" w:rsidR="00796112" w:rsidRDefault="00093F20">
      <w:pPr>
        <w:pStyle w:val="B1"/>
      </w:pPr>
      <w:r>
        <w:t>-</w:t>
      </w:r>
      <w:r>
        <w:tab/>
        <w:t>Escalate privilege on the host, gaining root on the host system.</w:t>
      </w:r>
    </w:p>
    <w:p w14:paraId="62772C08" w14:textId="77777777" w:rsidR="00796112" w:rsidRDefault="00093F20">
      <w:pPr>
        <w:pStyle w:val="B1"/>
      </w:pPr>
      <w:r>
        <w:t>-</w:t>
      </w:r>
      <w:r>
        <w:tab/>
        <w:t>Sniff or modify network traffic.</w:t>
      </w:r>
    </w:p>
    <w:p w14:paraId="10E12B4A" w14:textId="77777777" w:rsidR="00796112" w:rsidRDefault="00093F20">
      <w:pPr>
        <w:pStyle w:val="Heading3h3"/>
        <w:rPr>
          <w:rFonts w:ascii="Times New Roman" w:hAnsi="Times New Roman"/>
          <w:sz w:val="20"/>
        </w:rPr>
      </w:pPr>
      <w:r>
        <w:rPr>
          <w:rFonts w:ascii="Times New Roman" w:hAnsi="Times New Roman"/>
          <w:i/>
          <w:sz w:val="20"/>
        </w:rPr>
        <w:t>Threatened Asset:</w:t>
      </w:r>
      <w:r>
        <w:rPr>
          <w:rFonts w:ascii="Times New Roman" w:hAnsi="Times New Roman"/>
          <w:sz w:val="20"/>
        </w:rPr>
        <w:t xml:space="preserve"> Confidentiality, Integrity, Availability</w:t>
      </w:r>
    </w:p>
    <w:p w14:paraId="29467D71" w14:textId="77777777" w:rsidR="00796112" w:rsidRDefault="00093F20">
      <w:pPr>
        <w:keepNext/>
        <w:keepLines/>
        <w:pBdr>
          <w:top w:val="single" w:sz="12" w:space="3" w:color="000000"/>
        </w:pBdr>
        <w:spacing w:before="240"/>
        <w:outlineLvl w:val="7"/>
        <w:rPr>
          <w:rFonts w:ascii="Arial" w:hAnsi="Arial"/>
          <w:sz w:val="36"/>
        </w:rPr>
      </w:pPr>
      <w:r>
        <w:rPr>
          <w:rFonts w:ascii="Arial" w:hAnsi="Arial"/>
          <w:sz w:val="36"/>
        </w:rPr>
        <w:t>4.2</w:t>
      </w:r>
      <w:r>
        <w:rPr>
          <w:rFonts w:ascii="Arial" w:hAnsi="Arial"/>
          <w:sz w:val="36"/>
        </w:rPr>
        <w:tab/>
      </w:r>
      <w:r>
        <w:rPr>
          <w:rFonts w:ascii="Arial" w:hAnsi="Arial"/>
          <w:sz w:val="36"/>
        </w:rPr>
        <w:tab/>
      </w:r>
      <w:r>
        <w:rPr>
          <w:rFonts w:ascii="Arial" w:hAnsi="Arial"/>
          <w:sz w:val="36"/>
        </w:rPr>
        <w:tab/>
        <w:t xml:space="preserve">Example Test Cases </w:t>
      </w:r>
    </w:p>
    <w:p w14:paraId="10471D70" w14:textId="77777777" w:rsidR="00796112" w:rsidRDefault="00093F20">
      <w:pPr>
        <w:pStyle w:val="Heading3h3"/>
      </w:pPr>
      <w:r>
        <w:t>X.X.1</w:t>
      </w:r>
      <w:r>
        <w:tab/>
      </w:r>
      <w:r>
        <w:tab/>
        <w:t>No Exposed Containerization API</w:t>
      </w:r>
    </w:p>
    <w:p w14:paraId="13410CCF" w14:textId="77777777" w:rsidR="00796112" w:rsidRDefault="00093F20">
      <w:r>
        <w:rPr>
          <w:i/>
        </w:rPr>
        <w:t>Requirement Name</w:t>
      </w:r>
      <w:r>
        <w:t>: The containerization API should not be exposed to the containerized environment.</w:t>
      </w:r>
    </w:p>
    <w:p w14:paraId="419520BD" w14:textId="77777777" w:rsidR="00796112" w:rsidRDefault="00093F20">
      <w:r>
        <w:rPr>
          <w:i/>
        </w:rPr>
        <w:t>Requirement Description</w:t>
      </w:r>
      <w:r>
        <w:t>: An exposed containerization API can allow attackers to escalate privileges and gain access to sensitive information.</w:t>
      </w:r>
    </w:p>
    <w:p w14:paraId="1115CDB4" w14:textId="77777777" w:rsidR="00796112" w:rsidRDefault="00093F20">
      <w:r>
        <w:rPr>
          <w:i/>
        </w:rPr>
        <w:t>Threat References</w:t>
      </w:r>
      <w:r>
        <w:t>: TR 33.926[4], clause 5.3.8.7, Elevation of Privilege via Unnecessary Network Services</w:t>
      </w:r>
    </w:p>
    <w:p w14:paraId="0C811A1B" w14:textId="77777777" w:rsidR="00796112" w:rsidRDefault="00093F20">
      <w:r>
        <w:rPr>
          <w:i/>
        </w:rPr>
        <w:t>Test Case</w:t>
      </w:r>
      <w:r>
        <w:t>:</w:t>
      </w:r>
    </w:p>
    <w:p w14:paraId="4FD33BA0" w14:textId="77777777" w:rsidR="00796112" w:rsidRDefault="00093F20">
      <w:r>
        <w:rPr>
          <w:b/>
        </w:rPr>
        <w:t>Test Name:</w:t>
      </w:r>
      <w:r>
        <w:t xml:space="preserve"> TC_CNF_NO_EXPOSED_CONTAINERIZATION_API</w:t>
      </w:r>
    </w:p>
    <w:p w14:paraId="75A33D57" w14:textId="77777777" w:rsidR="00796112" w:rsidRDefault="00093F20">
      <w:r>
        <w:rPr>
          <w:b/>
        </w:rPr>
        <w:t>Purpose:</w:t>
      </w:r>
    </w:p>
    <w:p w14:paraId="1275391B" w14:textId="77777777" w:rsidR="00796112" w:rsidRDefault="00093F20">
      <w:r>
        <w:t>Verify that no containerization API is exposed to the containerized environment.</w:t>
      </w:r>
    </w:p>
    <w:p w14:paraId="361C7615" w14:textId="77777777" w:rsidR="00796112" w:rsidRDefault="00093F20">
      <w:r>
        <w:rPr>
          <w:b/>
        </w:rPr>
        <w:t>Procedure and execution steps:</w:t>
      </w:r>
    </w:p>
    <w:p w14:paraId="7CEAE316" w14:textId="77777777" w:rsidR="00796112" w:rsidRDefault="00093F20">
      <w:r>
        <w:rPr>
          <w:b/>
        </w:rPr>
        <w:t>Pre-Condition:</w:t>
      </w:r>
    </w:p>
    <w:p w14:paraId="5A16AC91" w14:textId="77777777" w:rsidR="00796112" w:rsidRDefault="00093F20">
      <w:pPr>
        <w:pStyle w:val="B1"/>
      </w:pPr>
      <w:r>
        <w:t>-</w:t>
      </w:r>
      <w:r>
        <w:tab/>
      </w:r>
      <w:r>
        <w:t>The network function is deployed in a containerized environment.</w:t>
      </w:r>
    </w:p>
    <w:p w14:paraId="32E70DF8" w14:textId="77777777" w:rsidR="00796112" w:rsidRDefault="00093F20">
      <w:pPr>
        <w:pStyle w:val="B1"/>
      </w:pPr>
      <w:r>
        <w:t>-</w:t>
      </w:r>
      <w:r>
        <w:tab/>
        <w:t>The vendor documentation shows how to access the containerized environment.</w:t>
      </w:r>
    </w:p>
    <w:p w14:paraId="650FAE05" w14:textId="77777777" w:rsidR="00796112" w:rsidRDefault="00093F20">
      <w:pPr>
        <w:pStyle w:val="B1"/>
      </w:pPr>
      <w:r>
        <w:t>-</w:t>
      </w:r>
      <w:r>
        <w:tab/>
        <w:t xml:space="preserve">This test case is only applicable, if the container platform providing the containerization API (e.g. </w:t>
      </w:r>
      <w:proofErr w:type="spellStart"/>
      <w:r>
        <w:t>kubernetes</w:t>
      </w:r>
      <w:proofErr w:type="spellEnd"/>
      <w:r>
        <w:t>) is part of the network product.</w:t>
      </w:r>
    </w:p>
    <w:p w14:paraId="2593E83C" w14:textId="77777777" w:rsidR="00796112" w:rsidRDefault="00093F20">
      <w:r>
        <w:rPr>
          <w:b/>
        </w:rPr>
        <w:t>Execution Steps</w:t>
      </w:r>
    </w:p>
    <w:p w14:paraId="36410749" w14:textId="77777777" w:rsidR="00796112" w:rsidRDefault="00093F20">
      <w:pPr>
        <w:pStyle w:val="B1"/>
      </w:pPr>
      <w:r>
        <w:t>1.</w:t>
      </w:r>
      <w:r>
        <w:tab/>
        <w:t>The tester checks if an environment variable provides a path to the containerization API that is reachable.</w:t>
      </w:r>
    </w:p>
    <w:p w14:paraId="77C14BEA" w14:textId="77777777" w:rsidR="00796112" w:rsidRDefault="00093F20">
      <w:pPr>
        <w:pStyle w:val="B1"/>
      </w:pPr>
      <w:r>
        <w:t>2.</w:t>
      </w:r>
      <w:r>
        <w:tab/>
        <w:t>The tester checks if a containerization API is reachable from the containerized environment in the local network.</w:t>
      </w:r>
    </w:p>
    <w:p w14:paraId="4D8A4C63" w14:textId="77777777" w:rsidR="00796112" w:rsidRDefault="00093F20">
      <w:pPr>
        <w:pStyle w:val="B1"/>
      </w:pPr>
      <w:r>
        <w:t>3.</w:t>
      </w:r>
      <w:r>
        <w:tab/>
        <w:t>The tester checks if a containerization API is reachable from a mounted socket from the containerized environment.</w:t>
      </w:r>
    </w:p>
    <w:p w14:paraId="4DA15FE2" w14:textId="77777777" w:rsidR="00796112" w:rsidRDefault="00093F20">
      <w:r>
        <w:rPr>
          <w:b/>
        </w:rPr>
        <w:t>Expected Results:</w:t>
      </w:r>
    </w:p>
    <w:p w14:paraId="42E84CD9" w14:textId="77777777" w:rsidR="00796112" w:rsidRDefault="00093F20">
      <w:r>
        <w:t>No containerization API should be reachable from the containerized environment.</w:t>
      </w:r>
    </w:p>
    <w:p w14:paraId="64D90250" w14:textId="77777777" w:rsidR="00796112" w:rsidRDefault="00093F20">
      <w:r>
        <w:rPr>
          <w:b/>
        </w:rPr>
        <w:t>Expected format of evidence:</w:t>
      </w:r>
    </w:p>
    <w:p w14:paraId="743A9CF6" w14:textId="77777777" w:rsidR="00796112" w:rsidRDefault="00093F20">
      <w:pPr>
        <w:pStyle w:val="B1"/>
      </w:pPr>
      <w:r>
        <w:t>-</w:t>
      </w:r>
      <w:r>
        <w:tab/>
        <w:t>A list of network addresses or file paths where the containerization API could be exposed.</w:t>
      </w:r>
    </w:p>
    <w:p w14:paraId="07A48AC6" w14:textId="77777777" w:rsidR="00796112" w:rsidRDefault="00093F20">
      <w:pPr>
        <w:pStyle w:val="B1"/>
      </w:pPr>
      <w:r>
        <w:t>-</w:t>
      </w:r>
      <w:r>
        <w:tab/>
        <w:t>Report for each network address or file path where the containerization API could be exposed.</w:t>
      </w:r>
    </w:p>
    <w:p w14:paraId="4E6C75B7" w14:textId="77777777" w:rsidR="00796112" w:rsidRDefault="00796112">
      <w:pPr>
        <w:pStyle w:val="Heading3h3"/>
      </w:pPr>
    </w:p>
    <w:p w14:paraId="31ECD8A1" w14:textId="77777777" w:rsidR="00796112" w:rsidRDefault="00093F20">
      <w:pPr>
        <w:pStyle w:val="Heading3h3"/>
        <w:rPr>
          <w:lang w:val="en-US"/>
        </w:rPr>
      </w:pPr>
      <w:r>
        <w:rPr>
          <w:lang w:val="en-US"/>
        </w:rPr>
        <w:t>X.X.2</w:t>
      </w:r>
      <w:r>
        <w:rPr>
          <w:lang w:val="en-US"/>
        </w:rPr>
        <w:tab/>
      </w:r>
      <w:r>
        <w:rPr>
          <w:lang w:val="en-US"/>
        </w:rPr>
        <w:tab/>
        <w:t>Minimal container images</w:t>
      </w:r>
    </w:p>
    <w:p w14:paraId="663F6896" w14:textId="77777777" w:rsidR="00796112" w:rsidRDefault="00093F20">
      <w:r>
        <w:rPr>
          <w:i/>
        </w:rPr>
        <w:t>Requirement Name</w:t>
      </w:r>
      <w:r>
        <w:t>: Container images should be minimal and only contain necessary programs and libraries.</w:t>
      </w:r>
    </w:p>
    <w:p w14:paraId="299C2300" w14:textId="77777777" w:rsidR="00796112" w:rsidRDefault="00093F20">
      <w:r>
        <w:rPr>
          <w:i/>
        </w:rPr>
        <w:t>Requirement Description</w:t>
      </w:r>
      <w:r>
        <w:t>: To minimize attack surface containers should only contain the strictly necessary programs and libraries necessary for their operation. Especially shells can allow attackers to execute commands while they are commonly not necessary for the containerized environment.</w:t>
      </w:r>
    </w:p>
    <w:p w14:paraId="65F78F0A" w14:textId="77777777" w:rsidR="00796112" w:rsidRDefault="00093F20">
      <w:r>
        <w:rPr>
          <w:i/>
        </w:rPr>
        <w:t>Threat References</w:t>
      </w:r>
      <w:r>
        <w:t>: TR 33.926[4], clause 5.3.6.13, Unnecessary applications</w:t>
      </w:r>
    </w:p>
    <w:p w14:paraId="65375CE1" w14:textId="77777777" w:rsidR="00796112" w:rsidRDefault="00093F20">
      <w:r>
        <w:rPr>
          <w:i/>
        </w:rPr>
        <w:t>Test Case</w:t>
      </w:r>
      <w:r>
        <w:t>:</w:t>
      </w:r>
    </w:p>
    <w:p w14:paraId="17F3134F" w14:textId="77777777" w:rsidR="00796112" w:rsidRDefault="00093F20">
      <w:r>
        <w:rPr>
          <w:b/>
        </w:rPr>
        <w:t>Test Name:</w:t>
      </w:r>
      <w:r>
        <w:t xml:space="preserve"> TC_CNF_MINIMAL_IMAGE</w:t>
      </w:r>
    </w:p>
    <w:p w14:paraId="633882EE" w14:textId="77777777" w:rsidR="00796112" w:rsidRDefault="00093F20">
      <w:r>
        <w:rPr>
          <w:b/>
        </w:rPr>
        <w:t>Purpose:</w:t>
      </w:r>
    </w:p>
    <w:p w14:paraId="0A03DE5F" w14:textId="77777777" w:rsidR="00796112" w:rsidRDefault="00093F20">
      <w:r>
        <w:t>Verify that the containerized environment has only the programs and libraries installed necessary for its operation.</w:t>
      </w:r>
    </w:p>
    <w:p w14:paraId="5176AA4B" w14:textId="77777777" w:rsidR="00796112" w:rsidRDefault="00093F20">
      <w:r>
        <w:rPr>
          <w:b/>
        </w:rPr>
        <w:t>Procedure and execution steps:</w:t>
      </w:r>
    </w:p>
    <w:p w14:paraId="506FD989" w14:textId="77777777" w:rsidR="00796112" w:rsidRDefault="00093F20">
      <w:r>
        <w:rPr>
          <w:b/>
        </w:rPr>
        <w:t>Pre-Condition:</w:t>
      </w:r>
    </w:p>
    <w:p w14:paraId="6DF931E3" w14:textId="77777777" w:rsidR="00796112" w:rsidRDefault="00093F20">
      <w:r>
        <w:t>The network function is deployed in a containerized environment.</w:t>
      </w:r>
    </w:p>
    <w:p w14:paraId="0BFBB87F" w14:textId="77777777" w:rsidR="00796112" w:rsidRDefault="00093F20">
      <w:r>
        <w:t>The vendor documentation provides a list of the applications that are necessary in the containerized environment.</w:t>
      </w:r>
    </w:p>
    <w:p w14:paraId="52E18A52" w14:textId="77777777" w:rsidR="00796112" w:rsidRDefault="00093F20">
      <w:r>
        <w:rPr>
          <w:b/>
        </w:rPr>
        <w:t>Execution Steps</w:t>
      </w:r>
    </w:p>
    <w:p w14:paraId="31844FBF" w14:textId="77777777" w:rsidR="00796112" w:rsidRDefault="00093F20">
      <w:r>
        <w:t>The tester collects a list of programs and libraries installed in the containerized environment.</w:t>
      </w:r>
    </w:p>
    <w:p w14:paraId="3BF411B4" w14:textId="77777777" w:rsidR="00796112" w:rsidRDefault="00093F20">
      <w:r>
        <w:t>The tester compares the list of programs and libraries with the minimum set of programs and libraries required for the containerized environment as specified in the product documentation.</w:t>
      </w:r>
    </w:p>
    <w:p w14:paraId="1D57EC87" w14:textId="77777777" w:rsidR="00796112" w:rsidRDefault="00093F20">
      <w:r>
        <w:rPr>
          <w:b/>
        </w:rPr>
        <w:t>Expected Results:</w:t>
      </w:r>
    </w:p>
    <w:p w14:paraId="5119AB1E" w14:textId="77777777" w:rsidR="00796112" w:rsidRDefault="00093F20">
      <w:r>
        <w:t>The list of programs and libraries installed in the containerized environment matches the minimum set of programs and libraries required for the containerized environment as specified in the product documentation.</w:t>
      </w:r>
    </w:p>
    <w:p w14:paraId="60C680F4" w14:textId="77777777" w:rsidR="00796112" w:rsidRDefault="00093F20">
      <w:r>
        <w:rPr>
          <w:b/>
        </w:rPr>
        <w:t>Expected format of evidence:</w:t>
      </w:r>
    </w:p>
    <w:p w14:paraId="3A4DEF6D" w14:textId="77777777" w:rsidR="00796112" w:rsidRDefault="00093F20">
      <w:r>
        <w:t>The list of programs and libraries installed in the containerized environment.</w:t>
      </w:r>
    </w:p>
    <w:p w14:paraId="5AE6F9D2" w14:textId="77777777" w:rsidR="00796112" w:rsidRDefault="00093F20">
      <w:r>
        <w:t>The minimum set of programs and libraries required for the containerized environment as specified in the product documentation.</w:t>
      </w:r>
    </w:p>
    <w:p w14:paraId="6A0AC33B" w14:textId="77777777" w:rsidR="00796112" w:rsidRDefault="00796112">
      <w:pPr>
        <w:rPr>
          <w:sz w:val="24"/>
          <w:szCs w:val="24"/>
        </w:rPr>
      </w:pPr>
    </w:p>
    <w:p w14:paraId="39F09563" w14:textId="77777777" w:rsidR="00796112" w:rsidRDefault="00093F20">
      <w:pPr>
        <w:pStyle w:val="Heading3h3"/>
      </w:pPr>
      <w:r>
        <w:t>X.X.3</w:t>
      </w:r>
      <w:r>
        <w:tab/>
        <w:t>No unused capabilities in containerized environments</w:t>
      </w:r>
    </w:p>
    <w:p w14:paraId="5D9FC078" w14:textId="77777777" w:rsidR="00796112" w:rsidRDefault="00093F20">
      <w:r>
        <w:rPr>
          <w:i/>
        </w:rPr>
        <w:t>Requirement Name</w:t>
      </w:r>
      <w:r>
        <w:t>: No unused capabilities in containerized environments.</w:t>
      </w:r>
    </w:p>
    <w:p w14:paraId="54A79CB3" w14:textId="77777777" w:rsidR="00796112" w:rsidRDefault="00093F20">
      <w:r>
        <w:rPr>
          <w:i/>
        </w:rPr>
        <w:t>Requirement Description</w:t>
      </w:r>
      <w:r>
        <w:t>: If the network functions run in a containerized environment, only the necessary capabilities are granted to the container. Unused capabilities are not granted.</w:t>
      </w:r>
    </w:p>
    <w:p w14:paraId="3D336874" w14:textId="77777777" w:rsidR="00796112" w:rsidRDefault="00093F20">
      <w:r>
        <w:rPr>
          <w:i/>
        </w:rPr>
        <w:t>Threat References</w:t>
      </w:r>
      <w:r>
        <w:t>: TR 33.926[4], clause 5.3.8.7, Elevation of Privilege through abuse of capabilities</w:t>
      </w:r>
    </w:p>
    <w:p w14:paraId="783AF36B" w14:textId="77777777" w:rsidR="00796112" w:rsidRDefault="00093F20">
      <w:r>
        <w:rPr>
          <w:i/>
        </w:rPr>
        <w:t>Test Case</w:t>
      </w:r>
      <w:r>
        <w:t>:</w:t>
      </w:r>
    </w:p>
    <w:p w14:paraId="08994271" w14:textId="77777777" w:rsidR="00796112" w:rsidRDefault="00093F20">
      <w:r>
        <w:rPr>
          <w:b/>
        </w:rPr>
        <w:t>Test Name:</w:t>
      </w:r>
      <w:r>
        <w:t xml:space="preserve"> TC_CNF_NO_UNUSED_CAPABILITIES</w:t>
      </w:r>
    </w:p>
    <w:p w14:paraId="7A96922F" w14:textId="77777777" w:rsidR="00796112" w:rsidRDefault="00093F20">
      <w:r>
        <w:rPr>
          <w:b/>
        </w:rPr>
        <w:t>Purpose:</w:t>
      </w:r>
    </w:p>
    <w:p w14:paraId="7D730A8F" w14:textId="77777777" w:rsidR="00796112" w:rsidRDefault="00093F20">
      <w:r>
        <w:t xml:space="preserve">Verify that the containerized environment only has the necessary capabilities granted, and not more, according to the documentation of the vendor. Capabilities such as </w:t>
      </w:r>
      <w:r>
        <w:rPr>
          <w:rFonts w:ascii="Courier New" w:eastAsia="Courier New" w:hAnsi="Courier New" w:cs="Courier New"/>
        </w:rPr>
        <w:t>CAP_NET_ADMIN</w:t>
      </w:r>
      <w:r>
        <w:t xml:space="preserve">, </w:t>
      </w:r>
      <w:r>
        <w:rPr>
          <w:rFonts w:ascii="Courier New" w:eastAsia="Courier New" w:hAnsi="Courier New" w:cs="Courier New"/>
        </w:rPr>
        <w:t>CAP_SYS_ADMIN</w:t>
      </w:r>
      <w:r>
        <w:t xml:space="preserve">, and </w:t>
      </w:r>
      <w:r>
        <w:rPr>
          <w:rFonts w:ascii="Courier New" w:eastAsia="Courier New" w:hAnsi="Courier New" w:cs="Courier New"/>
        </w:rPr>
        <w:t>CAP_SYS_PTRACE</w:t>
      </w:r>
      <w:r>
        <w:t xml:space="preserve"> should not be granted unless explicitly required.</w:t>
      </w:r>
    </w:p>
    <w:p w14:paraId="416908F5" w14:textId="77777777" w:rsidR="00796112" w:rsidRDefault="00093F20">
      <w:r>
        <w:rPr>
          <w:b/>
        </w:rPr>
        <w:t>Procedure and execution steps:</w:t>
      </w:r>
    </w:p>
    <w:p w14:paraId="75898654" w14:textId="77777777" w:rsidR="00796112" w:rsidRDefault="00093F20">
      <w:r>
        <w:rPr>
          <w:b/>
        </w:rPr>
        <w:t>Pre-Condition:</w:t>
      </w:r>
    </w:p>
    <w:p w14:paraId="37F330DD" w14:textId="77777777" w:rsidR="00796112" w:rsidRDefault="00093F20">
      <w:pPr>
        <w:pStyle w:val="B1"/>
      </w:pPr>
      <w:r>
        <w:t>-</w:t>
      </w:r>
      <w:r>
        <w:tab/>
        <w:t>The network function is deployed in a containerized environment.</w:t>
      </w:r>
    </w:p>
    <w:p w14:paraId="07A65AF1" w14:textId="77777777" w:rsidR="00796112" w:rsidRDefault="00093F20">
      <w:pPr>
        <w:pStyle w:val="B1"/>
      </w:pPr>
      <w:r>
        <w:lastRenderedPageBreak/>
        <w:t>-</w:t>
      </w:r>
      <w:r>
        <w:tab/>
        <w:t>The vendor documentation lists the minimum set of capabilities required for the containerized component.</w:t>
      </w:r>
    </w:p>
    <w:p w14:paraId="13FB7C10" w14:textId="77777777" w:rsidR="00796112" w:rsidRDefault="00093F20">
      <w:r>
        <w:rPr>
          <w:b/>
        </w:rPr>
        <w:t>Execution Steps</w:t>
      </w:r>
    </w:p>
    <w:p w14:paraId="31D3213E" w14:textId="77777777" w:rsidR="00796112" w:rsidRDefault="00093F20">
      <w:r>
        <w:t>The tester collects the list of capabilities granted to the container's main process. This can be done by querying the container orchestration platform (if any is deployed) or by retrieving the capabilities from within the container runtime.</w:t>
      </w:r>
    </w:p>
    <w:p w14:paraId="0BAF208B" w14:textId="77777777" w:rsidR="00796112" w:rsidRDefault="00093F20">
      <w:r>
        <w:rPr>
          <w:b/>
        </w:rPr>
        <w:t>Expected Results:</w:t>
      </w:r>
    </w:p>
    <w:p w14:paraId="58801FE1" w14:textId="77777777" w:rsidR="00796112" w:rsidRDefault="00093F20">
      <w:r>
        <w:t>The list of retrieved capabilities contains only the capabilities specified by the vendor in the product documentation.</w:t>
      </w:r>
    </w:p>
    <w:p w14:paraId="4653DB19" w14:textId="77777777" w:rsidR="00796112" w:rsidRDefault="00093F20">
      <w:r>
        <w:rPr>
          <w:b/>
        </w:rPr>
        <w:t>Expected format of evidence:</w:t>
      </w:r>
    </w:p>
    <w:p w14:paraId="1A091830" w14:textId="77777777" w:rsidR="00796112" w:rsidRDefault="00093F20">
      <w:pPr>
        <w:pStyle w:val="B1"/>
      </w:pPr>
      <w:r>
        <w:t>-</w:t>
      </w:r>
      <w:r>
        <w:tab/>
        <w:t>The list of capabilities granted to the container's main process.</w:t>
      </w:r>
    </w:p>
    <w:p w14:paraId="69F1B590" w14:textId="77777777" w:rsidR="00796112" w:rsidRDefault="00093F20">
      <w:pPr>
        <w:pStyle w:val="B1"/>
      </w:pPr>
      <w:r>
        <w:t>-</w:t>
      </w:r>
      <w:r>
        <w:tab/>
      </w:r>
      <w:r>
        <w:t>The minimum set of capabilities the container requires, as retrieved from the product documentation.</w:t>
      </w:r>
    </w:p>
    <w:p w14:paraId="78CF4421" w14:textId="77777777" w:rsidR="00796112" w:rsidRDefault="00093F20">
      <w:pPr>
        <w:pStyle w:val="berschrift8"/>
      </w:pPr>
      <w:r>
        <w:t>4.3</w:t>
      </w:r>
      <w:r>
        <w:tab/>
      </w:r>
      <w:r>
        <w:tab/>
      </w:r>
      <w:r>
        <w:tab/>
        <w:t>Example Test Cases (sketch)</w:t>
      </w:r>
    </w:p>
    <w:p w14:paraId="427598A1" w14:textId="77777777" w:rsidR="00796112" w:rsidRDefault="00093F20">
      <w:r>
        <w:t xml:space="preserve">The following table lists example test cases for a potential CNF SCAS document or CNF SCAS test integration into </w:t>
      </w:r>
      <w:proofErr w:type="spellStart"/>
      <w:proofErr w:type="gramStart"/>
      <w:r>
        <w:t>a</w:t>
      </w:r>
      <w:proofErr w:type="spellEnd"/>
      <w:proofErr w:type="gramEnd"/>
      <w:r>
        <w:t xml:space="preserve"> existing document. For clarification some of the examples state specific tools, protocols or products but the resulting test cases will be more generic.</w:t>
      </w:r>
    </w:p>
    <w:p w14:paraId="346D2F08" w14:textId="77777777" w:rsidR="00796112" w:rsidRDefault="00796112"/>
    <w:tbl>
      <w:tblPr>
        <w:tblStyle w:val="Tabellenraster"/>
        <w:tblW w:w="0" w:type="auto"/>
        <w:tblLook w:val="04A0" w:firstRow="1" w:lastRow="0" w:firstColumn="1" w:lastColumn="0" w:noHBand="0" w:noVBand="1"/>
      </w:tblPr>
      <w:tblGrid>
        <w:gridCol w:w="1724"/>
        <w:gridCol w:w="2516"/>
        <w:gridCol w:w="1664"/>
        <w:gridCol w:w="2175"/>
        <w:gridCol w:w="1550"/>
      </w:tblGrid>
      <w:tr w:rsidR="00796112" w14:paraId="71742BA6" w14:textId="77777777">
        <w:tc>
          <w:tcPr>
            <w:tcW w:w="1726" w:type="dxa"/>
            <w:tcMar>
              <w:top w:w="15" w:type="dxa"/>
              <w:left w:w="15" w:type="dxa"/>
              <w:bottom w:w="15" w:type="dxa"/>
              <w:right w:w="15" w:type="dxa"/>
            </w:tcMar>
            <w:vAlign w:val="center"/>
          </w:tcPr>
          <w:p w14:paraId="5BB217E0" w14:textId="77777777" w:rsidR="00796112" w:rsidRDefault="00093F20">
            <w:pPr>
              <w:spacing w:after="0"/>
              <w:jc w:val="center"/>
            </w:pPr>
            <w:r>
              <w:rPr>
                <w:rFonts w:eastAsia="Times New Roman"/>
                <w:b/>
                <w:color w:val="000000"/>
              </w:rPr>
              <w:t>Test Name</w:t>
            </w:r>
          </w:p>
        </w:tc>
        <w:tc>
          <w:tcPr>
            <w:tcW w:w="2567" w:type="dxa"/>
            <w:tcMar>
              <w:top w:w="15" w:type="dxa"/>
              <w:left w:w="15" w:type="dxa"/>
              <w:bottom w:w="15" w:type="dxa"/>
              <w:right w:w="15" w:type="dxa"/>
            </w:tcMar>
            <w:vAlign w:val="center"/>
          </w:tcPr>
          <w:p w14:paraId="5A4AE1A3" w14:textId="77777777" w:rsidR="00796112" w:rsidRDefault="00093F20">
            <w:pPr>
              <w:spacing w:after="0"/>
              <w:jc w:val="center"/>
            </w:pPr>
            <w:r>
              <w:rPr>
                <w:rFonts w:eastAsia="Times New Roman"/>
                <w:b/>
                <w:color w:val="000000"/>
              </w:rPr>
              <w:t>Purpose of the Test</w:t>
            </w:r>
          </w:p>
        </w:tc>
        <w:tc>
          <w:tcPr>
            <w:tcW w:w="1681" w:type="dxa"/>
            <w:tcMar>
              <w:top w:w="15" w:type="dxa"/>
              <w:left w:w="15" w:type="dxa"/>
              <w:bottom w:w="15" w:type="dxa"/>
              <w:right w:w="15" w:type="dxa"/>
            </w:tcMar>
            <w:vAlign w:val="center"/>
          </w:tcPr>
          <w:p w14:paraId="05BF0E53" w14:textId="77777777" w:rsidR="00796112" w:rsidRDefault="00093F20">
            <w:pPr>
              <w:spacing w:after="0"/>
              <w:jc w:val="center"/>
            </w:pPr>
            <w:r>
              <w:rPr>
                <w:rFonts w:eastAsia="Times New Roman"/>
                <w:b/>
                <w:color w:val="000000"/>
              </w:rPr>
              <w:t>Pre-Conditions</w:t>
            </w:r>
          </w:p>
        </w:tc>
        <w:tc>
          <w:tcPr>
            <w:tcW w:w="2179" w:type="dxa"/>
            <w:tcMar>
              <w:top w:w="15" w:type="dxa"/>
              <w:left w:w="15" w:type="dxa"/>
              <w:bottom w:w="15" w:type="dxa"/>
              <w:right w:w="15" w:type="dxa"/>
            </w:tcMar>
            <w:vAlign w:val="center"/>
          </w:tcPr>
          <w:p w14:paraId="0D952D0B" w14:textId="77777777" w:rsidR="00796112" w:rsidRDefault="00093F20">
            <w:pPr>
              <w:spacing w:after="0"/>
              <w:jc w:val="center"/>
            </w:pPr>
            <w:r>
              <w:rPr>
                <w:rFonts w:eastAsia="Times New Roman"/>
                <w:b/>
                <w:color w:val="000000"/>
              </w:rPr>
              <w:t>Expected Results</w:t>
            </w:r>
          </w:p>
        </w:tc>
        <w:tc>
          <w:tcPr>
            <w:tcW w:w="1566" w:type="dxa"/>
            <w:tcMar>
              <w:top w:w="15" w:type="dxa"/>
              <w:left w:w="15" w:type="dxa"/>
              <w:bottom w:w="15" w:type="dxa"/>
              <w:right w:w="15" w:type="dxa"/>
            </w:tcMar>
            <w:vAlign w:val="center"/>
          </w:tcPr>
          <w:p w14:paraId="2EEDBCE3" w14:textId="77777777" w:rsidR="00796112" w:rsidRDefault="00093F20">
            <w:pPr>
              <w:spacing w:after="0"/>
              <w:jc w:val="center"/>
            </w:pPr>
            <w:r>
              <w:rPr>
                <w:rFonts w:eastAsia="Times New Roman"/>
                <w:b/>
                <w:color w:val="000000"/>
              </w:rPr>
              <w:t>Threat to Mitigate</w:t>
            </w:r>
          </w:p>
        </w:tc>
      </w:tr>
      <w:tr w:rsidR="00796112" w14:paraId="6C860CA4" w14:textId="77777777">
        <w:tc>
          <w:tcPr>
            <w:tcW w:w="1726" w:type="dxa"/>
            <w:tcMar>
              <w:top w:w="15" w:type="dxa"/>
              <w:left w:w="15" w:type="dxa"/>
              <w:bottom w:w="15" w:type="dxa"/>
              <w:right w:w="15" w:type="dxa"/>
            </w:tcMar>
            <w:vAlign w:val="center"/>
          </w:tcPr>
          <w:p w14:paraId="10BB81AF" w14:textId="77777777" w:rsidR="00796112" w:rsidRDefault="00093F20">
            <w:pPr>
              <w:spacing w:after="0"/>
            </w:pPr>
            <w:r>
              <w:rPr>
                <w:rFonts w:eastAsia="Times New Roman"/>
                <w:color w:val="000000"/>
              </w:rPr>
              <w:t>Central User Authentication</w:t>
            </w:r>
          </w:p>
        </w:tc>
        <w:tc>
          <w:tcPr>
            <w:tcW w:w="2567" w:type="dxa"/>
            <w:tcMar>
              <w:top w:w="15" w:type="dxa"/>
              <w:left w:w="15" w:type="dxa"/>
              <w:bottom w:w="15" w:type="dxa"/>
              <w:right w:w="15" w:type="dxa"/>
            </w:tcMar>
            <w:vAlign w:val="center"/>
          </w:tcPr>
          <w:p w14:paraId="046ACC27" w14:textId="77777777" w:rsidR="00796112" w:rsidRDefault="00093F20">
            <w:pPr>
              <w:spacing w:after="0"/>
            </w:pPr>
            <w:r>
              <w:rPr>
                <w:rFonts w:eastAsia="Times New Roman"/>
                <w:color w:val="000000"/>
              </w:rPr>
              <w:t>Verify support for external authentication services such as RADIUS, TACACS+, LDAP</w:t>
            </w:r>
          </w:p>
        </w:tc>
        <w:tc>
          <w:tcPr>
            <w:tcW w:w="1681" w:type="dxa"/>
            <w:tcMar>
              <w:top w:w="15" w:type="dxa"/>
              <w:left w:w="15" w:type="dxa"/>
              <w:bottom w:w="15" w:type="dxa"/>
              <w:right w:w="15" w:type="dxa"/>
            </w:tcMar>
            <w:vAlign w:val="center"/>
          </w:tcPr>
          <w:p w14:paraId="1026A2C7" w14:textId="77777777" w:rsidR="00796112" w:rsidRDefault="00093F20">
            <w:pPr>
              <w:spacing w:after="0"/>
            </w:pPr>
            <w:r>
              <w:rPr>
                <w:rFonts w:eastAsia="Times New Roman"/>
                <w:color w:val="000000"/>
              </w:rPr>
              <w:t>Network product configured; users set up in auth system</w:t>
            </w:r>
          </w:p>
        </w:tc>
        <w:tc>
          <w:tcPr>
            <w:tcW w:w="2179" w:type="dxa"/>
            <w:tcMar>
              <w:top w:w="15" w:type="dxa"/>
              <w:left w:w="15" w:type="dxa"/>
              <w:bottom w:w="15" w:type="dxa"/>
              <w:right w:w="15" w:type="dxa"/>
            </w:tcMar>
            <w:vAlign w:val="center"/>
          </w:tcPr>
          <w:p w14:paraId="353F5F05" w14:textId="77777777" w:rsidR="00796112" w:rsidRDefault="00093F20">
            <w:pPr>
              <w:spacing w:after="0"/>
            </w:pPr>
            <w:r>
              <w:rPr>
                <w:rFonts w:eastAsia="Times New Roman"/>
                <w:color w:val="000000"/>
              </w:rPr>
              <w:t>Authentication works according to applicable specification</w:t>
            </w:r>
          </w:p>
        </w:tc>
        <w:tc>
          <w:tcPr>
            <w:tcW w:w="1566" w:type="dxa"/>
            <w:tcMar>
              <w:top w:w="15" w:type="dxa"/>
              <w:left w:w="15" w:type="dxa"/>
              <w:bottom w:w="15" w:type="dxa"/>
              <w:right w:w="15" w:type="dxa"/>
            </w:tcMar>
            <w:vAlign w:val="center"/>
          </w:tcPr>
          <w:p w14:paraId="5B2D1B88" w14:textId="77777777" w:rsidR="00796112" w:rsidRDefault="00093F20">
            <w:pPr>
              <w:spacing w:after="0"/>
            </w:pPr>
            <w:r>
              <w:rPr>
                <w:rFonts w:eastAsia="Times New Roman"/>
                <w:color w:val="000000"/>
              </w:rPr>
              <w:t>Insecure or failed user authentication</w:t>
            </w:r>
          </w:p>
        </w:tc>
      </w:tr>
      <w:tr w:rsidR="00796112" w14:paraId="2723FC06" w14:textId="77777777">
        <w:tc>
          <w:tcPr>
            <w:tcW w:w="1726" w:type="dxa"/>
            <w:tcMar>
              <w:top w:w="15" w:type="dxa"/>
              <w:left w:w="15" w:type="dxa"/>
              <w:bottom w:w="15" w:type="dxa"/>
              <w:right w:w="15" w:type="dxa"/>
            </w:tcMar>
            <w:vAlign w:val="center"/>
          </w:tcPr>
          <w:p w14:paraId="6D9FE06B" w14:textId="77777777" w:rsidR="00796112" w:rsidRDefault="00093F20">
            <w:pPr>
              <w:spacing w:after="0"/>
            </w:pPr>
            <w:r>
              <w:rPr>
                <w:rFonts w:eastAsia="Times New Roman"/>
                <w:color w:val="000000"/>
              </w:rPr>
              <w:t>Cluster Logging</w:t>
            </w:r>
          </w:p>
        </w:tc>
        <w:tc>
          <w:tcPr>
            <w:tcW w:w="2567" w:type="dxa"/>
            <w:tcMar>
              <w:top w:w="15" w:type="dxa"/>
              <w:left w:w="15" w:type="dxa"/>
              <w:bottom w:w="15" w:type="dxa"/>
              <w:right w:w="15" w:type="dxa"/>
            </w:tcMar>
            <w:vAlign w:val="center"/>
          </w:tcPr>
          <w:p w14:paraId="297157FE" w14:textId="77777777" w:rsidR="00796112" w:rsidRDefault="00093F20">
            <w:pPr>
              <w:spacing w:after="0"/>
            </w:pPr>
            <w:r>
              <w:rPr>
                <w:rFonts w:eastAsia="Times New Roman"/>
                <w:color w:val="000000"/>
              </w:rPr>
              <w:t>Generate audit logs from containers/pods</w:t>
            </w:r>
          </w:p>
        </w:tc>
        <w:tc>
          <w:tcPr>
            <w:tcW w:w="1681" w:type="dxa"/>
            <w:tcMar>
              <w:top w:w="15" w:type="dxa"/>
              <w:left w:w="15" w:type="dxa"/>
              <w:bottom w:w="15" w:type="dxa"/>
              <w:right w:w="15" w:type="dxa"/>
            </w:tcMar>
            <w:vAlign w:val="center"/>
          </w:tcPr>
          <w:p w14:paraId="7C496D22"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27ECA498" w14:textId="77777777" w:rsidR="00796112" w:rsidRDefault="00093F20">
            <w:pPr>
              <w:spacing w:after="0"/>
            </w:pPr>
            <w:r>
              <w:rPr>
                <w:rFonts w:eastAsia="Times New Roman"/>
                <w:color w:val="000000"/>
              </w:rPr>
              <w:t>Logs are generated as defined</w:t>
            </w:r>
          </w:p>
        </w:tc>
        <w:tc>
          <w:tcPr>
            <w:tcW w:w="1566" w:type="dxa"/>
            <w:tcMar>
              <w:top w:w="15" w:type="dxa"/>
              <w:left w:w="15" w:type="dxa"/>
              <w:bottom w:w="15" w:type="dxa"/>
              <w:right w:w="15" w:type="dxa"/>
            </w:tcMar>
            <w:vAlign w:val="center"/>
          </w:tcPr>
          <w:p w14:paraId="3C731CC8" w14:textId="77777777" w:rsidR="00796112" w:rsidRDefault="00093F20">
            <w:pPr>
              <w:spacing w:after="0"/>
            </w:pPr>
            <w:r>
              <w:rPr>
                <w:rFonts w:eastAsia="Times New Roman"/>
                <w:color w:val="000000"/>
              </w:rPr>
              <w:t>Lack of auditability and forensic traceability</w:t>
            </w:r>
          </w:p>
        </w:tc>
      </w:tr>
      <w:tr w:rsidR="00796112" w14:paraId="4B6C648E" w14:textId="77777777">
        <w:tc>
          <w:tcPr>
            <w:tcW w:w="1726" w:type="dxa"/>
            <w:tcMar>
              <w:top w:w="15" w:type="dxa"/>
              <w:left w:w="15" w:type="dxa"/>
              <w:bottom w:w="15" w:type="dxa"/>
              <w:right w:w="15" w:type="dxa"/>
            </w:tcMar>
            <w:vAlign w:val="center"/>
          </w:tcPr>
          <w:p w14:paraId="2A884414" w14:textId="77777777" w:rsidR="00796112" w:rsidRDefault="00093F20">
            <w:pPr>
              <w:spacing w:after="0"/>
            </w:pPr>
            <w:r>
              <w:rPr>
                <w:rFonts w:eastAsia="Times New Roman"/>
                <w:color w:val="000000"/>
              </w:rPr>
              <w:t>MAC Event Logging</w:t>
            </w:r>
          </w:p>
        </w:tc>
        <w:tc>
          <w:tcPr>
            <w:tcW w:w="2567" w:type="dxa"/>
            <w:tcMar>
              <w:top w:w="15" w:type="dxa"/>
              <w:left w:w="15" w:type="dxa"/>
              <w:bottom w:w="15" w:type="dxa"/>
              <w:right w:w="15" w:type="dxa"/>
            </w:tcMar>
            <w:vAlign w:val="center"/>
          </w:tcPr>
          <w:p w14:paraId="48A87B32" w14:textId="77777777" w:rsidR="00796112" w:rsidRDefault="00093F20">
            <w:pPr>
              <w:spacing w:after="0"/>
            </w:pPr>
            <w:r>
              <w:rPr>
                <w:rFonts w:eastAsia="Times New Roman"/>
                <w:color w:val="000000"/>
              </w:rPr>
              <w:t>Security control through logging of Mandatory Access Control events</w:t>
            </w:r>
          </w:p>
        </w:tc>
        <w:tc>
          <w:tcPr>
            <w:tcW w:w="1681" w:type="dxa"/>
            <w:tcMar>
              <w:top w:w="15" w:type="dxa"/>
              <w:left w:w="15" w:type="dxa"/>
              <w:bottom w:w="15" w:type="dxa"/>
              <w:right w:w="15" w:type="dxa"/>
            </w:tcMar>
            <w:vAlign w:val="center"/>
          </w:tcPr>
          <w:p w14:paraId="028B1565" w14:textId="77777777" w:rsidR="00796112" w:rsidRDefault="00093F20">
            <w:pPr>
              <w:spacing w:after="0"/>
            </w:pPr>
            <w:r>
              <w:rPr>
                <w:rFonts w:eastAsia="Times New Roman"/>
                <w:color w:val="000000"/>
              </w:rPr>
              <w:t>MAC profiles available</w:t>
            </w:r>
          </w:p>
        </w:tc>
        <w:tc>
          <w:tcPr>
            <w:tcW w:w="2179" w:type="dxa"/>
            <w:tcMar>
              <w:top w:w="15" w:type="dxa"/>
              <w:left w:w="15" w:type="dxa"/>
              <w:bottom w:w="15" w:type="dxa"/>
              <w:right w:w="15" w:type="dxa"/>
            </w:tcMar>
            <w:vAlign w:val="center"/>
          </w:tcPr>
          <w:p w14:paraId="2CC06A35" w14:textId="77777777" w:rsidR="00796112" w:rsidRDefault="00093F20">
            <w:pPr>
              <w:spacing w:after="0"/>
            </w:pPr>
            <w:r>
              <w:rPr>
                <w:rFonts w:eastAsia="Times New Roman"/>
                <w:color w:val="000000"/>
              </w:rPr>
              <w:t>Logging of relevant security events is active</w:t>
            </w:r>
          </w:p>
        </w:tc>
        <w:tc>
          <w:tcPr>
            <w:tcW w:w="1566" w:type="dxa"/>
            <w:tcMar>
              <w:top w:w="15" w:type="dxa"/>
              <w:left w:w="15" w:type="dxa"/>
              <w:bottom w:w="15" w:type="dxa"/>
              <w:right w:w="15" w:type="dxa"/>
            </w:tcMar>
            <w:vAlign w:val="center"/>
          </w:tcPr>
          <w:p w14:paraId="6CB734AB" w14:textId="77777777" w:rsidR="00796112" w:rsidRDefault="00093F20">
            <w:pPr>
              <w:spacing w:after="0"/>
            </w:pPr>
            <w:r>
              <w:rPr>
                <w:rFonts w:eastAsia="Times New Roman"/>
                <w:color w:val="000000"/>
              </w:rPr>
              <w:t>Undetected security-relevant events</w:t>
            </w:r>
          </w:p>
        </w:tc>
      </w:tr>
      <w:tr w:rsidR="00796112" w14:paraId="06167CC6" w14:textId="77777777">
        <w:tc>
          <w:tcPr>
            <w:tcW w:w="1726" w:type="dxa"/>
            <w:tcMar>
              <w:top w:w="15" w:type="dxa"/>
              <w:left w:w="15" w:type="dxa"/>
              <w:bottom w:w="15" w:type="dxa"/>
              <w:right w:w="15" w:type="dxa"/>
            </w:tcMar>
            <w:vAlign w:val="center"/>
          </w:tcPr>
          <w:p w14:paraId="185A6CBC" w14:textId="77777777" w:rsidR="00796112" w:rsidRDefault="00093F20">
            <w:pPr>
              <w:spacing w:after="0"/>
            </w:pPr>
            <w:r>
              <w:rPr>
                <w:rFonts w:eastAsia="Times New Roman"/>
                <w:color w:val="000000"/>
              </w:rPr>
              <w:t>Centralized Monitoring</w:t>
            </w:r>
          </w:p>
        </w:tc>
        <w:tc>
          <w:tcPr>
            <w:tcW w:w="2567" w:type="dxa"/>
            <w:tcMar>
              <w:top w:w="15" w:type="dxa"/>
              <w:left w:w="15" w:type="dxa"/>
              <w:bottom w:w="15" w:type="dxa"/>
              <w:right w:w="15" w:type="dxa"/>
            </w:tcMar>
            <w:vAlign w:val="center"/>
          </w:tcPr>
          <w:p w14:paraId="600A3745" w14:textId="77777777" w:rsidR="00796112" w:rsidRDefault="00093F20">
            <w:pPr>
              <w:spacing w:after="0"/>
            </w:pPr>
            <w:r>
              <w:rPr>
                <w:rFonts w:eastAsia="Times New Roman"/>
                <w:color w:val="000000"/>
              </w:rPr>
              <w:t>Centralized monitoring of load and performance</w:t>
            </w:r>
          </w:p>
        </w:tc>
        <w:tc>
          <w:tcPr>
            <w:tcW w:w="1681" w:type="dxa"/>
            <w:tcMar>
              <w:top w:w="15" w:type="dxa"/>
              <w:left w:w="15" w:type="dxa"/>
              <w:bottom w:w="15" w:type="dxa"/>
              <w:right w:w="15" w:type="dxa"/>
            </w:tcMar>
            <w:vAlign w:val="center"/>
          </w:tcPr>
          <w:p w14:paraId="02F73D25"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61F15735" w14:textId="77777777" w:rsidR="00796112" w:rsidRDefault="00093F20">
            <w:pPr>
              <w:spacing w:after="0"/>
            </w:pPr>
            <w:r>
              <w:rPr>
                <w:rFonts w:eastAsia="Times New Roman"/>
                <w:color w:val="000000"/>
              </w:rPr>
              <w:t>Centralized monitoring is operational</w:t>
            </w:r>
          </w:p>
        </w:tc>
        <w:tc>
          <w:tcPr>
            <w:tcW w:w="1566" w:type="dxa"/>
            <w:tcMar>
              <w:top w:w="15" w:type="dxa"/>
              <w:left w:w="15" w:type="dxa"/>
              <w:bottom w:w="15" w:type="dxa"/>
              <w:right w:w="15" w:type="dxa"/>
            </w:tcMar>
            <w:vAlign w:val="center"/>
          </w:tcPr>
          <w:p w14:paraId="02AB70E4" w14:textId="77777777" w:rsidR="00796112" w:rsidRDefault="00093F20">
            <w:pPr>
              <w:spacing w:after="0"/>
            </w:pPr>
            <w:r>
              <w:rPr>
                <w:rFonts w:eastAsia="Times New Roman"/>
                <w:color w:val="000000"/>
              </w:rPr>
              <w:t>Lack of visibility into system status</w:t>
            </w:r>
          </w:p>
        </w:tc>
      </w:tr>
      <w:tr w:rsidR="00796112" w14:paraId="0FAC5F1C" w14:textId="77777777">
        <w:tc>
          <w:tcPr>
            <w:tcW w:w="1726" w:type="dxa"/>
            <w:tcMar>
              <w:top w:w="15" w:type="dxa"/>
              <w:left w:w="15" w:type="dxa"/>
              <w:bottom w:w="15" w:type="dxa"/>
              <w:right w:w="15" w:type="dxa"/>
            </w:tcMar>
            <w:vAlign w:val="center"/>
          </w:tcPr>
          <w:p w14:paraId="27BD7646" w14:textId="77777777" w:rsidR="00796112" w:rsidRDefault="00093F20">
            <w:pPr>
              <w:spacing w:after="0"/>
            </w:pPr>
            <w:r>
              <w:rPr>
                <w:rFonts w:eastAsia="Times New Roman"/>
                <w:color w:val="000000"/>
              </w:rPr>
              <w:t>Authentication for Monitoring/Logging</w:t>
            </w:r>
          </w:p>
        </w:tc>
        <w:tc>
          <w:tcPr>
            <w:tcW w:w="2567" w:type="dxa"/>
            <w:tcMar>
              <w:top w:w="15" w:type="dxa"/>
              <w:left w:w="15" w:type="dxa"/>
              <w:bottom w:w="15" w:type="dxa"/>
              <w:right w:w="15" w:type="dxa"/>
            </w:tcMar>
            <w:vAlign w:val="center"/>
          </w:tcPr>
          <w:p w14:paraId="2A6F2AB2" w14:textId="77777777" w:rsidR="00796112" w:rsidRDefault="00093F20">
            <w:pPr>
              <w:spacing w:after="0"/>
            </w:pPr>
            <w:r>
              <w:rPr>
                <w:rFonts w:eastAsia="Times New Roman"/>
                <w:color w:val="000000"/>
              </w:rPr>
              <w:t>Protect log and monitoring data transmission via authentication</w:t>
            </w:r>
          </w:p>
        </w:tc>
        <w:tc>
          <w:tcPr>
            <w:tcW w:w="1681" w:type="dxa"/>
            <w:tcMar>
              <w:top w:w="15" w:type="dxa"/>
              <w:left w:w="15" w:type="dxa"/>
              <w:bottom w:w="15" w:type="dxa"/>
              <w:right w:w="15" w:type="dxa"/>
            </w:tcMar>
            <w:vAlign w:val="center"/>
          </w:tcPr>
          <w:p w14:paraId="05C5C001"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0E638D38" w14:textId="77777777" w:rsidR="00796112" w:rsidRDefault="00093F20">
            <w:pPr>
              <w:spacing w:after="0"/>
            </w:pPr>
            <w:r>
              <w:rPr>
                <w:rFonts w:eastAsia="Times New Roman"/>
                <w:color w:val="000000"/>
              </w:rPr>
              <w:t>Authentication required before data transmission</w:t>
            </w:r>
          </w:p>
        </w:tc>
        <w:tc>
          <w:tcPr>
            <w:tcW w:w="1566" w:type="dxa"/>
            <w:tcMar>
              <w:top w:w="15" w:type="dxa"/>
              <w:left w:w="15" w:type="dxa"/>
              <w:bottom w:w="15" w:type="dxa"/>
              <w:right w:w="15" w:type="dxa"/>
            </w:tcMar>
            <w:vAlign w:val="center"/>
          </w:tcPr>
          <w:p w14:paraId="1C2D4492" w14:textId="77777777" w:rsidR="00796112" w:rsidRDefault="00093F20">
            <w:pPr>
              <w:spacing w:after="0"/>
            </w:pPr>
            <w:r>
              <w:rPr>
                <w:rFonts w:eastAsia="Times New Roman"/>
                <w:color w:val="000000"/>
              </w:rPr>
              <w:t>Unauthorized access to log or monitoring data</w:t>
            </w:r>
          </w:p>
        </w:tc>
      </w:tr>
      <w:tr w:rsidR="00796112" w14:paraId="41BBD3CE" w14:textId="77777777">
        <w:tc>
          <w:tcPr>
            <w:tcW w:w="1726" w:type="dxa"/>
            <w:tcMar>
              <w:top w:w="15" w:type="dxa"/>
              <w:left w:w="15" w:type="dxa"/>
              <w:bottom w:w="15" w:type="dxa"/>
              <w:right w:w="15" w:type="dxa"/>
            </w:tcMar>
            <w:vAlign w:val="center"/>
          </w:tcPr>
          <w:p w14:paraId="62C96AA2" w14:textId="77777777" w:rsidR="00796112" w:rsidRDefault="00093F20">
            <w:pPr>
              <w:spacing w:after="0"/>
            </w:pPr>
            <w:r>
              <w:rPr>
                <w:rFonts w:eastAsia="Times New Roman"/>
                <w:color w:val="000000"/>
              </w:rPr>
              <w:t>Non-root Container Execution</w:t>
            </w:r>
          </w:p>
        </w:tc>
        <w:tc>
          <w:tcPr>
            <w:tcW w:w="2567" w:type="dxa"/>
            <w:tcMar>
              <w:top w:w="15" w:type="dxa"/>
              <w:left w:w="15" w:type="dxa"/>
              <w:bottom w:w="15" w:type="dxa"/>
              <w:right w:w="15" w:type="dxa"/>
            </w:tcMar>
            <w:vAlign w:val="center"/>
          </w:tcPr>
          <w:p w14:paraId="640CA68C" w14:textId="77777777" w:rsidR="00796112" w:rsidRDefault="00093F20">
            <w:pPr>
              <w:spacing w:after="0"/>
            </w:pPr>
            <w:r>
              <w:rPr>
                <w:rFonts w:eastAsia="Times New Roman"/>
                <w:color w:val="000000"/>
              </w:rPr>
              <w:t>Prevent containers from running as root by default</w:t>
            </w:r>
          </w:p>
        </w:tc>
        <w:tc>
          <w:tcPr>
            <w:tcW w:w="1681" w:type="dxa"/>
            <w:tcMar>
              <w:top w:w="15" w:type="dxa"/>
              <w:left w:w="15" w:type="dxa"/>
              <w:bottom w:w="15" w:type="dxa"/>
              <w:right w:w="15" w:type="dxa"/>
            </w:tcMar>
            <w:vAlign w:val="center"/>
          </w:tcPr>
          <w:p w14:paraId="545E3B59"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3E17B427" w14:textId="77777777" w:rsidR="00796112" w:rsidRDefault="00093F20">
            <w:pPr>
              <w:spacing w:after="0"/>
            </w:pPr>
            <w:r>
              <w:rPr>
                <w:rFonts w:eastAsia="Times New Roman"/>
                <w:color w:val="000000"/>
              </w:rPr>
              <w:t xml:space="preserve">Containers configured with </w:t>
            </w:r>
            <w:proofErr w:type="spellStart"/>
            <w:r>
              <w:rPr>
                <w:rFonts w:eastAsia="Times New Roman"/>
                <w:color w:val="000000"/>
              </w:rPr>
              <w:t>runAsNonRoot</w:t>
            </w:r>
            <w:proofErr w:type="spellEnd"/>
            <w:r>
              <w:rPr>
                <w:rFonts w:eastAsia="Times New Roman"/>
                <w:color w:val="000000"/>
              </w:rPr>
              <w:t xml:space="preserve">: true and </w:t>
            </w:r>
            <w:proofErr w:type="spellStart"/>
            <w:r>
              <w:rPr>
                <w:rFonts w:eastAsia="Times New Roman"/>
                <w:color w:val="000000"/>
              </w:rPr>
              <w:t>runAsUser</w:t>
            </w:r>
            <w:proofErr w:type="spellEnd"/>
            <w:r>
              <w:rPr>
                <w:rFonts w:eastAsia="Times New Roman"/>
                <w:color w:val="000000"/>
              </w:rPr>
              <w:t xml:space="preserve"> &gt; 0</w:t>
            </w:r>
          </w:p>
        </w:tc>
        <w:tc>
          <w:tcPr>
            <w:tcW w:w="1566" w:type="dxa"/>
            <w:tcMar>
              <w:top w:w="15" w:type="dxa"/>
              <w:left w:w="15" w:type="dxa"/>
              <w:bottom w:w="15" w:type="dxa"/>
              <w:right w:w="15" w:type="dxa"/>
            </w:tcMar>
            <w:vAlign w:val="center"/>
          </w:tcPr>
          <w:p w14:paraId="2E670872" w14:textId="77777777" w:rsidR="00796112" w:rsidRDefault="00093F20">
            <w:pPr>
              <w:spacing w:after="0"/>
            </w:pPr>
            <w:r>
              <w:rPr>
                <w:rFonts w:eastAsia="Times New Roman"/>
                <w:color w:val="000000"/>
              </w:rPr>
              <w:t>Exploitation of root privileges in containers</w:t>
            </w:r>
          </w:p>
        </w:tc>
      </w:tr>
      <w:tr w:rsidR="00796112" w14:paraId="391A567D" w14:textId="77777777">
        <w:tc>
          <w:tcPr>
            <w:tcW w:w="1726" w:type="dxa"/>
            <w:tcMar>
              <w:top w:w="15" w:type="dxa"/>
              <w:left w:w="15" w:type="dxa"/>
              <w:bottom w:w="15" w:type="dxa"/>
              <w:right w:w="15" w:type="dxa"/>
            </w:tcMar>
            <w:vAlign w:val="center"/>
          </w:tcPr>
          <w:p w14:paraId="5DB9703C" w14:textId="77777777" w:rsidR="00796112" w:rsidRDefault="00093F20">
            <w:pPr>
              <w:spacing w:after="0"/>
            </w:pPr>
            <w:r>
              <w:rPr>
                <w:rFonts w:eastAsia="Times New Roman"/>
                <w:color w:val="000000"/>
              </w:rPr>
              <w:t>No Privilege Escalation in Containers</w:t>
            </w:r>
          </w:p>
        </w:tc>
        <w:tc>
          <w:tcPr>
            <w:tcW w:w="2567" w:type="dxa"/>
            <w:tcMar>
              <w:top w:w="15" w:type="dxa"/>
              <w:left w:w="15" w:type="dxa"/>
              <w:bottom w:w="15" w:type="dxa"/>
              <w:right w:w="15" w:type="dxa"/>
            </w:tcMar>
            <w:vAlign w:val="center"/>
          </w:tcPr>
          <w:p w14:paraId="2E1384F1" w14:textId="77777777" w:rsidR="00796112" w:rsidRDefault="00093F20">
            <w:pPr>
              <w:spacing w:after="0"/>
            </w:pPr>
            <w:r>
              <w:rPr>
                <w:rFonts w:eastAsia="Times New Roman"/>
                <w:color w:val="000000"/>
              </w:rPr>
              <w:t>Prevent containers from escalating privileges</w:t>
            </w:r>
          </w:p>
        </w:tc>
        <w:tc>
          <w:tcPr>
            <w:tcW w:w="1681" w:type="dxa"/>
            <w:tcMar>
              <w:top w:w="15" w:type="dxa"/>
              <w:left w:w="15" w:type="dxa"/>
              <w:bottom w:w="15" w:type="dxa"/>
              <w:right w:w="15" w:type="dxa"/>
            </w:tcMar>
            <w:vAlign w:val="center"/>
          </w:tcPr>
          <w:p w14:paraId="3DDFCE8B"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4E037ECA" w14:textId="77777777" w:rsidR="00796112" w:rsidRDefault="00093F20">
            <w:pPr>
              <w:spacing w:after="0"/>
            </w:pPr>
            <w:r>
              <w:rPr>
                <w:rFonts w:eastAsia="Times New Roman"/>
                <w:color w:val="000000"/>
              </w:rPr>
              <w:t xml:space="preserve">Containers configured with </w:t>
            </w:r>
            <w:proofErr w:type="spellStart"/>
            <w:r>
              <w:rPr>
                <w:rFonts w:eastAsia="Times New Roman"/>
                <w:color w:val="000000"/>
              </w:rPr>
              <w:t>allowPrivilegeEscalation</w:t>
            </w:r>
            <w:proofErr w:type="spellEnd"/>
            <w:r>
              <w:rPr>
                <w:rFonts w:eastAsia="Times New Roman"/>
                <w:color w:val="000000"/>
              </w:rPr>
              <w:t>: false</w:t>
            </w:r>
          </w:p>
        </w:tc>
        <w:tc>
          <w:tcPr>
            <w:tcW w:w="1566" w:type="dxa"/>
            <w:tcMar>
              <w:top w:w="15" w:type="dxa"/>
              <w:left w:w="15" w:type="dxa"/>
              <w:bottom w:w="15" w:type="dxa"/>
              <w:right w:w="15" w:type="dxa"/>
            </w:tcMar>
            <w:vAlign w:val="center"/>
          </w:tcPr>
          <w:p w14:paraId="7723F27B" w14:textId="77777777" w:rsidR="00796112" w:rsidRDefault="00093F20">
            <w:pPr>
              <w:spacing w:after="0"/>
            </w:pPr>
            <w:r>
              <w:rPr>
                <w:rFonts w:eastAsia="Times New Roman"/>
                <w:color w:val="000000"/>
              </w:rPr>
              <w:t>Privilege escalation to host system</w:t>
            </w:r>
          </w:p>
        </w:tc>
      </w:tr>
      <w:tr w:rsidR="00796112" w14:paraId="1F5B6461" w14:textId="77777777">
        <w:tc>
          <w:tcPr>
            <w:tcW w:w="1726" w:type="dxa"/>
            <w:tcMar>
              <w:top w:w="15" w:type="dxa"/>
              <w:left w:w="15" w:type="dxa"/>
              <w:bottom w:w="15" w:type="dxa"/>
              <w:right w:w="15" w:type="dxa"/>
            </w:tcMar>
            <w:vAlign w:val="center"/>
          </w:tcPr>
          <w:p w14:paraId="4274D25A" w14:textId="77777777" w:rsidR="00796112" w:rsidRDefault="00093F20">
            <w:pPr>
              <w:spacing w:after="0"/>
            </w:pPr>
            <w:r>
              <w:rPr>
                <w:rFonts w:eastAsia="Times New Roman"/>
                <w:color w:val="000000"/>
              </w:rPr>
              <w:t>Minimize Container Capabilities</w:t>
            </w:r>
          </w:p>
        </w:tc>
        <w:tc>
          <w:tcPr>
            <w:tcW w:w="2567" w:type="dxa"/>
            <w:tcMar>
              <w:top w:w="15" w:type="dxa"/>
              <w:left w:w="15" w:type="dxa"/>
              <w:bottom w:w="15" w:type="dxa"/>
              <w:right w:w="15" w:type="dxa"/>
            </w:tcMar>
            <w:vAlign w:val="center"/>
          </w:tcPr>
          <w:p w14:paraId="16B6917A" w14:textId="77777777" w:rsidR="00796112" w:rsidRDefault="00093F20">
            <w:pPr>
              <w:spacing w:after="0"/>
            </w:pPr>
            <w:r>
              <w:rPr>
                <w:rFonts w:eastAsia="Times New Roman"/>
                <w:color w:val="000000"/>
              </w:rPr>
              <w:t>Prevent unnecessary container privileges</w:t>
            </w:r>
          </w:p>
        </w:tc>
        <w:tc>
          <w:tcPr>
            <w:tcW w:w="1681" w:type="dxa"/>
            <w:tcMar>
              <w:top w:w="15" w:type="dxa"/>
              <w:left w:w="15" w:type="dxa"/>
              <w:bottom w:w="15" w:type="dxa"/>
              <w:right w:w="15" w:type="dxa"/>
            </w:tcMar>
            <w:vAlign w:val="center"/>
          </w:tcPr>
          <w:p w14:paraId="74F7B36F"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5DAB996A" w14:textId="77777777" w:rsidR="00796112" w:rsidRDefault="00093F20">
            <w:pPr>
              <w:spacing w:after="0"/>
            </w:pPr>
            <w:r>
              <w:rPr>
                <w:rFonts w:eastAsia="Times New Roman"/>
                <w:color w:val="000000"/>
              </w:rPr>
              <w:t>Capabilities set to drop all and add only required ones</w:t>
            </w:r>
          </w:p>
        </w:tc>
        <w:tc>
          <w:tcPr>
            <w:tcW w:w="1566" w:type="dxa"/>
            <w:tcMar>
              <w:top w:w="15" w:type="dxa"/>
              <w:left w:w="15" w:type="dxa"/>
              <w:bottom w:w="15" w:type="dxa"/>
              <w:right w:w="15" w:type="dxa"/>
            </w:tcMar>
            <w:vAlign w:val="center"/>
          </w:tcPr>
          <w:p w14:paraId="1B296D86" w14:textId="77777777" w:rsidR="00796112" w:rsidRDefault="00093F20">
            <w:pPr>
              <w:spacing w:after="0"/>
            </w:pPr>
            <w:r>
              <w:rPr>
                <w:rFonts w:eastAsia="Times New Roman"/>
                <w:color w:val="000000"/>
              </w:rPr>
              <w:t>Exploitation of unnecessary system privileges</w:t>
            </w:r>
          </w:p>
        </w:tc>
      </w:tr>
      <w:tr w:rsidR="00796112" w14:paraId="00F44BCC" w14:textId="77777777">
        <w:tc>
          <w:tcPr>
            <w:tcW w:w="1726" w:type="dxa"/>
            <w:tcMar>
              <w:top w:w="15" w:type="dxa"/>
              <w:left w:w="15" w:type="dxa"/>
              <w:bottom w:w="15" w:type="dxa"/>
              <w:right w:w="15" w:type="dxa"/>
            </w:tcMar>
            <w:vAlign w:val="center"/>
          </w:tcPr>
          <w:p w14:paraId="1026A7A5" w14:textId="77777777" w:rsidR="00796112" w:rsidRDefault="00093F20">
            <w:pPr>
              <w:spacing w:after="0"/>
            </w:pPr>
            <w:r>
              <w:rPr>
                <w:rFonts w:eastAsia="Times New Roman"/>
                <w:color w:val="000000"/>
              </w:rPr>
              <w:t xml:space="preserve">No Root via </w:t>
            </w:r>
            <w:proofErr w:type="spellStart"/>
            <w:r>
              <w:rPr>
                <w:rFonts w:eastAsia="Times New Roman"/>
                <w:color w:val="000000"/>
              </w:rPr>
              <w:t>kubectl</w:t>
            </w:r>
            <w:proofErr w:type="spellEnd"/>
          </w:p>
        </w:tc>
        <w:tc>
          <w:tcPr>
            <w:tcW w:w="2567" w:type="dxa"/>
            <w:tcMar>
              <w:top w:w="15" w:type="dxa"/>
              <w:left w:w="15" w:type="dxa"/>
              <w:bottom w:w="15" w:type="dxa"/>
              <w:right w:w="15" w:type="dxa"/>
            </w:tcMar>
            <w:vAlign w:val="center"/>
          </w:tcPr>
          <w:p w14:paraId="35FA2694" w14:textId="77777777" w:rsidR="00796112" w:rsidRDefault="00093F20">
            <w:pPr>
              <w:spacing w:after="0"/>
            </w:pPr>
            <w:r>
              <w:rPr>
                <w:rFonts w:eastAsia="Times New Roman"/>
                <w:color w:val="000000"/>
              </w:rPr>
              <w:t xml:space="preserve">Ensure users cannot gain root access via </w:t>
            </w:r>
            <w:proofErr w:type="spellStart"/>
            <w:r>
              <w:rPr>
                <w:rFonts w:eastAsia="Times New Roman"/>
                <w:color w:val="000000"/>
              </w:rPr>
              <w:t>kubectl</w:t>
            </w:r>
            <w:proofErr w:type="spellEnd"/>
          </w:p>
        </w:tc>
        <w:tc>
          <w:tcPr>
            <w:tcW w:w="1681" w:type="dxa"/>
            <w:tcMar>
              <w:top w:w="15" w:type="dxa"/>
              <w:left w:w="15" w:type="dxa"/>
              <w:bottom w:w="15" w:type="dxa"/>
              <w:right w:w="15" w:type="dxa"/>
            </w:tcMar>
            <w:vAlign w:val="center"/>
          </w:tcPr>
          <w:p w14:paraId="58A6DA19" w14:textId="77777777" w:rsidR="00796112" w:rsidRDefault="00093F20">
            <w:pPr>
              <w:spacing w:after="0"/>
            </w:pPr>
            <w:r>
              <w:rPr>
                <w:rFonts w:eastAsia="Times New Roman"/>
                <w:color w:val="000000"/>
              </w:rPr>
              <w:t>Access to Kubernetes cluster available</w:t>
            </w:r>
          </w:p>
        </w:tc>
        <w:tc>
          <w:tcPr>
            <w:tcW w:w="2179" w:type="dxa"/>
            <w:tcMar>
              <w:top w:w="15" w:type="dxa"/>
              <w:left w:w="15" w:type="dxa"/>
              <w:bottom w:w="15" w:type="dxa"/>
              <w:right w:w="15" w:type="dxa"/>
            </w:tcMar>
            <w:vAlign w:val="center"/>
          </w:tcPr>
          <w:p w14:paraId="1409E539" w14:textId="77777777" w:rsidR="00796112" w:rsidRDefault="00093F20">
            <w:pPr>
              <w:spacing w:after="0"/>
            </w:pPr>
            <w:r>
              <w:rPr>
                <w:rFonts w:eastAsia="Times New Roman"/>
                <w:color w:val="000000"/>
              </w:rPr>
              <w:t xml:space="preserve">Switching to root via </w:t>
            </w:r>
            <w:proofErr w:type="spellStart"/>
            <w:r>
              <w:rPr>
                <w:rFonts w:eastAsia="Times New Roman"/>
                <w:color w:val="000000"/>
              </w:rPr>
              <w:t>kubectl</w:t>
            </w:r>
            <w:proofErr w:type="spellEnd"/>
            <w:r>
              <w:rPr>
                <w:rFonts w:eastAsia="Times New Roman"/>
                <w:color w:val="000000"/>
              </w:rPr>
              <w:t xml:space="preserve"> is not possible</w:t>
            </w:r>
          </w:p>
        </w:tc>
        <w:tc>
          <w:tcPr>
            <w:tcW w:w="1566" w:type="dxa"/>
            <w:tcMar>
              <w:top w:w="15" w:type="dxa"/>
              <w:left w:w="15" w:type="dxa"/>
              <w:bottom w:w="15" w:type="dxa"/>
              <w:right w:w="15" w:type="dxa"/>
            </w:tcMar>
            <w:vAlign w:val="center"/>
          </w:tcPr>
          <w:p w14:paraId="5AAB8403" w14:textId="77777777" w:rsidR="00796112" w:rsidRDefault="00093F20">
            <w:pPr>
              <w:spacing w:after="0"/>
            </w:pPr>
            <w:r>
              <w:rPr>
                <w:rFonts w:eastAsia="Times New Roman"/>
                <w:color w:val="000000"/>
              </w:rPr>
              <w:t>Unauthorized privilege escalation</w:t>
            </w:r>
          </w:p>
        </w:tc>
      </w:tr>
      <w:tr w:rsidR="00796112" w14:paraId="27FE58B1" w14:textId="77777777">
        <w:tc>
          <w:tcPr>
            <w:tcW w:w="1726" w:type="dxa"/>
            <w:tcMar>
              <w:top w:w="15" w:type="dxa"/>
              <w:left w:w="15" w:type="dxa"/>
              <w:bottom w:w="15" w:type="dxa"/>
              <w:right w:w="15" w:type="dxa"/>
            </w:tcMar>
            <w:vAlign w:val="center"/>
          </w:tcPr>
          <w:p w14:paraId="370C8962" w14:textId="77777777" w:rsidR="00796112" w:rsidRDefault="00093F20">
            <w:pPr>
              <w:spacing w:after="0"/>
            </w:pPr>
            <w:r>
              <w:rPr>
                <w:rFonts w:eastAsia="Times New Roman"/>
                <w:color w:val="000000"/>
              </w:rPr>
              <w:t>Read-Only Container Filesystems</w:t>
            </w:r>
          </w:p>
        </w:tc>
        <w:tc>
          <w:tcPr>
            <w:tcW w:w="2567" w:type="dxa"/>
            <w:tcMar>
              <w:top w:w="15" w:type="dxa"/>
              <w:left w:w="15" w:type="dxa"/>
              <w:bottom w:w="15" w:type="dxa"/>
              <w:right w:w="15" w:type="dxa"/>
            </w:tcMar>
            <w:vAlign w:val="center"/>
          </w:tcPr>
          <w:p w14:paraId="76FF37E3" w14:textId="77777777" w:rsidR="00796112" w:rsidRDefault="00093F20">
            <w:pPr>
              <w:spacing w:after="0"/>
            </w:pPr>
            <w:r>
              <w:rPr>
                <w:rFonts w:eastAsia="Times New Roman"/>
                <w:color w:val="000000"/>
              </w:rPr>
              <w:t>Prevent manipulation by mounting container filesystems as read-only</w:t>
            </w:r>
          </w:p>
        </w:tc>
        <w:tc>
          <w:tcPr>
            <w:tcW w:w="1681" w:type="dxa"/>
            <w:tcMar>
              <w:top w:w="15" w:type="dxa"/>
              <w:left w:w="15" w:type="dxa"/>
              <w:bottom w:w="15" w:type="dxa"/>
              <w:right w:w="15" w:type="dxa"/>
            </w:tcMar>
            <w:vAlign w:val="center"/>
          </w:tcPr>
          <w:p w14:paraId="380FE91D"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556EDBDE" w14:textId="77777777" w:rsidR="00796112" w:rsidRDefault="00093F20">
            <w:pPr>
              <w:spacing w:after="0"/>
            </w:pPr>
            <w:r>
              <w:rPr>
                <w:rFonts w:eastAsia="Times New Roman"/>
                <w:color w:val="000000"/>
              </w:rPr>
              <w:t>Only mounted areas are writable</w:t>
            </w:r>
          </w:p>
        </w:tc>
        <w:tc>
          <w:tcPr>
            <w:tcW w:w="1566" w:type="dxa"/>
            <w:tcMar>
              <w:top w:w="15" w:type="dxa"/>
              <w:left w:w="15" w:type="dxa"/>
              <w:bottom w:w="15" w:type="dxa"/>
              <w:right w:w="15" w:type="dxa"/>
            </w:tcMar>
            <w:vAlign w:val="center"/>
          </w:tcPr>
          <w:p w14:paraId="18F5C7CA" w14:textId="77777777" w:rsidR="00796112" w:rsidRDefault="00093F20">
            <w:pPr>
              <w:spacing w:after="0"/>
            </w:pPr>
            <w:r>
              <w:rPr>
                <w:rFonts w:eastAsia="Times New Roman"/>
                <w:color w:val="000000"/>
              </w:rPr>
              <w:t>Tampering with persistent data in containers</w:t>
            </w:r>
          </w:p>
        </w:tc>
      </w:tr>
      <w:tr w:rsidR="00796112" w14:paraId="649F13AB" w14:textId="77777777">
        <w:tc>
          <w:tcPr>
            <w:tcW w:w="1726" w:type="dxa"/>
            <w:tcMar>
              <w:top w:w="15" w:type="dxa"/>
              <w:left w:w="15" w:type="dxa"/>
              <w:bottom w:w="15" w:type="dxa"/>
              <w:right w:w="15" w:type="dxa"/>
            </w:tcMar>
            <w:vAlign w:val="center"/>
          </w:tcPr>
          <w:p w14:paraId="639D3CA4" w14:textId="77777777" w:rsidR="00796112" w:rsidRDefault="00093F20">
            <w:pPr>
              <w:spacing w:after="0"/>
            </w:pPr>
            <w:r>
              <w:rPr>
                <w:rFonts w:eastAsia="Times New Roman"/>
                <w:color w:val="000000"/>
              </w:rPr>
              <w:t>Network Segmentation</w:t>
            </w:r>
          </w:p>
        </w:tc>
        <w:tc>
          <w:tcPr>
            <w:tcW w:w="2567" w:type="dxa"/>
            <w:tcMar>
              <w:top w:w="15" w:type="dxa"/>
              <w:left w:w="15" w:type="dxa"/>
              <w:bottom w:w="15" w:type="dxa"/>
              <w:right w:w="15" w:type="dxa"/>
            </w:tcMar>
            <w:vAlign w:val="center"/>
          </w:tcPr>
          <w:p w14:paraId="222C3E37" w14:textId="77777777" w:rsidR="00796112" w:rsidRDefault="00093F20">
            <w:pPr>
              <w:spacing w:after="0"/>
            </w:pPr>
            <w:r>
              <w:rPr>
                <w:rFonts w:eastAsia="Times New Roman"/>
                <w:color w:val="000000"/>
              </w:rPr>
              <w:t>Segregate control and user plane traffic</w:t>
            </w:r>
          </w:p>
        </w:tc>
        <w:tc>
          <w:tcPr>
            <w:tcW w:w="1681" w:type="dxa"/>
            <w:tcMar>
              <w:top w:w="15" w:type="dxa"/>
              <w:left w:w="15" w:type="dxa"/>
              <w:bottom w:w="15" w:type="dxa"/>
              <w:right w:w="15" w:type="dxa"/>
            </w:tcMar>
            <w:vAlign w:val="center"/>
          </w:tcPr>
          <w:p w14:paraId="165B8745"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506119E3" w14:textId="77777777" w:rsidR="00796112" w:rsidRDefault="00093F20">
            <w:pPr>
              <w:spacing w:after="0"/>
            </w:pPr>
            <w:r>
              <w:rPr>
                <w:rFonts w:eastAsia="Times New Roman"/>
                <w:color w:val="000000"/>
              </w:rPr>
              <w:t>Control and user plane traffic separated via namespaces</w:t>
            </w:r>
          </w:p>
        </w:tc>
        <w:tc>
          <w:tcPr>
            <w:tcW w:w="1566" w:type="dxa"/>
            <w:tcMar>
              <w:top w:w="15" w:type="dxa"/>
              <w:left w:w="15" w:type="dxa"/>
              <w:bottom w:w="15" w:type="dxa"/>
              <w:right w:w="15" w:type="dxa"/>
            </w:tcMar>
            <w:vAlign w:val="center"/>
          </w:tcPr>
          <w:p w14:paraId="382AFFAB" w14:textId="77777777" w:rsidR="00796112" w:rsidRDefault="00093F20">
            <w:pPr>
              <w:spacing w:after="0"/>
            </w:pPr>
            <w:r>
              <w:rPr>
                <w:rFonts w:eastAsia="Times New Roman"/>
                <w:color w:val="000000"/>
              </w:rPr>
              <w:t>Lateral movement through network traffic</w:t>
            </w:r>
          </w:p>
        </w:tc>
      </w:tr>
      <w:tr w:rsidR="00796112" w14:paraId="3CA5A91E" w14:textId="77777777">
        <w:tc>
          <w:tcPr>
            <w:tcW w:w="1726" w:type="dxa"/>
            <w:tcMar>
              <w:top w:w="15" w:type="dxa"/>
              <w:left w:w="15" w:type="dxa"/>
              <w:bottom w:w="15" w:type="dxa"/>
              <w:right w:w="15" w:type="dxa"/>
            </w:tcMar>
            <w:vAlign w:val="center"/>
          </w:tcPr>
          <w:p w14:paraId="45C26B13" w14:textId="77777777" w:rsidR="00796112" w:rsidRDefault="00093F20">
            <w:pPr>
              <w:spacing w:after="0"/>
            </w:pPr>
            <w:r>
              <w:rPr>
                <w:rFonts w:eastAsia="Times New Roman"/>
                <w:color w:val="000000"/>
              </w:rPr>
              <w:t>Communication Only via CNI</w:t>
            </w:r>
          </w:p>
        </w:tc>
        <w:tc>
          <w:tcPr>
            <w:tcW w:w="2567" w:type="dxa"/>
            <w:tcMar>
              <w:top w:w="15" w:type="dxa"/>
              <w:left w:w="15" w:type="dxa"/>
              <w:bottom w:w="15" w:type="dxa"/>
              <w:right w:w="15" w:type="dxa"/>
            </w:tcMar>
            <w:vAlign w:val="center"/>
          </w:tcPr>
          <w:p w14:paraId="4E929D94" w14:textId="77777777" w:rsidR="00796112" w:rsidRDefault="00093F20">
            <w:pPr>
              <w:spacing w:after="0"/>
            </w:pPr>
            <w:r>
              <w:rPr>
                <w:rFonts w:eastAsia="Times New Roman"/>
                <w:color w:val="000000"/>
              </w:rPr>
              <w:t>Ensure container communication is separated via CNI</w:t>
            </w:r>
          </w:p>
        </w:tc>
        <w:tc>
          <w:tcPr>
            <w:tcW w:w="1681" w:type="dxa"/>
            <w:tcMar>
              <w:top w:w="15" w:type="dxa"/>
              <w:left w:w="15" w:type="dxa"/>
              <w:bottom w:w="15" w:type="dxa"/>
              <w:right w:w="15" w:type="dxa"/>
            </w:tcMar>
            <w:vAlign w:val="center"/>
          </w:tcPr>
          <w:p w14:paraId="69B42342" w14:textId="77777777" w:rsidR="00796112" w:rsidRDefault="00093F20">
            <w:pPr>
              <w:spacing w:after="0"/>
            </w:pPr>
            <w:r>
              <w:rPr>
                <w:rFonts w:eastAsia="Times New Roman"/>
                <w:color w:val="000000"/>
              </w:rPr>
              <w:t>Manifest/Helm chart available</w:t>
            </w:r>
          </w:p>
        </w:tc>
        <w:tc>
          <w:tcPr>
            <w:tcW w:w="2179" w:type="dxa"/>
            <w:tcMar>
              <w:top w:w="15" w:type="dxa"/>
              <w:left w:w="15" w:type="dxa"/>
              <w:bottom w:w="15" w:type="dxa"/>
              <w:right w:w="15" w:type="dxa"/>
            </w:tcMar>
            <w:vAlign w:val="center"/>
          </w:tcPr>
          <w:p w14:paraId="3EB99BC7" w14:textId="77777777" w:rsidR="00796112" w:rsidRDefault="00093F20">
            <w:pPr>
              <w:spacing w:after="0"/>
            </w:pPr>
            <w:r>
              <w:rPr>
                <w:rFonts w:eastAsia="Times New Roman"/>
                <w:color w:val="000000"/>
              </w:rPr>
              <w:t>Traffic uses CNI, only necessary communication paths allowed</w:t>
            </w:r>
          </w:p>
        </w:tc>
        <w:tc>
          <w:tcPr>
            <w:tcW w:w="1566" w:type="dxa"/>
            <w:tcMar>
              <w:top w:w="15" w:type="dxa"/>
              <w:left w:w="15" w:type="dxa"/>
              <w:bottom w:w="15" w:type="dxa"/>
              <w:right w:w="15" w:type="dxa"/>
            </w:tcMar>
            <w:vAlign w:val="center"/>
          </w:tcPr>
          <w:p w14:paraId="719A0458" w14:textId="77777777" w:rsidR="00796112" w:rsidRDefault="00093F20">
            <w:pPr>
              <w:spacing w:after="0"/>
            </w:pPr>
            <w:r>
              <w:rPr>
                <w:rFonts w:eastAsia="Times New Roman"/>
                <w:color w:val="000000"/>
              </w:rPr>
              <w:t>Uncontrolled container data traffic</w:t>
            </w:r>
          </w:p>
        </w:tc>
      </w:tr>
      <w:tr w:rsidR="00796112" w14:paraId="0BFF9DA6" w14:textId="77777777">
        <w:tc>
          <w:tcPr>
            <w:tcW w:w="1726" w:type="dxa"/>
            <w:tcMar>
              <w:top w:w="15" w:type="dxa"/>
              <w:left w:w="15" w:type="dxa"/>
              <w:bottom w:w="15" w:type="dxa"/>
              <w:right w:w="15" w:type="dxa"/>
            </w:tcMar>
            <w:vAlign w:val="center"/>
          </w:tcPr>
          <w:p w14:paraId="3A55B532" w14:textId="77777777" w:rsidR="00796112" w:rsidRDefault="00093F20">
            <w:pPr>
              <w:spacing w:after="0"/>
            </w:pPr>
            <w:r>
              <w:rPr>
                <w:rFonts w:eastAsia="Times New Roman"/>
                <w:color w:val="000000"/>
              </w:rPr>
              <w:t xml:space="preserve">Fully Integrated </w:t>
            </w:r>
            <w:r>
              <w:rPr>
                <w:rFonts w:eastAsia="Times New Roman"/>
                <w:color w:val="000000"/>
              </w:rPr>
              <w:lastRenderedPageBreak/>
              <w:t>MAC Profiles</w:t>
            </w:r>
          </w:p>
        </w:tc>
        <w:tc>
          <w:tcPr>
            <w:tcW w:w="2567" w:type="dxa"/>
            <w:tcMar>
              <w:top w:w="15" w:type="dxa"/>
              <w:left w:w="15" w:type="dxa"/>
              <w:bottom w:w="15" w:type="dxa"/>
              <w:right w:w="15" w:type="dxa"/>
            </w:tcMar>
            <w:vAlign w:val="center"/>
          </w:tcPr>
          <w:p w14:paraId="05151C14" w14:textId="77777777" w:rsidR="00796112" w:rsidRDefault="00093F20">
            <w:pPr>
              <w:spacing w:after="0"/>
            </w:pPr>
            <w:r>
              <w:rPr>
                <w:rFonts w:eastAsia="Times New Roman"/>
                <w:color w:val="000000"/>
              </w:rPr>
              <w:lastRenderedPageBreak/>
              <w:t xml:space="preserve">Ensure MAC profiles cover </w:t>
            </w:r>
            <w:r>
              <w:rPr>
                <w:rFonts w:eastAsia="Times New Roman"/>
                <w:color w:val="000000"/>
              </w:rPr>
              <w:lastRenderedPageBreak/>
              <w:t>key security controls</w:t>
            </w:r>
          </w:p>
        </w:tc>
        <w:tc>
          <w:tcPr>
            <w:tcW w:w="1681" w:type="dxa"/>
            <w:tcMar>
              <w:top w:w="15" w:type="dxa"/>
              <w:left w:w="15" w:type="dxa"/>
              <w:bottom w:w="15" w:type="dxa"/>
              <w:right w:w="15" w:type="dxa"/>
            </w:tcMar>
            <w:vAlign w:val="center"/>
          </w:tcPr>
          <w:p w14:paraId="15E2E7BC" w14:textId="77777777" w:rsidR="00796112" w:rsidRDefault="00093F20">
            <w:pPr>
              <w:spacing w:after="0"/>
            </w:pPr>
            <w:r>
              <w:rPr>
                <w:rFonts w:eastAsia="Times New Roman"/>
                <w:color w:val="000000"/>
              </w:rPr>
              <w:lastRenderedPageBreak/>
              <w:t xml:space="preserve">MAC profiles </w:t>
            </w:r>
            <w:r>
              <w:rPr>
                <w:rFonts w:eastAsia="Times New Roman"/>
                <w:color w:val="000000"/>
              </w:rPr>
              <w:lastRenderedPageBreak/>
              <w:t>available</w:t>
            </w:r>
          </w:p>
        </w:tc>
        <w:tc>
          <w:tcPr>
            <w:tcW w:w="2179" w:type="dxa"/>
            <w:tcMar>
              <w:top w:w="15" w:type="dxa"/>
              <w:left w:w="15" w:type="dxa"/>
              <w:bottom w:w="15" w:type="dxa"/>
              <w:right w:w="15" w:type="dxa"/>
            </w:tcMar>
            <w:vAlign w:val="center"/>
          </w:tcPr>
          <w:p w14:paraId="3CE0E12D" w14:textId="77777777" w:rsidR="00796112" w:rsidRDefault="00093F20">
            <w:pPr>
              <w:spacing w:after="0"/>
            </w:pPr>
            <w:r>
              <w:rPr>
                <w:rFonts w:eastAsia="Times New Roman"/>
                <w:color w:val="000000"/>
              </w:rPr>
              <w:lastRenderedPageBreak/>
              <w:t xml:space="preserve">MAC profiles include </w:t>
            </w:r>
            <w:r>
              <w:rPr>
                <w:rFonts w:eastAsia="Times New Roman"/>
                <w:color w:val="000000"/>
              </w:rPr>
              <w:lastRenderedPageBreak/>
              <w:t>checks for user privileges, escalation, capabilities</w:t>
            </w:r>
          </w:p>
        </w:tc>
        <w:tc>
          <w:tcPr>
            <w:tcW w:w="1566" w:type="dxa"/>
            <w:tcMar>
              <w:top w:w="15" w:type="dxa"/>
              <w:left w:w="15" w:type="dxa"/>
              <w:bottom w:w="15" w:type="dxa"/>
              <w:right w:w="15" w:type="dxa"/>
            </w:tcMar>
            <w:vAlign w:val="center"/>
          </w:tcPr>
          <w:p w14:paraId="1A2B58F0" w14:textId="77777777" w:rsidR="00796112" w:rsidRDefault="00093F20">
            <w:pPr>
              <w:spacing w:after="0"/>
            </w:pPr>
            <w:r>
              <w:rPr>
                <w:rFonts w:eastAsia="Times New Roman"/>
                <w:color w:val="000000"/>
              </w:rPr>
              <w:lastRenderedPageBreak/>
              <w:t xml:space="preserve">Incomplete </w:t>
            </w:r>
            <w:r>
              <w:rPr>
                <w:rFonts w:eastAsia="Times New Roman"/>
                <w:color w:val="000000"/>
              </w:rPr>
              <w:lastRenderedPageBreak/>
              <w:t>protection through MAC</w:t>
            </w:r>
          </w:p>
        </w:tc>
      </w:tr>
    </w:tbl>
    <w:p w14:paraId="684F8E18" w14:textId="77777777" w:rsidR="00796112" w:rsidRDefault="00796112"/>
    <w:p w14:paraId="4F0B0FAD" w14:textId="77777777" w:rsidR="00796112" w:rsidRDefault="00093F20">
      <w:pPr>
        <w:pStyle w:val="berschrift1"/>
        <w:rPr>
          <w:szCs w:val="36"/>
        </w:rPr>
      </w:pPr>
      <w:r>
        <w:rPr>
          <w:szCs w:val="36"/>
        </w:rPr>
        <w:t>5</w:t>
      </w:r>
      <w:r>
        <w:rPr>
          <w:szCs w:val="36"/>
        </w:rPr>
        <w:tab/>
        <w:t>Conclusions and proposals</w:t>
      </w:r>
    </w:p>
    <w:p w14:paraId="76653B55" w14:textId="77777777" w:rsidR="00796112" w:rsidRDefault="00093F20">
      <w:pPr>
        <w:rPr>
          <w:lang w:val="en-US"/>
        </w:rPr>
      </w:pPr>
      <w:r>
        <w:t xml:space="preserve">Based on </w:t>
      </w:r>
      <w:r>
        <w:rPr>
          <w:lang w:val="en-US"/>
        </w:rPr>
        <w:t>the above and to keep test specification consistent we propose:</w:t>
      </w:r>
    </w:p>
    <w:p w14:paraId="24A223C4" w14:textId="77777777" w:rsidR="00796112" w:rsidRDefault="00093F20">
      <w:pPr>
        <w:pStyle w:val="B1"/>
        <w:rPr>
          <w:lang w:val="en-US"/>
        </w:rPr>
      </w:pPr>
      <w:r>
        <w:rPr>
          <w:lang w:val="en-US"/>
        </w:rPr>
        <w:t>-</w:t>
      </w:r>
      <w:r>
        <w:rPr>
          <w:lang w:val="en-US"/>
        </w:rPr>
        <w:tab/>
      </w:r>
      <w:r>
        <w:rPr>
          <w:lang w:val="en-US"/>
        </w:rPr>
        <w:t>SA3 should study the applicability of available test cases for CNF based products.</w:t>
      </w:r>
    </w:p>
    <w:p w14:paraId="7B42E1A7" w14:textId="77777777" w:rsidR="00796112" w:rsidRDefault="00093F20">
      <w:pPr>
        <w:pStyle w:val="B1"/>
        <w:rPr>
          <w:lang w:val="en-US"/>
        </w:rPr>
      </w:pPr>
      <w:r>
        <w:rPr>
          <w:lang w:val="en-US"/>
        </w:rPr>
        <w:t>-</w:t>
      </w:r>
      <w:r>
        <w:rPr>
          <w:lang w:val="en-US"/>
        </w:rPr>
        <w:tab/>
        <w:t>SA3 should clarify the applicability of available test cases for CNF based products in the current test specification documents.</w:t>
      </w:r>
    </w:p>
    <w:p w14:paraId="4FD7C07F" w14:textId="77777777" w:rsidR="00796112" w:rsidRDefault="00093F20">
      <w:pPr>
        <w:pStyle w:val="B1"/>
        <w:rPr>
          <w:lang w:val="en-US"/>
        </w:rPr>
      </w:pPr>
      <w:r>
        <w:rPr>
          <w:lang w:val="en-US"/>
        </w:rPr>
        <w:t>-</w:t>
      </w:r>
      <w:r>
        <w:rPr>
          <w:lang w:val="en-US"/>
        </w:rPr>
        <w:tab/>
        <w:t>SA3 should identify threats for CNF based products not covered by current documents.</w:t>
      </w:r>
    </w:p>
    <w:p w14:paraId="2300B9A8" w14:textId="77777777" w:rsidR="00796112" w:rsidRDefault="00093F20">
      <w:pPr>
        <w:pStyle w:val="B1"/>
        <w:rPr>
          <w:lang w:val="en-US"/>
        </w:rPr>
      </w:pPr>
      <w:r>
        <w:rPr>
          <w:lang w:val="en-US"/>
        </w:rPr>
        <w:t>-</w:t>
      </w:r>
      <w:r>
        <w:rPr>
          <w:lang w:val="en-US"/>
        </w:rPr>
        <w:tab/>
        <w:t>SA3 should identify test cases for CNF based products not covered by current documents.</w:t>
      </w:r>
    </w:p>
    <w:p w14:paraId="6DDF1C9F" w14:textId="77777777" w:rsidR="00796112" w:rsidRDefault="00093F20">
      <w:pPr>
        <w:pStyle w:val="B1"/>
        <w:rPr>
          <w:lang w:val="en-US"/>
        </w:rPr>
      </w:pPr>
      <w:r>
        <w:rPr>
          <w:lang w:val="en-US"/>
        </w:rPr>
        <w:t>-</w:t>
      </w:r>
      <w:r>
        <w:rPr>
          <w:lang w:val="en-US"/>
        </w:rPr>
        <w:tab/>
        <w:t>SA3 should develop missing test cases for CNF based products.</w:t>
      </w:r>
    </w:p>
    <w:p w14:paraId="235A019D" w14:textId="77777777" w:rsidR="00796112" w:rsidRDefault="00796112"/>
    <w:sectPr w:rsidR="00796112">
      <w:pgSz w:w="11907" w:h="16840"/>
      <w:pgMar w:top="567" w:right="1134" w:bottom="567" w:left="1134" w:header="680" w:footer="567" w:gutter="0"/>
      <w:cols w:space="72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Ericsson User" w:date="2011-01-07T15:19:00Z" w:initials="EU">
    <w:p w14:paraId="00000001" w14:textId="00000001">
      <w:pPr>
        <w:spacing w:line="240" w:after="0" w:lineRule="auto" w:before="0"/>
        <w:ind w:firstLine="0" w:left="0" w:right="0"/>
        <w:jc w:val="left"/>
      </w:pPr>
      <w:r>
        <w:rPr>
          <w:rFonts w:eastAsia="Arial" w:ascii="Arial" w:hAnsi="Arial" w:cs="Arial"/>
          <w:sz w:val="22"/>
        </w:rPr>
        <w:t xml:space="preserve">This reference actually contains a hyperlink to the document. This is very convenient to readers.</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5DF719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7DAB" w14:textId="77777777" w:rsidR="00796112" w:rsidRDefault="00093F20">
      <w:pPr>
        <w:spacing w:after="0"/>
      </w:pPr>
      <w:r>
        <w:separator/>
      </w:r>
    </w:p>
  </w:endnote>
  <w:endnote w:type="continuationSeparator" w:id="0">
    <w:p w14:paraId="62879350" w14:textId="77777777" w:rsidR="00796112" w:rsidRDefault="00093F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charset w:val="00"/>
    <w:family w:val="auto"/>
    <w:pitch w:val="default"/>
  </w:font>
  <w:font w:name="SimSun">
    <w:altName w:val="宋体"/>
    <w:panose1 w:val="02010600030101010101"/>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auto"/>
    <w:pitch w:val="default"/>
  </w:font>
  <w:font w:name="Segoe UI">
    <w:panose1 w:val="020B05020402040202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0DA46" w14:textId="77777777" w:rsidR="00796112" w:rsidRDefault="00093F20">
      <w:pPr>
        <w:spacing w:after="0"/>
      </w:pPr>
      <w:r>
        <w:separator/>
      </w:r>
    </w:p>
  </w:footnote>
  <w:footnote w:type="continuationSeparator" w:id="0">
    <w:p w14:paraId="6A497AAB" w14:textId="77777777" w:rsidR="00796112" w:rsidRDefault="00093F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6D1A"/>
    <w:multiLevelType w:val="multilevel"/>
    <w:tmpl w:val="94B42B80"/>
    <w:lvl w:ilvl="0">
      <w:start w:val="4"/>
      <w:numFmt w:val="bullet"/>
      <w:lvlText w:val="-"/>
      <w:lvlJc w:val="left"/>
      <w:pPr>
        <w:tabs>
          <w:tab w:val="num" w:pos="644"/>
        </w:tabs>
        <w:ind w:left="644" w:hanging="360"/>
      </w:pPr>
      <w:rPr>
        <w:rFonts w:ascii="Times New Roman" w:eastAsia="Times New Roman" w:hAnsi="Times New Roman" w:cs="Times New Roman"/>
      </w:rPr>
    </w:lvl>
    <w:lvl w:ilvl="1">
      <w:start w:val="1"/>
      <w:numFmt w:val="bullet"/>
      <w:lvlText w:val="o"/>
      <w:lvlJc w:val="left"/>
      <w:pPr>
        <w:tabs>
          <w:tab w:val="num" w:pos="1364"/>
        </w:tabs>
        <w:ind w:left="1364" w:hanging="360"/>
      </w:pPr>
      <w:rPr>
        <w:rFonts w:ascii="Courier New" w:hAnsi="Courier New"/>
      </w:rPr>
    </w:lvl>
    <w:lvl w:ilvl="2">
      <w:start w:val="1"/>
      <w:numFmt w:val="bullet"/>
      <w:lvlText w:val=""/>
      <w:lvlJc w:val="left"/>
      <w:pPr>
        <w:tabs>
          <w:tab w:val="num" w:pos="2084"/>
        </w:tabs>
        <w:ind w:left="2084" w:hanging="360"/>
      </w:pPr>
      <w:rPr>
        <w:rFonts w:ascii="Wingdings" w:hAnsi="Wingdings"/>
      </w:rPr>
    </w:lvl>
    <w:lvl w:ilvl="3">
      <w:start w:val="1"/>
      <w:numFmt w:val="bullet"/>
      <w:lvlText w:val=""/>
      <w:lvlJc w:val="left"/>
      <w:pPr>
        <w:tabs>
          <w:tab w:val="num" w:pos="2804"/>
        </w:tabs>
        <w:ind w:left="2804" w:hanging="360"/>
      </w:pPr>
      <w:rPr>
        <w:rFonts w:ascii="Symbol" w:hAnsi="Symbol"/>
      </w:rPr>
    </w:lvl>
    <w:lvl w:ilvl="4">
      <w:start w:val="1"/>
      <w:numFmt w:val="bullet"/>
      <w:lvlText w:val="o"/>
      <w:lvlJc w:val="left"/>
      <w:pPr>
        <w:tabs>
          <w:tab w:val="num" w:pos="3524"/>
        </w:tabs>
        <w:ind w:left="3524" w:hanging="360"/>
      </w:pPr>
      <w:rPr>
        <w:rFonts w:ascii="Courier New" w:hAnsi="Courier New"/>
      </w:rPr>
    </w:lvl>
    <w:lvl w:ilvl="5">
      <w:start w:val="1"/>
      <w:numFmt w:val="bullet"/>
      <w:lvlText w:val=""/>
      <w:lvlJc w:val="left"/>
      <w:pPr>
        <w:tabs>
          <w:tab w:val="num" w:pos="4244"/>
        </w:tabs>
        <w:ind w:left="4244" w:hanging="360"/>
      </w:pPr>
      <w:rPr>
        <w:rFonts w:ascii="Wingdings" w:hAnsi="Wingdings"/>
      </w:rPr>
    </w:lvl>
    <w:lvl w:ilvl="6">
      <w:start w:val="1"/>
      <w:numFmt w:val="bullet"/>
      <w:lvlText w:val=""/>
      <w:lvlJc w:val="left"/>
      <w:pPr>
        <w:tabs>
          <w:tab w:val="num" w:pos="4964"/>
        </w:tabs>
        <w:ind w:left="4964" w:hanging="360"/>
      </w:pPr>
      <w:rPr>
        <w:rFonts w:ascii="Symbol" w:hAnsi="Symbol"/>
      </w:rPr>
    </w:lvl>
    <w:lvl w:ilvl="7">
      <w:start w:val="1"/>
      <w:numFmt w:val="bullet"/>
      <w:lvlText w:val="o"/>
      <w:lvlJc w:val="left"/>
      <w:pPr>
        <w:tabs>
          <w:tab w:val="num" w:pos="5684"/>
        </w:tabs>
        <w:ind w:left="5684" w:hanging="360"/>
      </w:pPr>
      <w:rPr>
        <w:rFonts w:ascii="Courier New" w:hAnsi="Courier New"/>
      </w:rPr>
    </w:lvl>
    <w:lvl w:ilvl="8">
      <w:start w:val="1"/>
      <w:numFmt w:val="bullet"/>
      <w:lvlText w:val=""/>
      <w:lvlJc w:val="left"/>
      <w:pPr>
        <w:tabs>
          <w:tab w:val="num" w:pos="6404"/>
        </w:tabs>
        <w:ind w:left="6404" w:hanging="360"/>
      </w:pPr>
      <w:rPr>
        <w:rFonts w:ascii="Wingdings" w:hAnsi="Wingdings"/>
      </w:rPr>
    </w:lvl>
  </w:abstractNum>
  <w:abstractNum w:abstractNumId="1" w15:restartNumberingAfterBreak="0">
    <w:nsid w:val="04FE21CB"/>
    <w:multiLevelType w:val="multilevel"/>
    <w:tmpl w:val="4BC650FA"/>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2" w15:restartNumberingAfterBreak="0">
    <w:nsid w:val="0D5809EA"/>
    <w:multiLevelType w:val="multilevel"/>
    <w:tmpl w:val="0DE0AE9E"/>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DD72E38"/>
    <w:multiLevelType w:val="multilevel"/>
    <w:tmpl w:val="AA4EEBEE"/>
    <w:lvl w:ilvl="0">
      <w:start w:val="1"/>
      <w:numFmt w:val="bullet"/>
      <w:lvlText w:val=""/>
      <w:lvlJc w:val="left"/>
      <w:pPr>
        <w:tabs>
          <w:tab w:val="num" w:pos="926"/>
        </w:tabs>
        <w:ind w:left="926"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12C846DC"/>
    <w:multiLevelType w:val="multilevel"/>
    <w:tmpl w:val="39BEBA32"/>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5" w15:restartNumberingAfterBreak="0">
    <w:nsid w:val="1D725FB4"/>
    <w:multiLevelType w:val="multilevel"/>
    <w:tmpl w:val="A286842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6" w15:restartNumberingAfterBreak="0">
    <w:nsid w:val="1DE34436"/>
    <w:multiLevelType w:val="multilevel"/>
    <w:tmpl w:val="030E80DA"/>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7" w15:restartNumberingAfterBreak="0">
    <w:nsid w:val="20D710E6"/>
    <w:multiLevelType w:val="multilevel"/>
    <w:tmpl w:val="D3564BB6"/>
    <w:lvl w:ilvl="0">
      <w:numFmt w:val="bullet"/>
      <w:lvlText w:val="-"/>
      <w:lvlJc w:val="left"/>
      <w:pPr>
        <w:tabs>
          <w:tab w:val="num" w:pos="1494"/>
        </w:tabs>
        <w:ind w:left="1494" w:hanging="360"/>
      </w:pPr>
      <w:rPr>
        <w:rFonts w:ascii="Times New Roman" w:eastAsia="Times New Roman" w:hAnsi="Times New Roman" w:cs="Times New Roman"/>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8" w15:restartNumberingAfterBreak="0">
    <w:nsid w:val="22FA7CCB"/>
    <w:multiLevelType w:val="multilevel"/>
    <w:tmpl w:val="8690E088"/>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9" w15:restartNumberingAfterBreak="0">
    <w:nsid w:val="238E4156"/>
    <w:multiLevelType w:val="multilevel"/>
    <w:tmpl w:val="944CBADE"/>
    <w:lvl w:ilvl="0">
      <w:start w:val="1"/>
      <w:numFmt w:val="decimal"/>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2B8D0C5E"/>
    <w:multiLevelType w:val="multilevel"/>
    <w:tmpl w:val="475C2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02578"/>
    <w:multiLevelType w:val="multilevel"/>
    <w:tmpl w:val="31C0179E"/>
    <w:lvl w:ilvl="0">
      <w:start w:val="4"/>
      <w:numFmt w:val="bullet"/>
      <w:lvlText w:val="-"/>
      <w:lvlJc w:val="left"/>
      <w:pPr>
        <w:tabs>
          <w:tab w:val="num" w:pos="644"/>
        </w:tabs>
        <w:ind w:left="644" w:hanging="360"/>
      </w:pPr>
      <w:rPr>
        <w:rFonts w:ascii="Times New Roman" w:eastAsia="Times New Roman" w:hAnsi="Times New Roman" w:cs="Times New Roman"/>
      </w:rPr>
    </w:lvl>
    <w:lvl w:ilvl="1">
      <w:start w:val="1"/>
      <w:numFmt w:val="bullet"/>
      <w:lvlText w:val="o"/>
      <w:lvlJc w:val="left"/>
      <w:pPr>
        <w:tabs>
          <w:tab w:val="num" w:pos="1364"/>
        </w:tabs>
        <w:ind w:left="1364" w:hanging="360"/>
      </w:pPr>
      <w:rPr>
        <w:rFonts w:ascii="Courier New" w:hAnsi="Courier New"/>
      </w:rPr>
    </w:lvl>
    <w:lvl w:ilvl="2">
      <w:start w:val="1"/>
      <w:numFmt w:val="bullet"/>
      <w:lvlText w:val=""/>
      <w:lvlJc w:val="left"/>
      <w:pPr>
        <w:tabs>
          <w:tab w:val="num" w:pos="2084"/>
        </w:tabs>
        <w:ind w:left="2084" w:hanging="360"/>
      </w:pPr>
      <w:rPr>
        <w:rFonts w:ascii="Wingdings" w:hAnsi="Wingdings"/>
      </w:rPr>
    </w:lvl>
    <w:lvl w:ilvl="3">
      <w:start w:val="1"/>
      <w:numFmt w:val="bullet"/>
      <w:lvlText w:val=""/>
      <w:lvlJc w:val="left"/>
      <w:pPr>
        <w:tabs>
          <w:tab w:val="num" w:pos="2804"/>
        </w:tabs>
        <w:ind w:left="2804" w:hanging="360"/>
      </w:pPr>
      <w:rPr>
        <w:rFonts w:ascii="Symbol" w:hAnsi="Symbol"/>
      </w:rPr>
    </w:lvl>
    <w:lvl w:ilvl="4">
      <w:start w:val="1"/>
      <w:numFmt w:val="bullet"/>
      <w:lvlText w:val="o"/>
      <w:lvlJc w:val="left"/>
      <w:pPr>
        <w:tabs>
          <w:tab w:val="num" w:pos="3524"/>
        </w:tabs>
        <w:ind w:left="3524" w:hanging="360"/>
      </w:pPr>
      <w:rPr>
        <w:rFonts w:ascii="Courier New" w:hAnsi="Courier New"/>
      </w:rPr>
    </w:lvl>
    <w:lvl w:ilvl="5">
      <w:start w:val="1"/>
      <w:numFmt w:val="bullet"/>
      <w:lvlText w:val=""/>
      <w:lvlJc w:val="left"/>
      <w:pPr>
        <w:tabs>
          <w:tab w:val="num" w:pos="4244"/>
        </w:tabs>
        <w:ind w:left="4244" w:hanging="360"/>
      </w:pPr>
      <w:rPr>
        <w:rFonts w:ascii="Wingdings" w:hAnsi="Wingdings"/>
      </w:rPr>
    </w:lvl>
    <w:lvl w:ilvl="6">
      <w:start w:val="1"/>
      <w:numFmt w:val="bullet"/>
      <w:lvlText w:val=""/>
      <w:lvlJc w:val="left"/>
      <w:pPr>
        <w:tabs>
          <w:tab w:val="num" w:pos="4964"/>
        </w:tabs>
        <w:ind w:left="4964" w:hanging="360"/>
      </w:pPr>
      <w:rPr>
        <w:rFonts w:ascii="Symbol" w:hAnsi="Symbol"/>
      </w:rPr>
    </w:lvl>
    <w:lvl w:ilvl="7">
      <w:start w:val="1"/>
      <w:numFmt w:val="bullet"/>
      <w:lvlText w:val="o"/>
      <w:lvlJc w:val="left"/>
      <w:pPr>
        <w:tabs>
          <w:tab w:val="num" w:pos="5684"/>
        </w:tabs>
        <w:ind w:left="5684" w:hanging="360"/>
      </w:pPr>
      <w:rPr>
        <w:rFonts w:ascii="Courier New" w:hAnsi="Courier New"/>
      </w:rPr>
    </w:lvl>
    <w:lvl w:ilvl="8">
      <w:start w:val="1"/>
      <w:numFmt w:val="bullet"/>
      <w:lvlText w:val=""/>
      <w:lvlJc w:val="left"/>
      <w:pPr>
        <w:tabs>
          <w:tab w:val="num" w:pos="6404"/>
        </w:tabs>
        <w:ind w:left="6404" w:hanging="360"/>
      </w:pPr>
      <w:rPr>
        <w:rFonts w:ascii="Wingdings" w:hAnsi="Wingdings"/>
      </w:rPr>
    </w:lvl>
  </w:abstractNum>
  <w:abstractNum w:abstractNumId="12" w15:restartNumberingAfterBreak="0">
    <w:nsid w:val="3BE62C3A"/>
    <w:multiLevelType w:val="multilevel"/>
    <w:tmpl w:val="B2EA3DAA"/>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13" w15:restartNumberingAfterBreak="0">
    <w:nsid w:val="3BF90A72"/>
    <w:multiLevelType w:val="multilevel"/>
    <w:tmpl w:val="E31C2FCA"/>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14" w15:restartNumberingAfterBreak="0">
    <w:nsid w:val="3F9862D8"/>
    <w:multiLevelType w:val="multilevel"/>
    <w:tmpl w:val="9D86A53E"/>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5" w15:restartNumberingAfterBreak="0">
    <w:nsid w:val="3FD45921"/>
    <w:multiLevelType w:val="multilevel"/>
    <w:tmpl w:val="0FCC60A4"/>
    <w:lvl w:ilvl="0">
      <w:start w:val="1"/>
      <w:numFmt w:val="bullet"/>
      <w:lvlText w:val=""/>
      <w:lvlJc w:val="left"/>
      <w:pPr>
        <w:tabs>
          <w:tab w:val="num" w:pos="643"/>
        </w:tabs>
        <w:ind w:left="643"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40985019"/>
    <w:multiLevelType w:val="multilevel"/>
    <w:tmpl w:val="25464440"/>
    <w:lvl w:ilvl="0">
      <w:start w:val="1"/>
      <w:numFmt w:val="bullet"/>
      <w:lvlText w:val=""/>
      <w:lvlJc w:val="left"/>
      <w:pPr>
        <w:tabs>
          <w:tab w:val="num" w:pos="1492"/>
        </w:tabs>
        <w:ind w:left="1492"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43957EEA"/>
    <w:multiLevelType w:val="multilevel"/>
    <w:tmpl w:val="3A32F206"/>
    <w:lvl w:ilvl="0">
      <w:start w:val="1"/>
      <w:numFmt w:val="bullet"/>
      <w:lvlText w:val=""/>
      <w:lvlJc w:val="left"/>
      <w:pPr>
        <w:tabs>
          <w:tab w:val="num" w:pos="1209"/>
        </w:tabs>
        <w:ind w:left="1209"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8" w15:restartNumberingAfterBreak="0">
    <w:nsid w:val="44717311"/>
    <w:multiLevelType w:val="multilevel"/>
    <w:tmpl w:val="380A49BA"/>
    <w:lvl w:ilvl="0">
      <w:start w:val="4"/>
      <w:numFmt w:val="bullet"/>
      <w:lvlText w:val="-"/>
      <w:lvlJc w:val="left"/>
      <w:pPr>
        <w:tabs>
          <w:tab w:val="num" w:pos="644"/>
        </w:tabs>
        <w:ind w:left="644" w:hanging="360"/>
      </w:pPr>
      <w:rPr>
        <w:rFonts w:ascii="Times New Roman" w:eastAsia="Times New Roman" w:hAnsi="Times New Roman" w:cs="Times New Roman"/>
      </w:rPr>
    </w:lvl>
    <w:lvl w:ilvl="1">
      <w:start w:val="1"/>
      <w:numFmt w:val="bullet"/>
      <w:lvlText w:val="o"/>
      <w:lvlJc w:val="left"/>
      <w:pPr>
        <w:tabs>
          <w:tab w:val="num" w:pos="1364"/>
        </w:tabs>
        <w:ind w:left="1364" w:hanging="360"/>
      </w:pPr>
      <w:rPr>
        <w:rFonts w:ascii="Courier New" w:hAnsi="Courier New"/>
      </w:rPr>
    </w:lvl>
    <w:lvl w:ilvl="2">
      <w:start w:val="1"/>
      <w:numFmt w:val="bullet"/>
      <w:lvlText w:val=""/>
      <w:lvlJc w:val="left"/>
      <w:pPr>
        <w:tabs>
          <w:tab w:val="num" w:pos="2084"/>
        </w:tabs>
        <w:ind w:left="2084" w:hanging="360"/>
      </w:pPr>
      <w:rPr>
        <w:rFonts w:ascii="Wingdings" w:hAnsi="Wingdings"/>
      </w:rPr>
    </w:lvl>
    <w:lvl w:ilvl="3">
      <w:start w:val="1"/>
      <w:numFmt w:val="bullet"/>
      <w:lvlText w:val=""/>
      <w:lvlJc w:val="left"/>
      <w:pPr>
        <w:tabs>
          <w:tab w:val="num" w:pos="2804"/>
        </w:tabs>
        <w:ind w:left="2804" w:hanging="360"/>
      </w:pPr>
      <w:rPr>
        <w:rFonts w:ascii="Symbol" w:hAnsi="Symbol"/>
      </w:rPr>
    </w:lvl>
    <w:lvl w:ilvl="4">
      <w:start w:val="1"/>
      <w:numFmt w:val="bullet"/>
      <w:lvlText w:val="o"/>
      <w:lvlJc w:val="left"/>
      <w:pPr>
        <w:tabs>
          <w:tab w:val="num" w:pos="3524"/>
        </w:tabs>
        <w:ind w:left="3524" w:hanging="360"/>
      </w:pPr>
      <w:rPr>
        <w:rFonts w:ascii="Courier New" w:hAnsi="Courier New"/>
      </w:rPr>
    </w:lvl>
    <w:lvl w:ilvl="5">
      <w:start w:val="1"/>
      <w:numFmt w:val="bullet"/>
      <w:lvlText w:val=""/>
      <w:lvlJc w:val="left"/>
      <w:pPr>
        <w:tabs>
          <w:tab w:val="num" w:pos="4244"/>
        </w:tabs>
        <w:ind w:left="4244" w:hanging="360"/>
      </w:pPr>
      <w:rPr>
        <w:rFonts w:ascii="Wingdings" w:hAnsi="Wingdings"/>
      </w:rPr>
    </w:lvl>
    <w:lvl w:ilvl="6">
      <w:start w:val="1"/>
      <w:numFmt w:val="bullet"/>
      <w:lvlText w:val=""/>
      <w:lvlJc w:val="left"/>
      <w:pPr>
        <w:tabs>
          <w:tab w:val="num" w:pos="4964"/>
        </w:tabs>
        <w:ind w:left="4964" w:hanging="360"/>
      </w:pPr>
      <w:rPr>
        <w:rFonts w:ascii="Symbol" w:hAnsi="Symbol"/>
      </w:rPr>
    </w:lvl>
    <w:lvl w:ilvl="7">
      <w:start w:val="1"/>
      <w:numFmt w:val="bullet"/>
      <w:lvlText w:val="o"/>
      <w:lvlJc w:val="left"/>
      <w:pPr>
        <w:tabs>
          <w:tab w:val="num" w:pos="5684"/>
        </w:tabs>
        <w:ind w:left="5684" w:hanging="360"/>
      </w:pPr>
      <w:rPr>
        <w:rFonts w:ascii="Courier New" w:hAnsi="Courier New"/>
      </w:rPr>
    </w:lvl>
    <w:lvl w:ilvl="8">
      <w:start w:val="1"/>
      <w:numFmt w:val="bullet"/>
      <w:lvlText w:val=""/>
      <w:lvlJc w:val="left"/>
      <w:pPr>
        <w:tabs>
          <w:tab w:val="num" w:pos="6404"/>
        </w:tabs>
        <w:ind w:left="6404" w:hanging="360"/>
      </w:pPr>
      <w:rPr>
        <w:rFonts w:ascii="Wingdings" w:hAnsi="Wingdings"/>
      </w:rPr>
    </w:lvl>
  </w:abstractNum>
  <w:abstractNum w:abstractNumId="19" w15:restartNumberingAfterBreak="0">
    <w:nsid w:val="4AF02DDC"/>
    <w:multiLevelType w:val="multilevel"/>
    <w:tmpl w:val="F9E8045C"/>
    <w:lvl w:ilvl="0">
      <w:start w:val="4"/>
      <w:numFmt w:val="decimal"/>
      <w:lvlText w:val="%1"/>
      <w:lvlJc w:val="left"/>
      <w:pPr>
        <w:tabs>
          <w:tab w:val="num" w:pos="1140"/>
        </w:tabs>
        <w:ind w:left="1140" w:hanging="1140"/>
      </w:pPr>
    </w:lvl>
    <w:lvl w:ilvl="1">
      <w:start w:val="1"/>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4B134E7C"/>
    <w:multiLevelType w:val="multilevel"/>
    <w:tmpl w:val="65CEE528"/>
    <w:lvl w:ilvl="0">
      <w:start w:val="1"/>
      <w:numFmt w:val="bullet"/>
      <w:lvlText w:val="·"/>
      <w:lvlJc w:val="left"/>
      <w:pPr>
        <w:ind w:left="709" w:hanging="360"/>
      </w:pPr>
      <w:rPr>
        <w:rFonts w:ascii="Symbol" w:eastAsia="Symbol" w:hAnsi="Symbol" w:cs="Symbol" w:hint="default"/>
        <w:color w:val="000000"/>
        <w:sz w:val="24"/>
      </w:rPr>
    </w:lvl>
    <w:lvl w:ilvl="1">
      <w:start w:val="1"/>
      <w:numFmt w:val="bullet"/>
      <w:lvlText w:val="·"/>
      <w:lvlJc w:val="left"/>
      <w:pPr>
        <w:ind w:left="1429" w:hanging="360"/>
      </w:pPr>
      <w:rPr>
        <w:rFonts w:ascii="Symbol" w:eastAsia="Symbol" w:hAnsi="Symbol" w:cs="Symbol" w:hint="default"/>
        <w:color w:val="000000"/>
        <w:sz w:val="24"/>
      </w:rPr>
    </w:lvl>
    <w:lvl w:ilvl="2">
      <w:start w:val="1"/>
      <w:numFmt w:val="bullet"/>
      <w:lvlText w:val="·"/>
      <w:lvlJc w:val="left"/>
      <w:pPr>
        <w:ind w:left="2149" w:hanging="360"/>
      </w:pPr>
      <w:rPr>
        <w:rFonts w:ascii="Symbol" w:eastAsia="Symbol" w:hAnsi="Symbol" w:cs="Symbol" w:hint="default"/>
        <w:color w:val="000000"/>
        <w:sz w:val="24"/>
      </w:rPr>
    </w:lvl>
    <w:lvl w:ilvl="3">
      <w:start w:val="1"/>
      <w:numFmt w:val="bullet"/>
      <w:lvlText w:val="·"/>
      <w:lvlJc w:val="left"/>
      <w:pPr>
        <w:ind w:left="2869" w:hanging="360"/>
      </w:pPr>
      <w:rPr>
        <w:rFonts w:ascii="Symbol" w:eastAsia="Symbol" w:hAnsi="Symbol" w:cs="Symbol" w:hint="default"/>
        <w:color w:val="000000"/>
        <w:sz w:val="24"/>
      </w:rPr>
    </w:lvl>
    <w:lvl w:ilvl="4">
      <w:start w:val="1"/>
      <w:numFmt w:val="bullet"/>
      <w:lvlText w:val="·"/>
      <w:lvlJc w:val="left"/>
      <w:pPr>
        <w:ind w:left="3589" w:hanging="360"/>
      </w:pPr>
      <w:rPr>
        <w:rFonts w:ascii="Symbol" w:eastAsia="Symbol" w:hAnsi="Symbol" w:cs="Symbol" w:hint="default"/>
        <w:color w:val="000000"/>
        <w:sz w:val="24"/>
      </w:rPr>
    </w:lvl>
    <w:lvl w:ilvl="5">
      <w:start w:val="1"/>
      <w:numFmt w:val="bullet"/>
      <w:lvlText w:val="·"/>
      <w:lvlJc w:val="left"/>
      <w:pPr>
        <w:ind w:left="4309" w:hanging="360"/>
      </w:pPr>
      <w:rPr>
        <w:rFonts w:ascii="Symbol" w:eastAsia="Symbol" w:hAnsi="Symbol" w:cs="Symbol" w:hint="default"/>
        <w:color w:val="000000"/>
        <w:sz w:val="24"/>
      </w:rPr>
    </w:lvl>
    <w:lvl w:ilvl="6">
      <w:start w:val="1"/>
      <w:numFmt w:val="bullet"/>
      <w:lvlText w:val="·"/>
      <w:lvlJc w:val="left"/>
      <w:pPr>
        <w:ind w:left="5029" w:hanging="360"/>
      </w:pPr>
      <w:rPr>
        <w:rFonts w:ascii="Symbol" w:eastAsia="Symbol" w:hAnsi="Symbol" w:cs="Symbol" w:hint="default"/>
        <w:color w:val="000000"/>
        <w:sz w:val="24"/>
      </w:rPr>
    </w:lvl>
    <w:lvl w:ilvl="7">
      <w:start w:val="1"/>
      <w:numFmt w:val="bullet"/>
      <w:lvlText w:val="·"/>
      <w:lvlJc w:val="left"/>
      <w:pPr>
        <w:ind w:left="5749" w:hanging="360"/>
      </w:pPr>
      <w:rPr>
        <w:rFonts w:ascii="Symbol" w:eastAsia="Symbol" w:hAnsi="Symbol" w:cs="Symbol" w:hint="default"/>
        <w:color w:val="000000"/>
        <w:sz w:val="24"/>
      </w:rPr>
    </w:lvl>
    <w:lvl w:ilvl="8">
      <w:start w:val="1"/>
      <w:numFmt w:val="bullet"/>
      <w:lvlText w:val="·"/>
      <w:lvlJc w:val="left"/>
      <w:pPr>
        <w:ind w:left="6469" w:hanging="360"/>
      </w:pPr>
      <w:rPr>
        <w:rFonts w:ascii="Symbol" w:eastAsia="Symbol" w:hAnsi="Symbol" w:cs="Symbol" w:hint="default"/>
        <w:color w:val="000000"/>
        <w:sz w:val="24"/>
      </w:rPr>
    </w:lvl>
  </w:abstractNum>
  <w:abstractNum w:abstractNumId="21" w15:restartNumberingAfterBreak="0">
    <w:nsid w:val="4E956AFA"/>
    <w:multiLevelType w:val="multilevel"/>
    <w:tmpl w:val="7E3C2E90"/>
    <w:lvl w:ilvl="0">
      <w:start w:val="1"/>
      <w:numFmt w:val="bullet"/>
      <w:lvlText w:val=""/>
      <w:lvlJc w:val="left"/>
      <w:pPr>
        <w:tabs>
          <w:tab w:val="num" w:pos="360"/>
        </w:tabs>
        <w:ind w:left="360" w:hanging="360"/>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2" w15:restartNumberingAfterBreak="0">
    <w:nsid w:val="4F472298"/>
    <w:multiLevelType w:val="multilevel"/>
    <w:tmpl w:val="AE08EACA"/>
    <w:lvl w:ilvl="0">
      <w:numFmt w:val="bullet"/>
      <w:lvlText w:val="-"/>
      <w:lvlJc w:val="left"/>
      <w:pPr>
        <w:tabs>
          <w:tab w:val="num" w:pos="927"/>
        </w:tabs>
        <w:ind w:left="927" w:hanging="360"/>
      </w:pPr>
      <w:rPr>
        <w:rFonts w:ascii="Times New Roman" w:eastAsia="Times New Roman" w:hAnsi="Times New Roman" w:cs="Times New Roman"/>
      </w:rPr>
    </w:lvl>
    <w:lvl w:ilvl="1">
      <w:start w:val="1"/>
      <w:numFmt w:val="bullet"/>
      <w:lvlText w:val="o"/>
      <w:lvlJc w:val="left"/>
      <w:pPr>
        <w:tabs>
          <w:tab w:val="num" w:pos="1647"/>
        </w:tabs>
        <w:ind w:left="1647" w:hanging="360"/>
      </w:pPr>
      <w:rPr>
        <w:rFonts w:ascii="Courier New" w:hAnsi="Courier New"/>
      </w:rPr>
    </w:lvl>
    <w:lvl w:ilvl="2">
      <w:start w:val="1"/>
      <w:numFmt w:val="bullet"/>
      <w:lvlText w:val=""/>
      <w:lvlJc w:val="left"/>
      <w:pPr>
        <w:tabs>
          <w:tab w:val="num" w:pos="2367"/>
        </w:tabs>
        <w:ind w:left="2367" w:hanging="360"/>
      </w:pPr>
      <w:rPr>
        <w:rFonts w:ascii="Wingdings" w:hAnsi="Wingdings"/>
      </w:rPr>
    </w:lvl>
    <w:lvl w:ilvl="3">
      <w:start w:val="1"/>
      <w:numFmt w:val="bullet"/>
      <w:lvlText w:val=""/>
      <w:lvlJc w:val="left"/>
      <w:pPr>
        <w:tabs>
          <w:tab w:val="num" w:pos="3087"/>
        </w:tabs>
        <w:ind w:left="3087" w:hanging="360"/>
      </w:pPr>
      <w:rPr>
        <w:rFonts w:ascii="Symbol" w:hAnsi="Symbol"/>
      </w:rPr>
    </w:lvl>
    <w:lvl w:ilvl="4">
      <w:start w:val="1"/>
      <w:numFmt w:val="bullet"/>
      <w:lvlText w:val="o"/>
      <w:lvlJc w:val="left"/>
      <w:pPr>
        <w:tabs>
          <w:tab w:val="num" w:pos="3807"/>
        </w:tabs>
        <w:ind w:left="3807" w:hanging="360"/>
      </w:pPr>
      <w:rPr>
        <w:rFonts w:ascii="Courier New" w:hAnsi="Courier New"/>
      </w:rPr>
    </w:lvl>
    <w:lvl w:ilvl="5">
      <w:start w:val="1"/>
      <w:numFmt w:val="bullet"/>
      <w:lvlText w:val=""/>
      <w:lvlJc w:val="left"/>
      <w:pPr>
        <w:tabs>
          <w:tab w:val="num" w:pos="4527"/>
        </w:tabs>
        <w:ind w:left="4527" w:hanging="360"/>
      </w:pPr>
      <w:rPr>
        <w:rFonts w:ascii="Wingdings" w:hAnsi="Wingdings"/>
      </w:rPr>
    </w:lvl>
    <w:lvl w:ilvl="6">
      <w:start w:val="1"/>
      <w:numFmt w:val="bullet"/>
      <w:lvlText w:val=""/>
      <w:lvlJc w:val="left"/>
      <w:pPr>
        <w:tabs>
          <w:tab w:val="num" w:pos="5247"/>
        </w:tabs>
        <w:ind w:left="5247" w:hanging="360"/>
      </w:pPr>
      <w:rPr>
        <w:rFonts w:ascii="Symbol" w:hAnsi="Symbol"/>
      </w:rPr>
    </w:lvl>
    <w:lvl w:ilvl="7">
      <w:start w:val="1"/>
      <w:numFmt w:val="bullet"/>
      <w:lvlText w:val="o"/>
      <w:lvlJc w:val="left"/>
      <w:pPr>
        <w:tabs>
          <w:tab w:val="num" w:pos="5967"/>
        </w:tabs>
        <w:ind w:left="5967" w:hanging="360"/>
      </w:pPr>
      <w:rPr>
        <w:rFonts w:ascii="Courier New" w:hAnsi="Courier New"/>
      </w:rPr>
    </w:lvl>
    <w:lvl w:ilvl="8">
      <w:start w:val="1"/>
      <w:numFmt w:val="bullet"/>
      <w:lvlText w:val=""/>
      <w:lvlJc w:val="left"/>
      <w:pPr>
        <w:tabs>
          <w:tab w:val="num" w:pos="6687"/>
        </w:tabs>
        <w:ind w:left="6687" w:hanging="360"/>
      </w:pPr>
      <w:rPr>
        <w:rFonts w:ascii="Wingdings" w:hAnsi="Wingdings"/>
      </w:rPr>
    </w:lvl>
  </w:abstractNum>
  <w:abstractNum w:abstractNumId="23" w15:restartNumberingAfterBreak="0">
    <w:nsid w:val="5A9844E7"/>
    <w:multiLevelType w:val="multilevel"/>
    <w:tmpl w:val="1B1694A4"/>
    <w:lvl w:ilvl="0">
      <w:numFmt w:val="bullet"/>
      <w:lvlText w:val="-"/>
      <w:lvlJc w:val="left"/>
      <w:pPr>
        <w:tabs>
          <w:tab w:val="num" w:pos="1494"/>
        </w:tabs>
        <w:ind w:left="1494" w:hanging="360"/>
      </w:pPr>
      <w:rPr>
        <w:rFonts w:ascii="Times New Roman" w:eastAsia="Times New Roman" w:hAnsi="Times New Roman" w:cs="Times New Roman"/>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24" w15:restartNumberingAfterBreak="0">
    <w:nsid w:val="5ED26EF3"/>
    <w:multiLevelType w:val="multilevel"/>
    <w:tmpl w:val="672C6AB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18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18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180"/>
      </w:pPr>
    </w:lvl>
  </w:abstractNum>
  <w:abstractNum w:abstractNumId="25" w15:restartNumberingAfterBreak="0">
    <w:nsid w:val="62146F43"/>
    <w:multiLevelType w:val="multilevel"/>
    <w:tmpl w:val="498E56CE"/>
    <w:lvl w:ilvl="0">
      <w:numFmt w:val="bullet"/>
      <w:lvlText w:val="-"/>
      <w:lvlJc w:val="left"/>
      <w:pPr>
        <w:tabs>
          <w:tab w:val="num" w:pos="1494"/>
        </w:tabs>
        <w:ind w:left="1494" w:hanging="360"/>
      </w:pPr>
      <w:rPr>
        <w:rFonts w:ascii="Times New Roman" w:eastAsia="Times New Roman" w:hAnsi="Times New Roman" w:cs="Times New Roman"/>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26" w15:restartNumberingAfterBreak="0">
    <w:nsid w:val="66D70713"/>
    <w:multiLevelType w:val="multilevel"/>
    <w:tmpl w:val="03622CE2"/>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15:restartNumberingAfterBreak="0">
    <w:nsid w:val="686E13A0"/>
    <w:multiLevelType w:val="multilevel"/>
    <w:tmpl w:val="134466D8"/>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28" w15:restartNumberingAfterBreak="0">
    <w:nsid w:val="690A75E6"/>
    <w:multiLevelType w:val="multilevel"/>
    <w:tmpl w:val="6DEECAB8"/>
    <w:lvl w:ilvl="0">
      <w:numFmt w:val="decimal"/>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9" w15:restartNumberingAfterBreak="0">
    <w:nsid w:val="706F1347"/>
    <w:multiLevelType w:val="multilevel"/>
    <w:tmpl w:val="8E9C9834"/>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0" w15:restartNumberingAfterBreak="0">
    <w:nsid w:val="70745C49"/>
    <w:multiLevelType w:val="multilevel"/>
    <w:tmpl w:val="65D6564C"/>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75F21737"/>
    <w:multiLevelType w:val="multilevel"/>
    <w:tmpl w:val="B41AD01A"/>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32" w15:restartNumberingAfterBreak="0">
    <w:nsid w:val="79481AE7"/>
    <w:multiLevelType w:val="multilevel"/>
    <w:tmpl w:val="9746D816"/>
    <w:lvl w:ilvl="0">
      <w:start w:val="1"/>
      <w:numFmt w:val="bullet"/>
      <w:lvlText w:val="·"/>
      <w:lvlJc w:val="left"/>
      <w:pPr>
        <w:ind w:left="709" w:hanging="360"/>
      </w:pPr>
      <w:rPr>
        <w:rFonts w:ascii="Symbol" w:eastAsia="Symbol" w:hAnsi="Symbol" w:cs="Symbol" w:hint="default"/>
      </w:rPr>
    </w:lvl>
    <w:lvl w:ilvl="1">
      <w:start w:val="1"/>
      <w:numFmt w:val="bullet"/>
      <w:lvlText w:val="·"/>
      <w:lvlJc w:val="left"/>
      <w:pPr>
        <w:ind w:left="1429" w:hanging="360"/>
      </w:pPr>
      <w:rPr>
        <w:rFonts w:ascii="Symbol" w:eastAsia="Symbol" w:hAnsi="Symbol" w:cs="Symbol" w:hint="default"/>
      </w:rPr>
    </w:lvl>
    <w:lvl w:ilvl="2">
      <w:start w:val="1"/>
      <w:numFmt w:val="bullet"/>
      <w:lvlText w:val="·"/>
      <w:lvlJc w:val="left"/>
      <w:pPr>
        <w:ind w:left="2149" w:hanging="360"/>
      </w:pPr>
      <w:rPr>
        <w:rFonts w:ascii="Symbol" w:eastAsia="Symbol" w:hAnsi="Symbol" w:cs="Symbol"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
      <w:lvlJc w:val="left"/>
      <w:pPr>
        <w:ind w:left="3589" w:hanging="360"/>
      </w:pPr>
      <w:rPr>
        <w:rFonts w:ascii="Symbol" w:eastAsia="Symbol" w:hAnsi="Symbol" w:cs="Symbol" w:hint="default"/>
      </w:rPr>
    </w:lvl>
    <w:lvl w:ilvl="5">
      <w:start w:val="1"/>
      <w:numFmt w:val="bullet"/>
      <w:lvlText w:val="·"/>
      <w:lvlJc w:val="left"/>
      <w:pPr>
        <w:ind w:left="4309" w:hanging="360"/>
      </w:pPr>
      <w:rPr>
        <w:rFonts w:ascii="Symbol" w:eastAsia="Symbol" w:hAnsi="Symbol" w:cs="Symbol"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
      <w:lvlJc w:val="left"/>
      <w:pPr>
        <w:ind w:left="5749" w:hanging="360"/>
      </w:pPr>
      <w:rPr>
        <w:rFonts w:ascii="Symbol" w:eastAsia="Symbol" w:hAnsi="Symbol" w:cs="Symbol" w:hint="default"/>
      </w:rPr>
    </w:lvl>
    <w:lvl w:ilvl="8">
      <w:start w:val="1"/>
      <w:numFmt w:val="bullet"/>
      <w:lvlText w:val="·"/>
      <w:lvlJc w:val="left"/>
      <w:pPr>
        <w:ind w:left="6469" w:hanging="360"/>
      </w:pPr>
      <w:rPr>
        <w:rFonts w:ascii="Symbol" w:eastAsia="Symbol" w:hAnsi="Symbol" w:cs="Symbol" w:hint="default"/>
      </w:rPr>
    </w:lvl>
  </w:abstractNum>
  <w:abstractNum w:abstractNumId="33" w15:restartNumberingAfterBreak="0">
    <w:nsid w:val="7C6918C5"/>
    <w:multiLevelType w:val="multilevel"/>
    <w:tmpl w:val="E14EF09A"/>
    <w:lvl w:ilvl="0">
      <w:start w:val="1"/>
      <w:numFmt w:val="bullet"/>
      <w:lvlText w:val=""/>
      <w:lvlJc w:val="left"/>
      <w:pPr>
        <w:tabs>
          <w:tab w:val="num" w:pos="1287"/>
        </w:tabs>
        <w:ind w:left="1287" w:hanging="360"/>
      </w:pPr>
      <w:rPr>
        <w:rFonts w:ascii="Symbol" w:hAnsi="Symbol"/>
      </w:rPr>
    </w:lvl>
    <w:lvl w:ilvl="1">
      <w:start w:val="1"/>
      <w:numFmt w:val="bullet"/>
      <w:lvlText w:val="o"/>
      <w:lvlJc w:val="left"/>
      <w:pPr>
        <w:tabs>
          <w:tab w:val="num" w:pos="2007"/>
        </w:tabs>
        <w:ind w:left="2007" w:hanging="360"/>
      </w:pPr>
      <w:rPr>
        <w:rFonts w:ascii="Courier New" w:hAnsi="Courier New"/>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rPr>
    </w:lvl>
    <w:lvl w:ilvl="8">
      <w:start w:val="1"/>
      <w:numFmt w:val="bullet"/>
      <w:lvlText w:val=""/>
      <w:lvlJc w:val="left"/>
      <w:pPr>
        <w:tabs>
          <w:tab w:val="num" w:pos="7047"/>
        </w:tabs>
        <w:ind w:left="7047" w:hanging="360"/>
      </w:pPr>
      <w:rPr>
        <w:rFonts w:ascii="Wingdings" w:hAnsi="Wingdings"/>
      </w:rPr>
    </w:lvl>
  </w:abstractNum>
  <w:abstractNum w:abstractNumId="34" w15:restartNumberingAfterBreak="0">
    <w:nsid w:val="7CF47A61"/>
    <w:multiLevelType w:val="multilevel"/>
    <w:tmpl w:val="77FA10FC"/>
    <w:lvl w:ilvl="0">
      <w:start w:val="1"/>
      <w:numFmt w:val="bullet"/>
      <w:lvlText w:val="·"/>
      <w:lvlJc w:val="left"/>
      <w:pPr>
        <w:ind w:left="709" w:hanging="360"/>
      </w:pPr>
      <w:rPr>
        <w:rFonts w:ascii="Symbol" w:eastAsia="Symbol" w:hAnsi="Symbol" w:cs="Symbol" w:hint="default"/>
        <w:color w:val="000000"/>
        <w:sz w:val="24"/>
      </w:rPr>
    </w:lvl>
    <w:lvl w:ilvl="1">
      <w:start w:val="1"/>
      <w:numFmt w:val="bullet"/>
      <w:lvlText w:val="·"/>
      <w:lvlJc w:val="left"/>
      <w:pPr>
        <w:ind w:left="1429" w:hanging="360"/>
      </w:pPr>
      <w:rPr>
        <w:rFonts w:ascii="Symbol" w:eastAsia="Symbol" w:hAnsi="Symbol" w:cs="Symbol" w:hint="default"/>
        <w:color w:val="000000"/>
        <w:sz w:val="24"/>
      </w:rPr>
    </w:lvl>
    <w:lvl w:ilvl="2">
      <w:start w:val="1"/>
      <w:numFmt w:val="bullet"/>
      <w:lvlText w:val="·"/>
      <w:lvlJc w:val="left"/>
      <w:pPr>
        <w:ind w:left="2149" w:hanging="360"/>
      </w:pPr>
      <w:rPr>
        <w:rFonts w:ascii="Symbol" w:eastAsia="Symbol" w:hAnsi="Symbol" w:cs="Symbol" w:hint="default"/>
        <w:color w:val="000000"/>
        <w:sz w:val="24"/>
      </w:rPr>
    </w:lvl>
    <w:lvl w:ilvl="3">
      <w:start w:val="1"/>
      <w:numFmt w:val="bullet"/>
      <w:lvlText w:val="·"/>
      <w:lvlJc w:val="left"/>
      <w:pPr>
        <w:ind w:left="2869" w:hanging="360"/>
      </w:pPr>
      <w:rPr>
        <w:rFonts w:ascii="Symbol" w:eastAsia="Symbol" w:hAnsi="Symbol" w:cs="Symbol" w:hint="default"/>
        <w:color w:val="000000"/>
        <w:sz w:val="24"/>
      </w:rPr>
    </w:lvl>
    <w:lvl w:ilvl="4">
      <w:start w:val="1"/>
      <w:numFmt w:val="bullet"/>
      <w:lvlText w:val="·"/>
      <w:lvlJc w:val="left"/>
      <w:pPr>
        <w:ind w:left="3589" w:hanging="360"/>
      </w:pPr>
      <w:rPr>
        <w:rFonts w:ascii="Symbol" w:eastAsia="Symbol" w:hAnsi="Symbol" w:cs="Symbol" w:hint="default"/>
        <w:color w:val="000000"/>
        <w:sz w:val="24"/>
      </w:rPr>
    </w:lvl>
    <w:lvl w:ilvl="5">
      <w:start w:val="1"/>
      <w:numFmt w:val="bullet"/>
      <w:lvlText w:val="·"/>
      <w:lvlJc w:val="left"/>
      <w:pPr>
        <w:ind w:left="4309" w:hanging="360"/>
      </w:pPr>
      <w:rPr>
        <w:rFonts w:ascii="Symbol" w:eastAsia="Symbol" w:hAnsi="Symbol" w:cs="Symbol" w:hint="default"/>
        <w:color w:val="000000"/>
        <w:sz w:val="24"/>
      </w:rPr>
    </w:lvl>
    <w:lvl w:ilvl="6">
      <w:start w:val="1"/>
      <w:numFmt w:val="bullet"/>
      <w:lvlText w:val="·"/>
      <w:lvlJc w:val="left"/>
      <w:pPr>
        <w:ind w:left="5029" w:hanging="360"/>
      </w:pPr>
      <w:rPr>
        <w:rFonts w:ascii="Symbol" w:eastAsia="Symbol" w:hAnsi="Symbol" w:cs="Symbol" w:hint="default"/>
        <w:color w:val="000000"/>
        <w:sz w:val="24"/>
      </w:rPr>
    </w:lvl>
    <w:lvl w:ilvl="7">
      <w:start w:val="1"/>
      <w:numFmt w:val="bullet"/>
      <w:lvlText w:val="·"/>
      <w:lvlJc w:val="left"/>
      <w:pPr>
        <w:ind w:left="5749" w:hanging="360"/>
      </w:pPr>
      <w:rPr>
        <w:rFonts w:ascii="Symbol" w:eastAsia="Symbol" w:hAnsi="Symbol" w:cs="Symbol" w:hint="default"/>
        <w:color w:val="000000"/>
        <w:sz w:val="24"/>
      </w:rPr>
    </w:lvl>
    <w:lvl w:ilvl="8">
      <w:start w:val="1"/>
      <w:numFmt w:val="bullet"/>
      <w:lvlText w:val="·"/>
      <w:lvlJc w:val="left"/>
      <w:pPr>
        <w:ind w:left="6469" w:hanging="360"/>
      </w:pPr>
      <w:rPr>
        <w:rFonts w:ascii="Symbol" w:eastAsia="Symbol" w:hAnsi="Symbol" w:cs="Symbol" w:hint="default"/>
        <w:color w:val="000000"/>
        <w:sz w:val="24"/>
      </w:rPr>
    </w:lvl>
  </w:abstractNum>
  <w:num w:numId="1" w16cid:durableId="530150599">
    <w:abstractNumId w:val="28"/>
    <w:lvlOverride w:ilvl="0">
      <w:lvl w:ilvl="0">
        <w:start w:val="1"/>
        <w:numFmt w:val="bullet"/>
        <w:lvlText w:val=""/>
        <w:legacy w:legacy="1" w:legacySpace="0" w:legacyIndent="0"/>
        <w:lvlJc w:val="left"/>
        <w:pPr>
          <w:ind w:left="360" w:hanging="360"/>
        </w:pPr>
        <w:rPr>
          <w:rFonts w:ascii="Symbol" w:hAnsi="Symbol"/>
        </w:rPr>
      </w:lvl>
    </w:lvlOverride>
  </w:num>
  <w:num w:numId="2" w16cid:durableId="89591889">
    <w:abstractNumId w:val="28"/>
    <w:lvlOverride w:ilvl="0">
      <w:lvl w:ilvl="0">
        <w:start w:val="1"/>
        <w:numFmt w:val="bullet"/>
        <w:lvlText w:val=""/>
        <w:legacy w:legacy="1" w:legacySpace="0" w:legacyIndent="0"/>
        <w:lvlJc w:val="left"/>
        <w:pPr>
          <w:ind w:left="567" w:hanging="283"/>
        </w:pPr>
        <w:rPr>
          <w:rFonts w:ascii="Symbol" w:hAnsi="Symbol"/>
        </w:rPr>
      </w:lvl>
    </w:lvlOverride>
  </w:num>
  <w:num w:numId="3" w16cid:durableId="1131554473">
    <w:abstractNumId w:val="11"/>
  </w:num>
  <w:num w:numId="4" w16cid:durableId="951666362">
    <w:abstractNumId w:val="18"/>
  </w:num>
  <w:num w:numId="5" w16cid:durableId="1199776619">
    <w:abstractNumId w:val="33"/>
  </w:num>
  <w:num w:numId="6" w16cid:durableId="1416973804">
    <w:abstractNumId w:val="22"/>
  </w:num>
  <w:num w:numId="7" w16cid:durableId="837504366">
    <w:abstractNumId w:val="23"/>
  </w:num>
  <w:num w:numId="8" w16cid:durableId="499470223">
    <w:abstractNumId w:val="25"/>
  </w:num>
  <w:num w:numId="9" w16cid:durableId="540939742">
    <w:abstractNumId w:val="7"/>
  </w:num>
  <w:num w:numId="10" w16cid:durableId="1176387127">
    <w:abstractNumId w:val="0"/>
  </w:num>
  <w:num w:numId="11" w16cid:durableId="1727219918">
    <w:abstractNumId w:val="19"/>
  </w:num>
  <w:num w:numId="12" w16cid:durableId="1823037707">
    <w:abstractNumId w:val="14"/>
  </w:num>
  <w:num w:numId="13" w16cid:durableId="115490018">
    <w:abstractNumId w:val="21"/>
  </w:num>
  <w:num w:numId="14" w16cid:durableId="1511292395">
    <w:abstractNumId w:val="15"/>
  </w:num>
  <w:num w:numId="15" w16cid:durableId="876506476">
    <w:abstractNumId w:val="3"/>
  </w:num>
  <w:num w:numId="16" w16cid:durableId="577910210">
    <w:abstractNumId w:val="17"/>
  </w:num>
  <w:num w:numId="17" w16cid:durableId="852306269">
    <w:abstractNumId w:val="16"/>
  </w:num>
  <w:num w:numId="18" w16cid:durableId="462043906">
    <w:abstractNumId w:val="26"/>
  </w:num>
  <w:num w:numId="19" w16cid:durableId="1446925307">
    <w:abstractNumId w:val="9"/>
  </w:num>
  <w:num w:numId="20" w16cid:durableId="1943222102">
    <w:abstractNumId w:val="29"/>
  </w:num>
  <w:num w:numId="21" w16cid:durableId="243491983">
    <w:abstractNumId w:val="2"/>
  </w:num>
  <w:num w:numId="22" w16cid:durableId="362826451">
    <w:abstractNumId w:val="30"/>
  </w:num>
  <w:num w:numId="23" w16cid:durableId="1335307211">
    <w:abstractNumId w:val="20"/>
  </w:num>
  <w:num w:numId="24" w16cid:durableId="731463724">
    <w:abstractNumId w:val="13"/>
  </w:num>
  <w:num w:numId="25" w16cid:durableId="1984188487">
    <w:abstractNumId w:val="24"/>
  </w:num>
  <w:num w:numId="26" w16cid:durableId="1835340168">
    <w:abstractNumId w:val="8"/>
  </w:num>
  <w:num w:numId="27" w16cid:durableId="747918852">
    <w:abstractNumId w:val="34"/>
  </w:num>
  <w:num w:numId="28" w16cid:durableId="1569606587">
    <w:abstractNumId w:val="27"/>
  </w:num>
  <w:num w:numId="29" w16cid:durableId="770735888">
    <w:abstractNumId w:val="12"/>
  </w:num>
  <w:num w:numId="30" w16cid:durableId="1003439335">
    <w:abstractNumId w:val="32"/>
  </w:num>
  <w:num w:numId="31" w16cid:durableId="2042851472">
    <w:abstractNumId w:val="1"/>
  </w:num>
  <w:num w:numId="32" w16cid:durableId="1474056643">
    <w:abstractNumId w:val="4"/>
  </w:num>
  <w:num w:numId="33" w16cid:durableId="281833">
    <w:abstractNumId w:val="5"/>
  </w:num>
  <w:num w:numId="34" w16cid:durableId="468673367">
    <w:abstractNumId w:val="6"/>
  </w:num>
  <w:num w:numId="35" w16cid:durableId="1772316441">
    <w:abstractNumId w:val="31"/>
  </w:num>
  <w:num w:numId="36" w16cid:durableId="17964378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112"/>
    <w:rsid w:val="00093F20"/>
    <w:rsid w:val="00102DB7"/>
    <w:rsid w:val="00796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49B66"/>
  <w15:docId w15:val="{C9A87D64-15A2-4BCC-AF8D-93A66395F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Heading3h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365F91" w:themeColor="accent1" w:themeShade="BF"/>
    </w:rPr>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styleId="IntensiveHervorhebung">
    <w:name w:val="Intense Emphasis"/>
    <w:basedOn w:val="Absatz-Standardschriftart"/>
    <w:uiPriority w:val="21"/>
    <w:qFormat/>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uiPriority w:val="99"/>
    <w:unhideWhenUsed/>
    <w:pPr>
      <w:tabs>
        <w:tab w:val="center" w:pos="4844"/>
        <w:tab w:val="right" w:pos="9689"/>
      </w:tabs>
      <w:spacing w:after="0"/>
    </w:pPr>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Heading2H2h22ndlevelberschrift2berschrift2UNDERRUBRIK1-2">
    <w:name w:val="Heading 2;H2;h2;2nd level;†berschrift 2;õberschrift 2;UNDERRUBRIK 1-2"/>
    <w:basedOn w:val="berschrift1"/>
    <w:next w:val="Standard"/>
    <w:qFormat/>
    <w:pPr>
      <w:pBdr>
        <w:top w:val="none" w:sz="0" w:space="0" w:color="000000"/>
      </w:pBdr>
      <w:spacing w:before="180"/>
    </w:pPr>
    <w:rPr>
      <w:sz w:val="32"/>
    </w:rPr>
  </w:style>
  <w:style w:type="paragraph" w:customStyle="1" w:styleId="Heading3h3">
    <w:name w:val="Heading 3;h3"/>
    <w:basedOn w:val="Heading2H2h22ndlevelberschrift2berschrift2UNDERRUBRIK1-2"/>
    <w:next w:val="Standard"/>
    <w:qFormat/>
    <w:pPr>
      <w:spacing w:before="120"/>
    </w:pPr>
    <w:rPr>
      <w:sz w:val="28"/>
    </w:rPr>
  </w:style>
  <w:style w:type="table" w:customStyle="1" w:styleId="TableNormal">
    <w:name w:val="Table Normal"/>
    <w:semiHidden/>
    <w:tblPr>
      <w:tblInd w:w="0" w:type="dxa"/>
      <w:tblCellMar>
        <w:top w:w="0" w:type="dxa"/>
        <w:left w:w="108" w:type="dxa"/>
        <w:bottom w:w="0" w:type="dxa"/>
        <w:right w:w="108" w:type="dxa"/>
      </w:tblCellMar>
    </w:tblPr>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pPr>
      <w:numPr>
        <w:ilvl w:val="11"/>
      </w:numPr>
      <w:ind w:left="568" w:hanging="284"/>
    </w:pPr>
  </w:style>
  <w:style w:type="paragraph" w:styleId="Liste">
    <w:name w:val="List"/>
    <w:basedOn w:val="Standard"/>
    <w:pPr>
      <w:ind w:left="568" w:hanging="284"/>
    </w:pPr>
  </w:style>
  <w:style w:type="paragraph" w:customStyle="1" w:styleId="Headerheaderoddheaderheaderodd1headerodd2headerodd3headerodd4headerodd5headerodd6">
    <w:name w:val="Header;header odd;header;header odd1;header odd2;header odd3;header odd4;header odd5;header odd6"/>
    <w:link w:val="HeaderChar"/>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pPr>
      <w:numPr>
        <w:ilvl w:val="10"/>
      </w:numPr>
      <w:ind w:left="568" w:hanging="284"/>
    </w:pPr>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Headerheaderoddheaderheaderodd1headerodd2headerodd3headerodd4headerodd5headerodd6"/>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customStyle="1" w:styleId="CommentReference">
    <w:name w:val="Comment Reference"/>
    <w:semiHidden/>
    <w:rPr>
      <w:sz w:val="16"/>
    </w:rPr>
  </w:style>
  <w:style w:type="paragraph" w:customStyle="1" w:styleId="CommentText">
    <w:name w:val="Comment Text"/>
    <w:basedOn w:val="Standard"/>
    <w:link w:val="CommentTextChar"/>
    <w:semiHidden/>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customStyle="1" w:styleId="code">
    <w:name w:val="code"/>
    <w:basedOn w:val="Standard"/>
    <w:pPr>
      <w:spacing w:after="0"/>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HeaderChar">
    <w:name w:val="Header Char"/>
    <w:link w:val="Headerheaderoddheaderheaderodd1headerodd2headerodd3headerodd4headerodd5headerodd6"/>
    <w:rPr>
      <w:rFonts w:ascii="Arial" w:hAnsi="Arial"/>
      <w:b/>
      <w:sz w:val="18"/>
      <w:lang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pPr>
      <w:spacing w:after="120"/>
      <w:ind w:left="1440" w:right="1440"/>
    </w:pPr>
  </w:style>
  <w:style w:type="paragraph" w:styleId="Textkrper">
    <w:name w:val="Body Text"/>
    <w:basedOn w:val="Standard"/>
    <w:link w:val="TextkrperZchn"/>
    <w:pPr>
      <w:spacing w:after="120"/>
    </w:pPr>
  </w:style>
  <w:style w:type="character" w:customStyle="1" w:styleId="TextkrperZchn">
    <w:name w:val="Textkörper Zchn"/>
    <w:link w:val="Textkrper"/>
    <w:rPr>
      <w:rFonts w:ascii="Times New Roman" w:hAnsi="Times New Roman"/>
      <w:lang w:eastAsia="en-US"/>
    </w:rPr>
  </w:style>
  <w:style w:type="paragraph" w:styleId="Textkrper2">
    <w:name w:val="Body Text 2"/>
    <w:basedOn w:val="Standard"/>
    <w:link w:val="Textkrper2Zchn"/>
    <w:pPr>
      <w:spacing w:after="120" w:line="480" w:lineRule="auto"/>
    </w:pPr>
  </w:style>
  <w:style w:type="character" w:customStyle="1" w:styleId="Textkrper2Zchn">
    <w:name w:val="Textkörper 2 Zchn"/>
    <w:link w:val="Textkrper2"/>
    <w:rPr>
      <w:rFonts w:ascii="Times New Roman" w:hAnsi="Times New Roman"/>
      <w:lang w:eastAsia="en-US"/>
    </w:rPr>
  </w:style>
  <w:style w:type="paragraph" w:styleId="Textkrper3">
    <w:name w:val="Body Text 3"/>
    <w:basedOn w:val="Standard"/>
    <w:link w:val="Textkrper3Zchn"/>
    <w:pPr>
      <w:spacing w:after="120"/>
    </w:pPr>
    <w:rPr>
      <w:sz w:val="16"/>
      <w:szCs w:val="16"/>
    </w:rPr>
  </w:style>
  <w:style w:type="character" w:customStyle="1" w:styleId="Textkrper3Zchn">
    <w:name w:val="Textkörper 3 Zchn"/>
    <w:link w:val="Textkrper3"/>
    <w:rPr>
      <w:rFonts w:ascii="Times New Roman" w:hAnsi="Times New Roman"/>
      <w:sz w:val="16"/>
      <w:szCs w:val="16"/>
      <w:lang w:eastAsia="en-US"/>
    </w:rPr>
  </w:style>
  <w:style w:type="paragraph" w:styleId="Textkrper-Erstzeileneinzug">
    <w:name w:val="Body Text First Indent"/>
    <w:basedOn w:val="Textkrper"/>
    <w:link w:val="Textkrper-ErstzeileneinzugZchn"/>
    <w:pPr>
      <w:ind w:firstLine="210"/>
    </w:pPr>
  </w:style>
  <w:style w:type="character" w:customStyle="1" w:styleId="Textkrper-ErstzeileneinzugZchn">
    <w:name w:val="Textkörper-Erstzeileneinzug Zchn"/>
    <w:basedOn w:val="TextkrperZchn"/>
    <w:link w:val="Textkrper-Erstzeileneinzug"/>
    <w:rPr>
      <w:rFonts w:ascii="Times New Roman" w:hAnsi="Times New Roman"/>
      <w:lang w:eastAsia="en-US"/>
    </w:rPr>
  </w:style>
  <w:style w:type="paragraph" w:styleId="Textkrper-Zeileneinzug">
    <w:name w:val="Body Text Indent"/>
    <w:basedOn w:val="Standard"/>
    <w:link w:val="Textkrper-ZeileneinzugZchn"/>
    <w:pPr>
      <w:spacing w:after="120"/>
      <w:ind w:left="283"/>
    </w:pPr>
  </w:style>
  <w:style w:type="character" w:customStyle="1" w:styleId="Textkrper-ZeileneinzugZchn">
    <w:name w:val="Textkörper-Zeileneinzug Zchn"/>
    <w:link w:val="Textkrper-Zeileneinzug"/>
    <w:rPr>
      <w:rFonts w:ascii="Times New Roman" w:hAnsi="Times New Roman"/>
      <w:lang w:eastAsia="en-US"/>
    </w:rPr>
  </w:style>
  <w:style w:type="paragraph" w:styleId="Textkrper-Erstzeileneinzug2">
    <w:name w:val="Body Text First Indent 2"/>
    <w:basedOn w:val="Textkrper-Zeileneinzug"/>
    <w:link w:val="Textkrper-Erstzeileneinzug2Zchn"/>
    <w:pPr>
      <w:ind w:firstLine="210"/>
    </w:pPr>
  </w:style>
  <w:style w:type="character" w:customStyle="1" w:styleId="Textkrper-Erstzeileneinzug2Zchn">
    <w:name w:val="Textkörper-Erstzeileneinzug 2 Zchn"/>
    <w:basedOn w:val="Textkrper-ZeileneinzugZchn"/>
    <w:link w:val="Textkrper-Erstzeileneinzug2"/>
    <w:rPr>
      <w:rFonts w:ascii="Times New Roman" w:hAnsi="Times New Roman"/>
      <w:lang w:eastAsia="en-US"/>
    </w:rPr>
  </w:style>
  <w:style w:type="paragraph" w:styleId="Textkrper-Einzug2">
    <w:name w:val="Body Text Indent 2"/>
    <w:basedOn w:val="Standard"/>
    <w:link w:val="Textkrper-Einzug2Zchn"/>
    <w:pPr>
      <w:spacing w:after="120" w:line="480" w:lineRule="auto"/>
      <w:ind w:left="283"/>
    </w:pPr>
  </w:style>
  <w:style w:type="character" w:customStyle="1" w:styleId="Textkrper-Einzug2Zchn">
    <w:name w:val="Textkörper-Einzug 2 Zchn"/>
    <w:link w:val="Textkrper-Einzug2"/>
    <w:rPr>
      <w:rFonts w:ascii="Times New Roman" w:hAnsi="Times New Roman"/>
      <w:lang w:eastAsia="en-US"/>
    </w:rPr>
  </w:style>
  <w:style w:type="paragraph" w:styleId="Textkrper-Einzug3">
    <w:name w:val="Body Text Indent 3"/>
    <w:basedOn w:val="Standard"/>
    <w:link w:val="Textkrper-Einzug3Zchn"/>
    <w:pPr>
      <w:spacing w:after="120"/>
      <w:ind w:left="283"/>
    </w:pPr>
    <w:rPr>
      <w:sz w:val="16"/>
      <w:szCs w:val="16"/>
    </w:rPr>
  </w:style>
  <w:style w:type="character" w:customStyle="1" w:styleId="Textkrper-Einzug3Zchn">
    <w:name w:val="Textkörper-Einzug 3 Zchn"/>
    <w:link w:val="Textkrper-Einzug3"/>
    <w:rPr>
      <w:rFonts w:ascii="Times New Roman" w:hAnsi="Times New Roman"/>
      <w:sz w:val="16"/>
      <w:szCs w:val="16"/>
      <w:lang w:eastAsia="en-US"/>
    </w:rPr>
  </w:style>
  <w:style w:type="paragraph" w:styleId="Beschriftung">
    <w:name w:val="caption"/>
    <w:basedOn w:val="Standard"/>
    <w:next w:val="Standard"/>
    <w:semiHidden/>
    <w:unhideWhenUsed/>
    <w:qFormat/>
    <w:rPr>
      <w:b/>
      <w:bCs/>
    </w:rPr>
  </w:style>
  <w:style w:type="paragraph" w:styleId="Gruformel">
    <w:name w:val="Closing"/>
    <w:basedOn w:val="Standard"/>
    <w:link w:val="GruformelZchn"/>
    <w:pPr>
      <w:ind w:left="4252"/>
    </w:pPr>
  </w:style>
  <w:style w:type="character" w:customStyle="1" w:styleId="GruformelZchn">
    <w:name w:val="Grußformel Zchn"/>
    <w:link w:val="Gruformel"/>
    <w:rPr>
      <w:rFonts w:ascii="Times New Roman" w:hAnsi="Times New Roman"/>
      <w:lang w:eastAsia="en-US"/>
    </w:rPr>
  </w:style>
  <w:style w:type="paragraph" w:customStyle="1" w:styleId="CommentSubject">
    <w:name w:val="Comment Subject"/>
    <w:basedOn w:val="CommentText"/>
    <w:next w:val="CommentText"/>
    <w:link w:val="CommentSubjectChar"/>
    <w:rPr>
      <w:b/>
      <w:bC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paragraph" w:styleId="Datum">
    <w:name w:val="Date"/>
    <w:basedOn w:val="Standard"/>
    <w:next w:val="Standard"/>
    <w:link w:val="DatumZchn"/>
  </w:style>
  <w:style w:type="character" w:customStyle="1" w:styleId="DatumZchn">
    <w:name w:val="Datum Zchn"/>
    <w:link w:val="Datum"/>
    <w:rPr>
      <w:rFonts w:ascii="Times New Roman" w:hAnsi="Times New Roman"/>
      <w:lang w:eastAsia="en-US"/>
    </w:rPr>
  </w:style>
  <w:style w:type="paragraph" w:styleId="Dokumentstruktur">
    <w:name w:val="Document Map"/>
    <w:basedOn w:val="Standard"/>
    <w:link w:val="DokumentstrukturZchn"/>
    <w:rPr>
      <w:rFonts w:ascii="Segoe UI" w:hAnsi="Segoe UI" w:cs="Segoe UI"/>
      <w:sz w:val="16"/>
      <w:szCs w:val="16"/>
    </w:rPr>
  </w:style>
  <w:style w:type="character" w:customStyle="1" w:styleId="DokumentstrukturZchn">
    <w:name w:val="Dokumentstruktur Zchn"/>
    <w:link w:val="Dokumentstruktur"/>
    <w:rPr>
      <w:rFonts w:ascii="Segoe UI" w:hAnsi="Segoe UI" w:cs="Segoe UI"/>
      <w:sz w:val="16"/>
      <w:szCs w:val="16"/>
      <w:lang w:eastAsia="en-US"/>
    </w:rPr>
  </w:style>
  <w:style w:type="paragraph" w:styleId="E-Mail-Signatur">
    <w:name w:val="E-mail Signature"/>
    <w:basedOn w:val="Standard"/>
    <w:link w:val="E-Mail-SignaturZchn"/>
  </w:style>
  <w:style w:type="character" w:customStyle="1" w:styleId="E-Mail-SignaturZchn">
    <w:name w:val="E-Mail-Signatur Zchn"/>
    <w:link w:val="E-Mail-Signatur"/>
    <w:rPr>
      <w:rFonts w:ascii="Times New Roman" w:hAnsi="Times New Roman"/>
      <w:lang w:eastAsia="en-US"/>
    </w:rPr>
  </w:style>
  <w:style w:type="paragraph" w:styleId="Endnotentext">
    <w:name w:val="endnote text"/>
    <w:basedOn w:val="Standard"/>
    <w:link w:val="EndnotentextZchn"/>
  </w:style>
  <w:style w:type="character" w:customStyle="1" w:styleId="EndnotentextZchn">
    <w:name w:val="Endnotentext Zchn"/>
    <w:link w:val="Endnotentext"/>
    <w:rPr>
      <w:rFonts w:ascii="Times New Roman" w:hAnsi="Times New Roman"/>
      <w:lang w:eastAsia="en-US"/>
    </w:rPr>
  </w:style>
  <w:style w:type="paragraph" w:styleId="Umschlagadresse">
    <w:name w:val="envelope address"/>
    <w:basedOn w:val="Standard"/>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Pr>
      <w:rFonts w:ascii="Calibri Light" w:eastAsia="Times New Roman" w:hAnsi="Calibri Light"/>
    </w:rPr>
  </w:style>
  <w:style w:type="paragraph" w:styleId="HTMLAdresse">
    <w:name w:val="HTML Address"/>
    <w:basedOn w:val="Standard"/>
    <w:link w:val="HTMLAdresseZchn"/>
    <w:rPr>
      <w:i/>
      <w:iCs/>
    </w:rPr>
  </w:style>
  <w:style w:type="character" w:customStyle="1" w:styleId="HTMLAdresseZchn">
    <w:name w:val="HTML Adresse Zchn"/>
    <w:link w:val="HTMLAdresse"/>
    <w:rPr>
      <w:rFonts w:ascii="Times New Roman" w:hAnsi="Times New Roman"/>
      <w:i/>
      <w:iCs/>
      <w:lang w:eastAsia="en-US"/>
    </w:rPr>
  </w:style>
  <w:style w:type="paragraph" w:styleId="HTMLVorformatiert">
    <w:name w:val="HTML Preformatted"/>
    <w:basedOn w:val="Standard"/>
    <w:link w:val="HTMLVorformatiertZchn"/>
    <w:rPr>
      <w:rFonts w:ascii="Courier New" w:hAnsi="Courier New" w:cs="Courier New"/>
    </w:rPr>
  </w:style>
  <w:style w:type="character" w:customStyle="1" w:styleId="HTMLVorformatiertZchn">
    <w:name w:val="HTML Vorformatiert Zchn"/>
    <w:link w:val="HTMLVorformatiert"/>
    <w:rPr>
      <w:rFonts w:ascii="Courier New" w:hAnsi="Courier New" w:cs="Courier New"/>
      <w:lang w:eastAsia="en-US"/>
    </w:rPr>
  </w:style>
  <w:style w:type="paragraph" w:styleId="Index3">
    <w:name w:val="index 3"/>
    <w:basedOn w:val="Standard"/>
    <w:next w:val="Standard"/>
    <w:pPr>
      <w:ind w:left="600" w:hanging="200"/>
    </w:pPr>
  </w:style>
  <w:style w:type="paragraph" w:styleId="Index4">
    <w:name w:val="index 4"/>
    <w:basedOn w:val="Standard"/>
    <w:next w:val="Standard"/>
    <w:pPr>
      <w:ind w:left="800" w:hanging="200"/>
    </w:pPr>
  </w:style>
  <w:style w:type="paragraph" w:styleId="Index5">
    <w:name w:val="index 5"/>
    <w:basedOn w:val="Standard"/>
    <w:next w:val="Standard"/>
    <w:pPr>
      <w:ind w:left="1000" w:hanging="200"/>
    </w:pPr>
  </w:style>
  <w:style w:type="paragraph" w:styleId="Index6">
    <w:name w:val="index 6"/>
    <w:basedOn w:val="Standard"/>
    <w:next w:val="Standard"/>
    <w:pPr>
      <w:ind w:left="1200" w:hanging="200"/>
    </w:pPr>
  </w:style>
  <w:style w:type="paragraph" w:styleId="Index7">
    <w:name w:val="index 7"/>
    <w:basedOn w:val="Standard"/>
    <w:next w:val="Standard"/>
    <w:pPr>
      <w:ind w:left="1400" w:hanging="200"/>
    </w:pPr>
  </w:style>
  <w:style w:type="paragraph" w:styleId="Index8">
    <w:name w:val="index 8"/>
    <w:basedOn w:val="Standard"/>
    <w:next w:val="Standard"/>
    <w:pPr>
      <w:ind w:left="1600" w:hanging="200"/>
    </w:pPr>
  </w:style>
  <w:style w:type="paragraph" w:styleId="Index9">
    <w:name w:val="index 9"/>
    <w:basedOn w:val="Standard"/>
    <w:next w:val="Standard"/>
    <w:pPr>
      <w:ind w:left="1800" w:hanging="200"/>
    </w:pPr>
  </w:style>
  <w:style w:type="paragraph" w:styleId="Indexberschrift">
    <w:name w:val="index heading"/>
    <w:basedOn w:val="Standard"/>
    <w:next w:val="Index1"/>
    <w:rPr>
      <w:rFonts w:ascii="Calibri Light" w:eastAsia="Times New Roman" w:hAnsi="Calibri Light"/>
      <w:b/>
      <w:bCs/>
    </w:rPr>
  </w:style>
  <w:style w:type="paragraph" w:styleId="IntensivesZitat">
    <w:name w:val="Intense Quote"/>
    <w:basedOn w:val="Standard"/>
    <w:next w:val="Standard"/>
    <w:link w:val="IntensivesZitatZchn"/>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Pr>
      <w:rFonts w:ascii="Times New Roman" w:hAnsi="Times New Roman"/>
      <w:i/>
      <w:iCs/>
      <w:color w:val="4472C4"/>
      <w:lang w:eastAsia="en-US"/>
    </w:rPr>
  </w:style>
  <w:style w:type="paragraph" w:styleId="Listenfortsetzung">
    <w:name w:val="List Continue"/>
    <w:basedOn w:val="Standard"/>
    <w:pPr>
      <w:spacing w:after="120"/>
      <w:ind w:left="283"/>
      <w:contextualSpacing/>
    </w:pPr>
  </w:style>
  <w:style w:type="paragraph" w:styleId="Listenfortsetzung2">
    <w:name w:val="List Continue 2"/>
    <w:basedOn w:val="Standard"/>
    <w:pPr>
      <w:spacing w:after="120"/>
      <w:ind w:left="566"/>
      <w:contextualSpacing/>
    </w:pPr>
  </w:style>
  <w:style w:type="paragraph" w:styleId="Listenfortsetzung3">
    <w:name w:val="List Continue 3"/>
    <w:basedOn w:val="Standard"/>
    <w:pPr>
      <w:spacing w:after="120"/>
      <w:ind w:left="849"/>
      <w:contextualSpacing/>
    </w:pPr>
  </w:style>
  <w:style w:type="paragraph" w:styleId="Listenfortsetzung4">
    <w:name w:val="List Continue 4"/>
    <w:basedOn w:val="Standard"/>
    <w:pPr>
      <w:spacing w:after="120"/>
      <w:ind w:left="1132"/>
      <w:contextualSpacing/>
    </w:pPr>
  </w:style>
  <w:style w:type="paragraph" w:styleId="Listenfortsetzung5">
    <w:name w:val="List Continue 5"/>
    <w:basedOn w:val="Standard"/>
    <w:pPr>
      <w:spacing w:after="120"/>
      <w:ind w:left="1415"/>
      <w:contextualSpacing/>
    </w:pPr>
  </w:style>
  <w:style w:type="paragraph" w:styleId="Listennummer3">
    <w:name w:val="List Number 3"/>
    <w:basedOn w:val="Standard"/>
    <w:pPr>
      <w:numPr>
        <w:numId w:val="20"/>
      </w:numPr>
      <w:contextualSpacing/>
    </w:pPr>
  </w:style>
  <w:style w:type="paragraph" w:styleId="Listennummer4">
    <w:name w:val="List Number 4"/>
    <w:basedOn w:val="Standard"/>
    <w:pPr>
      <w:numPr>
        <w:numId w:val="21"/>
      </w:numPr>
      <w:contextualSpacing/>
    </w:pPr>
  </w:style>
  <w:style w:type="paragraph" w:styleId="Listennummer5">
    <w:name w:val="List Number 5"/>
    <w:basedOn w:val="Standard"/>
    <w:pPr>
      <w:numPr>
        <w:numId w:val="22"/>
      </w:numPr>
      <w:contextualSpacing/>
    </w:pPr>
  </w:style>
  <w:style w:type="paragraph" w:styleId="Listenabsatz">
    <w:name w:val="List Paragraph"/>
    <w:basedOn w:val="Standard"/>
    <w:uiPriority w:val="34"/>
    <w:qFormat/>
    <w:pPr>
      <w:ind w:left="720"/>
    </w:pPr>
  </w:style>
  <w:style w:type="paragraph" w:customStyle="1" w:styleId="MacroText">
    <w:name w:val="Macro Text"/>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paragraph" w:styleId="Nachrichtenkopf">
    <w:name w:val="Message Header"/>
    <w:basedOn w:val="Standard"/>
    <w:link w:val="NachrichtenkopfZchn"/>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rFonts w:ascii="Times New Roman" w:hAnsi="Times New Roman"/>
      <w:lang w:eastAsia="en-US"/>
    </w:rPr>
  </w:style>
  <w:style w:type="paragraph" w:styleId="NurText">
    <w:name w:val="Plain Text"/>
    <w:basedOn w:val="Standard"/>
    <w:link w:val="NurTextZchn"/>
    <w:rPr>
      <w:rFonts w:ascii="Courier New" w:hAnsi="Courier New" w:cs="Courier New"/>
    </w:rPr>
  </w:style>
  <w:style w:type="character" w:customStyle="1" w:styleId="NurTextZchn">
    <w:name w:val="Nur Text Zchn"/>
    <w:link w:val="NurText"/>
    <w:rPr>
      <w:rFonts w:ascii="Courier New" w:hAnsi="Courier New" w:cs="Courier New"/>
      <w:lang w:eastAsia="en-US"/>
    </w:rPr>
  </w:style>
  <w:style w:type="paragraph" w:styleId="Zitat">
    <w:name w:val="Quote"/>
    <w:basedOn w:val="Standard"/>
    <w:next w:val="Standard"/>
    <w:link w:val="ZitatZchn"/>
    <w:uiPriority w:val="29"/>
    <w:qFormat/>
    <w:pPr>
      <w:spacing w:before="200" w:after="160"/>
      <w:ind w:left="864" w:right="864"/>
      <w:jc w:val="center"/>
    </w:pPr>
    <w:rPr>
      <w:i/>
      <w:iCs/>
      <w:color w:val="404040"/>
    </w:rPr>
  </w:style>
  <w:style w:type="character" w:customStyle="1" w:styleId="ZitatZchn">
    <w:name w:val="Zitat Zchn"/>
    <w:link w:val="Zitat"/>
    <w:uiPriority w:val="29"/>
    <w:rPr>
      <w:rFonts w:ascii="Times New Roman" w:hAnsi="Times New Roman"/>
      <w:i/>
      <w:iCs/>
      <w:color w:val="404040"/>
      <w:lang w:eastAsia="en-US"/>
    </w:rPr>
  </w:style>
  <w:style w:type="paragraph" w:styleId="Anrede">
    <w:name w:val="Salutation"/>
    <w:basedOn w:val="Standard"/>
    <w:next w:val="Standard"/>
    <w:link w:val="AnredeZchn"/>
  </w:style>
  <w:style w:type="character" w:customStyle="1" w:styleId="AnredeZchn">
    <w:name w:val="Anrede Zchn"/>
    <w:link w:val="Anrede"/>
    <w:rPr>
      <w:rFonts w:ascii="Times New Roman" w:hAnsi="Times New Roman"/>
      <w:lang w:eastAsia="en-US"/>
    </w:rPr>
  </w:style>
  <w:style w:type="paragraph" w:styleId="Unterschrift">
    <w:name w:val="Signature"/>
    <w:basedOn w:val="Standard"/>
    <w:link w:val="UnterschriftZchn"/>
    <w:pPr>
      <w:ind w:left="4252"/>
    </w:pPr>
  </w:style>
  <w:style w:type="character" w:customStyle="1" w:styleId="UnterschriftZchn">
    <w:name w:val="Unterschrift Zchn"/>
    <w:link w:val="Unterschrift"/>
    <w:rPr>
      <w:rFonts w:ascii="Times New Roman" w:hAnsi="Times New Roman"/>
      <w:lang w:eastAsia="en-US"/>
    </w:rPr>
  </w:style>
  <w:style w:type="paragraph" w:styleId="Untertitel">
    <w:name w:val="Subtitle"/>
    <w:basedOn w:val="Standard"/>
    <w:next w:val="Standard"/>
    <w:link w:val="UntertitelZchn"/>
    <w:qFormat/>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pPr>
      <w:ind w:left="200" w:hanging="200"/>
    </w:pPr>
  </w:style>
  <w:style w:type="paragraph" w:styleId="Abbildungsverzeichnis">
    <w:name w:val="table of figures"/>
    <w:basedOn w:val="Standard"/>
    <w:next w:val="Standard"/>
  </w:style>
  <w:style w:type="paragraph" w:styleId="Titel">
    <w:name w:val="Title"/>
    <w:basedOn w:val="Standard"/>
    <w:next w:val="Standard"/>
    <w:link w:val="TitelZchn"/>
    <w:qFormat/>
    <w:pPr>
      <w:spacing w:before="240" w:after="60"/>
      <w:jc w:val="center"/>
      <w:outlineLvl w:val="0"/>
    </w:pPr>
    <w:rPr>
      <w:rFonts w:ascii="Calibri Light" w:eastAsia="Times New Roman" w:hAnsi="Calibri Light"/>
      <w:b/>
      <w:bCs/>
      <w:sz w:val="32"/>
      <w:szCs w:val="32"/>
    </w:rPr>
  </w:style>
  <w:style w:type="character" w:customStyle="1" w:styleId="TitelZchn">
    <w:name w:val="Titel Zchn"/>
    <w:link w:val="Titel"/>
    <w:rPr>
      <w:rFonts w:ascii="Calibri Light" w:eastAsia="Times New Roman" w:hAnsi="Calibri Light" w:cs="Times New Roman"/>
      <w:b/>
      <w:bCs/>
      <w:sz w:val="32"/>
      <w:szCs w:val="32"/>
      <w:lang w:eastAsia="en-US"/>
    </w:rPr>
  </w:style>
  <w:style w:type="paragraph" w:styleId="RGV-berschrift">
    <w:name w:val="toa heading"/>
    <w:basedOn w:val="Standard"/>
    <w:next w:val="Standard"/>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pPr>
      <w:keepLines w:val="0"/>
      <w:pBdr>
        <w:top w:val="none" w:sz="0" w:space="0" w:color="000000"/>
      </w:pBdr>
      <w:spacing w:after="60"/>
      <w:ind w:left="0" w:firstLine="0"/>
      <w:outlineLvl w:val="9"/>
    </w:pPr>
    <w:rPr>
      <w:rFonts w:ascii="Calibri Light" w:eastAsia="Times New Roman" w:hAnsi="Calibri Light"/>
      <w:b/>
      <w:bCs/>
      <w:sz w:val="32"/>
      <w:szCs w:val="32"/>
    </w:rPr>
  </w:style>
  <w:style w:type="character" w:customStyle="1" w:styleId="SprechblasentextZchn">
    <w:name w:val="Sprechblasentext Zchn"/>
    <w:link w:val="Sprechblasentext"/>
    <w:uiPriority w:val="99"/>
    <w:semiHidden/>
    <w:rPr>
      <w:rFonts w:ascii="Tahoma" w:hAnsi="Tahoma" w:cs="Tahoma"/>
      <w:sz w:val="16"/>
      <w:szCs w:val="16"/>
      <w:lang w:eastAsia="en-US"/>
    </w:rPr>
  </w:style>
  <w:style w:type="paragraph" w:customStyle="1" w:styleId="berschrift31">
    <w:name w:val="Überschrift 31"/>
    <w:basedOn w:val="berschrift9"/>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nlyoffice.com/commentsIdsDocument" Target="commentsIdsDocument.xml"/><Relationship Id="rId5" Type="http://schemas.openxmlformats.org/officeDocument/2006/relationships/footnotes" Target="footnotes.xml"/><Relationship Id="rId10" Type="http://schemas.onlyoffice.com/commentsExtendedDocument" Target="commentsExtendedDocument.xml"/><Relationship Id="rId4" Type="http://schemas.openxmlformats.org/officeDocument/2006/relationships/webSettings" Target="webSettings.xml"/><Relationship Id="rId9" Type="http://schemas.onlyoffice.com/commentsDocument" Target="commentsDocument.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1703</Words>
  <Characters>10732</Characters>
  <Application>Microsoft Office Word</Application>
  <DocSecurity>0</DocSecurity>
  <Lines>89</Lines>
  <Paragraphs>24</Paragraphs>
  <ScaleCrop>false</ScaleCrop>
  <Company>3GPP Support Team</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Doubrava Michael</cp:lastModifiedBy>
  <cp:revision>2</cp:revision>
  <dcterms:created xsi:type="dcterms:W3CDTF">2025-05-07T13:21:00Z</dcterms:created>
  <dcterms:modified xsi:type="dcterms:W3CDTF">2025-05-07T13:21:00Z</dcterms:modified>
  <cp:version>1048576</cp:version>
</cp:coreProperties>
</file>