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432" w:rsidRPr="006A6432" w:rsidRDefault="006A6432" w:rsidP="006A6432">
      <w:pPr>
        <w:pStyle w:val="Header"/>
        <w:tabs>
          <w:tab w:val="right" w:pos="9638"/>
        </w:tabs>
        <w:ind w:right="-58"/>
        <w:rPr>
          <w:rFonts w:eastAsia="Arial Unicode MS" w:cs="Arial"/>
          <w:bCs/>
          <w:sz w:val="24"/>
        </w:rPr>
      </w:pPr>
      <w:bookmarkStart w:id="0" w:name="page1"/>
      <w:r w:rsidRPr="006A6432">
        <w:rPr>
          <w:rFonts w:eastAsia="Arial Unicode MS" w:cs="Arial"/>
          <w:bCs/>
          <w:sz w:val="24"/>
        </w:rPr>
        <w:t>SA WG2 Meeting #86</w:t>
      </w:r>
      <w:r w:rsidRPr="006A6432">
        <w:rPr>
          <w:rFonts w:eastAsia="Arial Unicode MS" w:cs="Arial"/>
          <w:bCs/>
          <w:sz w:val="24"/>
        </w:rPr>
        <w:tab/>
        <w:t>S2-</w:t>
      </w:r>
      <w:r w:rsidR="00811D33" w:rsidRPr="00811D33">
        <w:rPr>
          <w:rFonts w:eastAsia="Arial Unicode MS" w:cs="Arial"/>
          <w:bCs/>
          <w:sz w:val="24"/>
        </w:rPr>
        <w:t>113316</w:t>
      </w:r>
    </w:p>
    <w:p w:rsidR="006A6432" w:rsidRPr="006A6432" w:rsidRDefault="006A6432" w:rsidP="006A6432">
      <w:pPr>
        <w:pStyle w:val="Header"/>
        <w:pBdr>
          <w:bottom w:val="single" w:sz="4" w:space="1" w:color="auto"/>
        </w:pBdr>
        <w:tabs>
          <w:tab w:val="right" w:pos="9638"/>
        </w:tabs>
        <w:ind w:right="-58"/>
        <w:rPr>
          <w:rFonts w:eastAsia="Arial Unicode MS" w:cs="Arial"/>
          <w:bCs/>
          <w:sz w:val="24"/>
        </w:rPr>
      </w:pPr>
      <w:r w:rsidRPr="006A6432">
        <w:rPr>
          <w:rFonts w:eastAsia="Arial Unicode MS" w:cs="Arial"/>
          <w:bCs/>
          <w:sz w:val="24"/>
        </w:rPr>
        <w:t>11 - 15 July 2011, Naantali, Finland</w:t>
      </w:r>
      <w:r w:rsidRPr="006A6432">
        <w:rPr>
          <w:rFonts w:eastAsia="Arial Unicode MS" w:cs="Arial"/>
          <w:bCs/>
        </w:rPr>
        <w:tab/>
        <w:t>(revision of S2-11xxxx)</w:t>
      </w:r>
    </w:p>
    <w:p w:rsidR="006A6432" w:rsidRPr="006A6432" w:rsidRDefault="006A6432" w:rsidP="006A6432">
      <w:pPr>
        <w:rPr>
          <w:rFonts w:ascii="Arial" w:hAnsi="Arial" w:cs="Arial"/>
          <w:b/>
        </w:rPr>
      </w:pPr>
    </w:p>
    <w:p w:rsidR="006A6432" w:rsidRPr="006A6432" w:rsidRDefault="006A6432" w:rsidP="006A64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053FE">
        <w:rPr>
          <w:rFonts w:ascii="Arial" w:hAnsi="Arial" w:cs="Arial"/>
          <w:b/>
        </w:rPr>
        <w:t xml:space="preserve">NEC, </w:t>
      </w:r>
      <w:r w:rsidR="00CA4A91">
        <w:rPr>
          <w:rFonts w:ascii="Arial" w:hAnsi="Arial" w:cs="Arial"/>
          <w:b/>
        </w:rPr>
        <w:t>Motorola Mobility?</w:t>
      </w:r>
    </w:p>
    <w:p w:rsidR="006A6432" w:rsidRPr="006A6432" w:rsidRDefault="006A6432" w:rsidP="006A6432">
      <w:pPr>
        <w:ind w:left="2127" w:hanging="2127"/>
        <w:rPr>
          <w:rFonts w:ascii="Arial" w:hAnsi="Arial" w:cs="Arial"/>
          <w:b/>
        </w:rPr>
      </w:pPr>
      <w:r w:rsidRPr="006A6432">
        <w:rPr>
          <w:rFonts w:ascii="Arial" w:hAnsi="Arial" w:cs="Arial"/>
          <w:b/>
        </w:rPr>
        <w:t>Title:</w:t>
      </w:r>
      <w:r w:rsidRPr="006A6432">
        <w:rPr>
          <w:rFonts w:ascii="Arial" w:hAnsi="Arial" w:cs="Arial"/>
          <w:b/>
        </w:rPr>
        <w:tab/>
      </w:r>
      <w:r w:rsidR="004053FE">
        <w:rPr>
          <w:rFonts w:ascii="Arial" w:hAnsi="Arial" w:cs="Arial"/>
          <w:b/>
        </w:rPr>
        <w:t xml:space="preserve">Discussion paper for </w:t>
      </w:r>
      <w:bookmarkStart w:id="1" w:name="OLE_LINK21"/>
      <w:bookmarkStart w:id="2" w:name="OLE_LINK22"/>
      <w:r>
        <w:rPr>
          <w:rFonts w:ascii="Arial" w:hAnsi="Arial" w:cs="Arial"/>
          <w:b/>
        </w:rPr>
        <w:t>Standalone L-GW Architecture Option 2</w:t>
      </w:r>
      <w:bookmarkEnd w:id="1"/>
      <w:bookmarkEnd w:id="2"/>
    </w:p>
    <w:p w:rsidR="006A6432" w:rsidRDefault="006A6432" w:rsidP="006A6432">
      <w:pPr>
        <w:ind w:left="2127" w:hanging="2127"/>
        <w:rPr>
          <w:rFonts w:ascii="Arial" w:hAnsi="Arial" w:cs="Arial"/>
          <w:b/>
        </w:rPr>
      </w:pPr>
      <w:r w:rsidRPr="006A6432">
        <w:rPr>
          <w:rFonts w:ascii="Arial" w:hAnsi="Arial" w:cs="Arial"/>
          <w:b/>
        </w:rPr>
        <w:t>Document for:</w:t>
      </w:r>
      <w:r w:rsidRPr="006A6432">
        <w:rPr>
          <w:rFonts w:ascii="Arial" w:hAnsi="Arial" w:cs="Arial"/>
          <w:b/>
        </w:rPr>
        <w:tab/>
        <w:t xml:space="preserve">Discussion </w:t>
      </w:r>
    </w:p>
    <w:p w:rsidR="006A6432" w:rsidRPr="006A6432" w:rsidRDefault="004053FE" w:rsidP="006A64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9.5</w:t>
      </w:r>
    </w:p>
    <w:p w:rsidR="006A6432" w:rsidRDefault="006A6432" w:rsidP="006A6432">
      <w:pPr>
        <w:ind w:left="2127" w:hanging="2127"/>
        <w:rPr>
          <w:rFonts w:ascii="Arial" w:hAnsi="Arial" w:cs="Arial"/>
          <w:b/>
        </w:rPr>
      </w:pPr>
      <w:r w:rsidRPr="006A6432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LIMONET / Rel-11</w:t>
      </w:r>
    </w:p>
    <w:p w:rsidR="006A6432" w:rsidRDefault="006A6432" w:rsidP="006A643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4053FE" w:rsidRDefault="00AD6287" w:rsidP="006A643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This contribution </w:t>
      </w:r>
      <w:r w:rsidR="004053FE">
        <w:rPr>
          <w:rFonts w:ascii="Arial" w:hAnsi="Arial" w:cs="Arial"/>
          <w:i/>
        </w:rPr>
        <w:t xml:space="preserve">discusses the main design principle behind the </w:t>
      </w:r>
      <w:r w:rsidR="004053FE" w:rsidRPr="004053FE">
        <w:rPr>
          <w:rFonts w:ascii="Arial" w:hAnsi="Arial" w:cs="Arial"/>
          <w:i/>
        </w:rPr>
        <w:t>Stand</w:t>
      </w:r>
      <w:r w:rsidR="004053FE">
        <w:rPr>
          <w:rFonts w:ascii="Arial" w:hAnsi="Arial" w:cs="Arial"/>
          <w:i/>
        </w:rPr>
        <w:t xml:space="preserve">alone L-GW Architecture Option 2 and presents the technical details of some of the open issues identified at SA2#85. </w:t>
      </w:r>
      <w:r w:rsidR="00D822EA">
        <w:rPr>
          <w:rFonts w:ascii="Arial" w:hAnsi="Arial" w:cs="Arial"/>
          <w:i/>
        </w:rPr>
        <w:br/>
      </w:r>
    </w:p>
    <w:p w:rsidR="00AD6287" w:rsidRDefault="006C1E58" w:rsidP="00AD6287">
      <w:pPr>
        <w:pStyle w:val="Heading2"/>
      </w:pPr>
      <w:r>
        <w:t>1. Introduction</w:t>
      </w:r>
    </w:p>
    <w:p w:rsidR="001F49F0" w:rsidRPr="001F49F0" w:rsidRDefault="000D34F9" w:rsidP="006A6432">
      <w:r>
        <w:t>T</w:t>
      </w:r>
      <w:r w:rsidR="001F49F0" w:rsidRPr="001F49F0">
        <w:t xml:space="preserve">he main design principle behind the architecture option 2 is to </w:t>
      </w:r>
      <w:r w:rsidR="00F41916">
        <w:t xml:space="preserve">develop a LIMONET solution based on a Standalone L-GW with </w:t>
      </w:r>
      <w:r w:rsidR="001F49F0" w:rsidRPr="001F49F0">
        <w:t xml:space="preserve">minimal or no impact on the remaining system. More specifically, the goal is to develop a solution that allows the L-GW to be inserted into a Local H(e)NB Network (LHN) without </w:t>
      </w:r>
      <w:r w:rsidR="00811D33">
        <w:t xml:space="preserve">requiring </w:t>
      </w:r>
      <w:r w:rsidR="001F49F0" w:rsidRPr="001F49F0">
        <w:t xml:space="preserve">software changes in the </w:t>
      </w:r>
      <w:proofErr w:type="spellStart"/>
      <w:r w:rsidR="001F49F0" w:rsidRPr="001F49F0">
        <w:t>HNBs</w:t>
      </w:r>
      <w:proofErr w:type="spellEnd"/>
      <w:r w:rsidR="001F49F0" w:rsidRPr="001F49F0">
        <w:t xml:space="preserve"> or the operator’s core network entities (i.e. H(e)NB GW, SGSN, S-GW, MME)</w:t>
      </w:r>
      <w:r w:rsidR="00541C5B">
        <w:t xml:space="preserve"> [1]</w:t>
      </w:r>
      <w:r w:rsidR="001F49F0" w:rsidRPr="001F49F0">
        <w:t>.</w:t>
      </w:r>
    </w:p>
    <w:p w:rsidR="001F49F0" w:rsidRDefault="00F41916" w:rsidP="006A6432">
      <w:r>
        <w:t xml:space="preserve">In particular </w:t>
      </w:r>
      <w:r w:rsidR="001F49F0">
        <w:t xml:space="preserve">a solution </w:t>
      </w:r>
      <w:r>
        <w:t xml:space="preserve">that does not require any </w:t>
      </w:r>
      <w:r w:rsidR="001F49F0">
        <w:t xml:space="preserve">core network changes is highly desirable, as </w:t>
      </w:r>
      <w:r>
        <w:t xml:space="preserve">this </w:t>
      </w:r>
      <w:r w:rsidR="00811D33">
        <w:t xml:space="preserve">can </w:t>
      </w:r>
      <w:r w:rsidR="001F49F0">
        <w:t>help to speed-up the roll-out of the LIMONET feature.</w:t>
      </w:r>
    </w:p>
    <w:p w:rsidR="001F49F0" w:rsidRDefault="001F49F0" w:rsidP="006A6432">
      <w:r>
        <w:t>As a consequence</w:t>
      </w:r>
      <w:r w:rsidR="00F41916">
        <w:t xml:space="preserve"> of this</w:t>
      </w:r>
      <w:r>
        <w:t xml:space="preserve">, the </w:t>
      </w:r>
      <w:r w:rsidR="00735125">
        <w:t>following design decisions have been taken:</w:t>
      </w:r>
    </w:p>
    <w:p w:rsidR="00A22954" w:rsidRPr="00510ED3" w:rsidRDefault="00735125" w:rsidP="005F4A9F">
      <w:pPr>
        <w:numPr>
          <w:ilvl w:val="0"/>
          <w:numId w:val="3"/>
        </w:numPr>
        <w:ind w:left="360"/>
        <w:rPr>
          <w:b/>
        </w:rPr>
      </w:pPr>
      <w:r w:rsidRPr="00510ED3">
        <w:rPr>
          <w:b/>
        </w:rPr>
        <w:t xml:space="preserve">The Standalone L-GW is included on the Iuh/S1 path </w:t>
      </w:r>
    </w:p>
    <w:p w:rsidR="00E744C6" w:rsidRDefault="00491389" w:rsidP="00A22954">
      <w:r>
        <w:t xml:space="preserve">In order to avoid impact </w:t>
      </w:r>
      <w:r w:rsidR="00F41916">
        <w:t>on the</w:t>
      </w:r>
      <w:r>
        <w:t xml:space="preserve"> </w:t>
      </w:r>
      <w:proofErr w:type="spellStart"/>
      <w:r>
        <w:t>HNBs</w:t>
      </w:r>
      <w:proofErr w:type="spellEnd"/>
      <w:r>
        <w:t xml:space="preserve"> and especially the CN entities, this solution </w:t>
      </w:r>
      <w:r w:rsidR="00E744C6">
        <w:t>avoids</w:t>
      </w:r>
      <w:r>
        <w:t xml:space="preserve"> any new </w:t>
      </w:r>
      <w:r w:rsidR="00E744C6">
        <w:t>interface and provides the mobility support by including a “</w:t>
      </w:r>
      <w:r w:rsidR="00BE2E43">
        <w:t xml:space="preserve">mobility </w:t>
      </w:r>
      <w:r w:rsidR="00E744C6">
        <w:t xml:space="preserve">anchor” on the </w:t>
      </w:r>
      <w:r w:rsidR="00F41916">
        <w:t xml:space="preserve">existing </w:t>
      </w:r>
      <w:r w:rsidR="00E744C6">
        <w:t>Iuh/S1 path.</w:t>
      </w:r>
    </w:p>
    <w:p w:rsidR="00987A37" w:rsidRDefault="00E744C6" w:rsidP="00510ED3">
      <w:r>
        <w:t>To support this, the L-GW is included in a “transparent”</w:t>
      </w:r>
      <w:r w:rsidR="00BE2E43">
        <w:t xml:space="preserve"> way from both t</w:t>
      </w:r>
      <w:r>
        <w:t xml:space="preserve">he </w:t>
      </w:r>
      <w:proofErr w:type="gramStart"/>
      <w:r>
        <w:t>H</w:t>
      </w:r>
      <w:r w:rsidR="00510ED3">
        <w:t>(</w:t>
      </w:r>
      <w:proofErr w:type="gramEnd"/>
      <w:r w:rsidR="00510ED3">
        <w:t>e)NB (e.g.</w:t>
      </w:r>
      <w:r>
        <w:t xml:space="preserve"> the L-GW looks like a HNB GW towards the HNB) and </w:t>
      </w:r>
      <w:r w:rsidR="00BE2E43">
        <w:t xml:space="preserve">the </w:t>
      </w:r>
      <w:r w:rsidR="00510ED3">
        <w:t>core network</w:t>
      </w:r>
      <w:r w:rsidR="00BE2E43">
        <w:t xml:space="preserve"> </w:t>
      </w:r>
      <w:r w:rsidR="00510ED3">
        <w:t xml:space="preserve"> (e.g.</w:t>
      </w:r>
      <w:r>
        <w:t xml:space="preserve"> the L-GW loo</w:t>
      </w:r>
      <w:r w:rsidR="00510ED3">
        <w:t>k</w:t>
      </w:r>
      <w:r>
        <w:t>s like a H</w:t>
      </w:r>
      <w:r w:rsidR="00510ED3">
        <w:t>(e)</w:t>
      </w:r>
      <w:r>
        <w:t>NB towards the H</w:t>
      </w:r>
      <w:r w:rsidR="00510ED3">
        <w:t>(e)</w:t>
      </w:r>
      <w:r>
        <w:t>NB-GW)</w:t>
      </w:r>
      <w:r w:rsidR="00BE2E43">
        <w:t xml:space="preserve"> perspective.</w:t>
      </w:r>
    </w:p>
    <w:p w:rsidR="005D5D72" w:rsidRPr="00510ED3" w:rsidRDefault="005D5D72" w:rsidP="005F4A9F">
      <w:pPr>
        <w:numPr>
          <w:ilvl w:val="0"/>
          <w:numId w:val="3"/>
        </w:numPr>
        <w:ind w:left="360"/>
        <w:rPr>
          <w:b/>
        </w:rPr>
      </w:pPr>
      <w:r w:rsidRPr="00510ED3">
        <w:rPr>
          <w:b/>
        </w:rPr>
        <w:t>The Standalone L-GW re-uses the co-located L-GW functionality standardized in Rel-10</w:t>
      </w:r>
    </w:p>
    <w:p w:rsidR="00BE2E43" w:rsidRDefault="00F41916" w:rsidP="00510ED3">
      <w:r>
        <w:t>In order to minimize the additional functionality required for the Standalone L-GW, t</w:t>
      </w:r>
      <w:r w:rsidR="00987A37">
        <w:t xml:space="preserve">his solution builds on the co-located L-GW functionality </w:t>
      </w:r>
      <w:r w:rsidR="00BE2E43">
        <w:t>standardized in Rel-10. T</w:t>
      </w:r>
      <w:r>
        <w:t>he</w:t>
      </w:r>
      <w:r w:rsidR="00BE2E43">
        <w:t xml:space="preserve"> idea here is to fully re-use the following functions:</w:t>
      </w:r>
    </w:p>
    <w:p w:rsidR="00BE2E43" w:rsidRDefault="00BE2E43" w:rsidP="005F4A9F">
      <w:pPr>
        <w:numPr>
          <w:ilvl w:val="0"/>
          <w:numId w:val="4"/>
        </w:numPr>
      </w:pPr>
      <w:r>
        <w:t xml:space="preserve">Basic GW functionality to provide the </w:t>
      </w:r>
      <w:proofErr w:type="spellStart"/>
      <w:r>
        <w:t>Gi/SGi</w:t>
      </w:r>
      <w:proofErr w:type="spellEnd"/>
      <w:r>
        <w:t xml:space="preserve"> for LIPA/SIPTO </w:t>
      </w:r>
    </w:p>
    <w:p w:rsidR="00BE2E43" w:rsidRDefault="00BE2E43" w:rsidP="005F4A9F">
      <w:pPr>
        <w:numPr>
          <w:ilvl w:val="0"/>
          <w:numId w:val="4"/>
        </w:numPr>
      </w:pPr>
      <w:r>
        <w:t>Functionality to terminate the Gn/S5 bearer from the CN</w:t>
      </w:r>
    </w:p>
    <w:p w:rsidR="00BE2E43" w:rsidRDefault="00BE2E43" w:rsidP="005F4A9F">
      <w:pPr>
        <w:numPr>
          <w:ilvl w:val="0"/>
          <w:numId w:val="4"/>
        </w:numPr>
      </w:pPr>
      <w:r>
        <w:t xml:space="preserve">DL packet handling for idle mode </w:t>
      </w:r>
      <w:proofErr w:type="spellStart"/>
      <w:r>
        <w:t>UEs</w:t>
      </w:r>
      <w:proofErr w:type="spellEnd"/>
    </w:p>
    <w:p w:rsidR="00BE2E43" w:rsidRDefault="00BE2E43" w:rsidP="005F4A9F">
      <w:pPr>
        <w:numPr>
          <w:ilvl w:val="0"/>
          <w:numId w:val="4"/>
        </w:numPr>
      </w:pPr>
      <w:r>
        <w:t xml:space="preserve">Direct user plane traffic handling </w:t>
      </w:r>
    </w:p>
    <w:p w:rsidR="001F0BE6" w:rsidRDefault="0068211D" w:rsidP="001F0BE6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2802687" cy="2095295"/>
            <wp:effectExtent l="1905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739" cy="2097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BE6" w:rsidRDefault="001F0BE6" w:rsidP="001F0BE6">
      <w:pPr>
        <w:pStyle w:val="Caption"/>
        <w:jc w:val="center"/>
      </w:pPr>
      <w:proofErr w:type="gramStart"/>
      <w:r>
        <w:t xml:space="preserve">Figure </w:t>
      </w:r>
      <w:r w:rsidR="00132A27">
        <w:fldChar w:fldCharType="begin"/>
      </w:r>
      <w:r>
        <w:instrText xml:space="preserve"> SEQ Figure \* ARABIC </w:instrText>
      </w:r>
      <w:r w:rsidR="00132A27">
        <w:fldChar w:fldCharType="separate"/>
      </w:r>
      <w:r w:rsidR="00B92080">
        <w:rPr>
          <w:noProof/>
        </w:rPr>
        <w:t>1</w:t>
      </w:r>
      <w:r w:rsidR="00132A27">
        <w:fldChar w:fldCharType="end"/>
      </w:r>
      <w:r>
        <w:t>.</w:t>
      </w:r>
      <w:proofErr w:type="gramEnd"/>
      <w:r>
        <w:t xml:space="preserve"> Standalone L-GW re-uses co-located L-GW functionality</w:t>
      </w:r>
    </w:p>
    <w:p w:rsidR="005D5D72" w:rsidRDefault="005D5D72" w:rsidP="001F0BE6"/>
    <w:p w:rsidR="00735125" w:rsidRPr="001F0BE6" w:rsidRDefault="00735125" w:rsidP="005F4A9F">
      <w:pPr>
        <w:numPr>
          <w:ilvl w:val="0"/>
          <w:numId w:val="3"/>
        </w:numPr>
        <w:ind w:left="360"/>
        <w:rPr>
          <w:b/>
        </w:rPr>
      </w:pPr>
      <w:r w:rsidRPr="001F0BE6">
        <w:rPr>
          <w:b/>
        </w:rPr>
        <w:t>The Standalone L-GW enables LIPA</w:t>
      </w:r>
      <w:r w:rsidR="00FE17FE">
        <w:rPr>
          <w:b/>
        </w:rPr>
        <w:t>/SIPTO</w:t>
      </w:r>
      <w:r w:rsidRPr="001F0BE6">
        <w:rPr>
          <w:b/>
        </w:rPr>
        <w:t xml:space="preserve"> through a “direct user plane” within the L-GW</w:t>
      </w:r>
    </w:p>
    <w:p w:rsidR="001F0BE6" w:rsidRDefault="001F0BE6" w:rsidP="001F0BE6">
      <w:r>
        <w:t xml:space="preserve">LIPA or SIPTO access is enabled through a direct user plane path between the Iu/S1 user plane proxy and the co-located L-GW function within the standalone L-GW. </w:t>
      </w:r>
    </w:p>
    <w:p w:rsidR="006C1E58" w:rsidRDefault="00735125" w:rsidP="001F0BE6">
      <w:r>
        <w:t>No new mobility procedures are required as the L-GW is</w:t>
      </w:r>
      <w:r w:rsidR="00FE17FE">
        <w:t xml:space="preserve"> located on the Iuh/S1 path, for which mobility support is already provided since Rel-9. The </w:t>
      </w:r>
      <w:r w:rsidR="006C1E58">
        <w:t xml:space="preserve">fact that all </w:t>
      </w:r>
      <w:proofErr w:type="gramStart"/>
      <w:r w:rsidR="006C1E58">
        <w:t>H(</w:t>
      </w:r>
      <w:proofErr w:type="gramEnd"/>
      <w:r w:rsidR="006C1E58">
        <w:t>e)</w:t>
      </w:r>
      <w:proofErr w:type="spellStart"/>
      <w:r w:rsidR="006C1E58">
        <w:t>NBs</w:t>
      </w:r>
      <w:proofErr w:type="spellEnd"/>
      <w:r w:rsidR="006C1E58">
        <w:t xml:space="preserve"> of the LHN are connected to the operator network via the same L-GW makes this a </w:t>
      </w:r>
      <w:r>
        <w:t>common “anchor point”</w:t>
      </w:r>
      <w:r w:rsidR="006C1E58">
        <w:t>.</w:t>
      </w:r>
    </w:p>
    <w:p w:rsidR="001F0BE6" w:rsidRDefault="001F0BE6" w:rsidP="006A6432"/>
    <w:p w:rsidR="00735125" w:rsidRDefault="006C1E58" w:rsidP="005D5D72">
      <w:pPr>
        <w:pStyle w:val="Heading2"/>
        <w:ind w:left="0" w:firstLine="0"/>
      </w:pPr>
      <w:r>
        <w:t xml:space="preserve">2. </w:t>
      </w:r>
      <w:r w:rsidR="005D5D72">
        <w:t>Technical Details</w:t>
      </w:r>
    </w:p>
    <w:p w:rsidR="0041421C" w:rsidRDefault="009448AD" w:rsidP="005D5D72">
      <w:r>
        <w:t xml:space="preserve">This section provides further </w:t>
      </w:r>
      <w:r w:rsidR="006C1E58">
        <w:t xml:space="preserve">technical </w:t>
      </w:r>
      <w:r>
        <w:t xml:space="preserve">insights </w:t>
      </w:r>
      <w:r w:rsidR="0041421C">
        <w:t xml:space="preserve">about architecture option 2. </w:t>
      </w:r>
    </w:p>
    <w:p w:rsidR="005D5D72" w:rsidRPr="0041421C" w:rsidRDefault="005D5D72" w:rsidP="005F4A9F">
      <w:pPr>
        <w:numPr>
          <w:ilvl w:val="0"/>
          <w:numId w:val="6"/>
        </w:numPr>
        <w:ind w:left="360"/>
        <w:rPr>
          <w:b/>
        </w:rPr>
      </w:pPr>
      <w:r w:rsidRPr="0041421C">
        <w:rPr>
          <w:b/>
        </w:rPr>
        <w:t>How is the Standalone L-GW included into the Iuh/S1 path</w:t>
      </w:r>
      <w:r w:rsidR="0041421C" w:rsidRPr="0041421C">
        <w:rPr>
          <w:b/>
        </w:rPr>
        <w:t>?</w:t>
      </w:r>
    </w:p>
    <w:p w:rsidR="005D5D72" w:rsidRDefault="0041421C" w:rsidP="005D5D72">
      <w:r>
        <w:t xml:space="preserve">The existing Rel-10 O&amp;M provisioning mechanism can be used by the operator to re-configure a </w:t>
      </w:r>
      <w:proofErr w:type="gramStart"/>
      <w:r>
        <w:t>H(</w:t>
      </w:r>
      <w:proofErr w:type="gramEnd"/>
      <w:r>
        <w:t xml:space="preserve">e)NB – after successful authentication by the core network </w:t>
      </w:r>
      <w:proofErr w:type="spellStart"/>
      <w:r>
        <w:t>SeGW</w:t>
      </w:r>
      <w:proofErr w:type="spellEnd"/>
      <w:r>
        <w:t xml:space="preserve"> and location verification by the HMS – to connect through a standalone L-GW in the LHN. Figure 2 shows the individual steps. </w:t>
      </w:r>
    </w:p>
    <w:p w:rsidR="004C7C91" w:rsidRDefault="009B7F96" w:rsidP="004C7C91">
      <w:pPr>
        <w:pStyle w:val="TH"/>
      </w:pPr>
      <w:r>
        <w:object w:dxaOrig="10640" w:dyaOrig="4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6pt;height:211.15pt" o:ole="">
            <v:imagedata r:id="rId9" o:title=""/>
          </v:shape>
          <o:OLEObject Type="Embed" ProgID="Visio.Drawing.11" ShapeID="_x0000_i1025" DrawAspect="Content" ObjectID="_1371382416" r:id="rId10"/>
        </w:object>
      </w:r>
    </w:p>
    <w:p w:rsidR="009448AD" w:rsidRDefault="004C7C91" w:rsidP="004C7C91">
      <w:pPr>
        <w:pStyle w:val="Caption"/>
        <w:jc w:val="center"/>
      </w:pPr>
      <w:proofErr w:type="gramStart"/>
      <w:r>
        <w:t xml:space="preserve">Figure </w:t>
      </w:r>
      <w:r w:rsidR="00132A27">
        <w:fldChar w:fldCharType="begin"/>
      </w:r>
      <w:r>
        <w:instrText xml:space="preserve"> SEQ Figure \* ARABIC </w:instrText>
      </w:r>
      <w:r w:rsidR="00132A27">
        <w:fldChar w:fldCharType="separate"/>
      </w:r>
      <w:r w:rsidR="00B92080">
        <w:rPr>
          <w:noProof/>
        </w:rPr>
        <w:t>2</w:t>
      </w:r>
      <w:r w:rsidR="00132A27">
        <w:fldChar w:fldCharType="end"/>
      </w:r>
      <w:r>
        <w:t>.</w:t>
      </w:r>
      <w:proofErr w:type="gramEnd"/>
      <w:r>
        <w:t xml:space="preserve"> How the Standalone L-GW is included into the Iuh/S1 path</w:t>
      </w:r>
    </w:p>
    <w:p w:rsidR="00D822EA" w:rsidRPr="00D822EA" w:rsidRDefault="00D822EA" w:rsidP="00D822EA">
      <w:pPr>
        <w:pStyle w:val="B1"/>
        <w:ind w:left="990" w:right="731" w:firstLine="0"/>
        <w:rPr>
          <w:sz w:val="2"/>
        </w:rPr>
      </w:pPr>
    </w:p>
    <w:p w:rsidR="009448AD" w:rsidRPr="00811D33" w:rsidRDefault="009448AD" w:rsidP="005F4A9F">
      <w:pPr>
        <w:pStyle w:val="B1"/>
        <w:numPr>
          <w:ilvl w:val="0"/>
          <w:numId w:val="5"/>
        </w:numPr>
        <w:ind w:left="990" w:right="731" w:hanging="270"/>
        <w:rPr>
          <w:sz w:val="18"/>
        </w:rPr>
      </w:pPr>
      <w:r w:rsidRPr="00811D33">
        <w:rPr>
          <w:sz w:val="18"/>
        </w:rPr>
        <w:t xml:space="preserve">Upon start-up the </w:t>
      </w:r>
      <w:proofErr w:type="gramStart"/>
      <w:r w:rsidR="004C7C91" w:rsidRPr="00811D33">
        <w:rPr>
          <w:sz w:val="18"/>
        </w:rPr>
        <w:t>H(</w:t>
      </w:r>
      <w:proofErr w:type="gramEnd"/>
      <w:r w:rsidR="004C7C91" w:rsidRPr="00811D33">
        <w:rPr>
          <w:sz w:val="18"/>
        </w:rPr>
        <w:t>e)NB initializes.</w:t>
      </w:r>
    </w:p>
    <w:p w:rsidR="009448AD" w:rsidRPr="00811D33" w:rsidRDefault="009448AD" w:rsidP="004C7C91">
      <w:pPr>
        <w:pStyle w:val="B1"/>
        <w:ind w:left="990" w:right="731" w:hanging="270"/>
        <w:rPr>
          <w:bCs/>
          <w:sz w:val="18"/>
        </w:rPr>
      </w:pPr>
      <w:r w:rsidRPr="00811D33">
        <w:rPr>
          <w:bCs/>
          <w:sz w:val="18"/>
        </w:rPr>
        <w:lastRenderedPageBreak/>
        <w:t>2.</w:t>
      </w:r>
      <w:r w:rsidRPr="00811D33">
        <w:rPr>
          <w:sz w:val="18"/>
        </w:rPr>
        <w:t xml:space="preserve"> </w:t>
      </w:r>
      <w:r w:rsidRPr="00811D33">
        <w:rPr>
          <w:bCs/>
          <w:sz w:val="18"/>
        </w:rPr>
        <w:t xml:space="preserve"> The </w:t>
      </w:r>
      <w:proofErr w:type="gramStart"/>
      <w:r w:rsidRPr="00811D33">
        <w:rPr>
          <w:bCs/>
          <w:sz w:val="18"/>
        </w:rPr>
        <w:t>H</w:t>
      </w:r>
      <w:r w:rsidR="004C7C91" w:rsidRPr="00811D33">
        <w:rPr>
          <w:bCs/>
          <w:sz w:val="18"/>
        </w:rPr>
        <w:t>(</w:t>
      </w:r>
      <w:proofErr w:type="gramEnd"/>
      <w:r w:rsidR="004C7C91" w:rsidRPr="00811D33">
        <w:rPr>
          <w:bCs/>
          <w:sz w:val="18"/>
        </w:rPr>
        <w:t>e)</w:t>
      </w:r>
      <w:r w:rsidRPr="00811D33">
        <w:rPr>
          <w:bCs/>
          <w:sz w:val="18"/>
        </w:rPr>
        <w:t xml:space="preserve">NB establishes a secure tunnel to a pre-configured Security Gateway in the operator network. The </w:t>
      </w:r>
      <w:proofErr w:type="gramStart"/>
      <w:r w:rsidRPr="00811D33">
        <w:rPr>
          <w:bCs/>
          <w:sz w:val="18"/>
        </w:rPr>
        <w:t>H</w:t>
      </w:r>
      <w:r w:rsidR="004C7C91" w:rsidRPr="00811D33">
        <w:rPr>
          <w:bCs/>
          <w:sz w:val="18"/>
        </w:rPr>
        <w:t>(</w:t>
      </w:r>
      <w:proofErr w:type="gramEnd"/>
      <w:r w:rsidR="004C7C91" w:rsidRPr="00811D33">
        <w:rPr>
          <w:bCs/>
          <w:sz w:val="18"/>
        </w:rPr>
        <w:t>e)</w:t>
      </w:r>
      <w:r w:rsidRPr="00811D33">
        <w:rPr>
          <w:bCs/>
          <w:sz w:val="18"/>
        </w:rPr>
        <w:t>NB is authenticated by the operator network as part of this step.</w:t>
      </w:r>
    </w:p>
    <w:p w:rsidR="009448AD" w:rsidRPr="00811D33" w:rsidRDefault="009448AD" w:rsidP="004C7C91">
      <w:pPr>
        <w:pStyle w:val="B1"/>
        <w:ind w:left="990" w:right="731" w:hanging="270"/>
        <w:rPr>
          <w:bCs/>
          <w:sz w:val="18"/>
        </w:rPr>
      </w:pPr>
      <w:r w:rsidRPr="00811D33">
        <w:rPr>
          <w:bCs/>
          <w:sz w:val="18"/>
        </w:rPr>
        <w:t xml:space="preserve">3. </w:t>
      </w:r>
      <w:r w:rsidR="004C7C91" w:rsidRPr="00811D33">
        <w:rPr>
          <w:bCs/>
          <w:sz w:val="18"/>
        </w:rPr>
        <w:tab/>
      </w:r>
      <w:r w:rsidRPr="00811D33">
        <w:rPr>
          <w:bCs/>
          <w:sz w:val="18"/>
        </w:rPr>
        <w:t xml:space="preserve">The </w:t>
      </w:r>
      <w:proofErr w:type="gramStart"/>
      <w:r w:rsidRPr="00811D33">
        <w:rPr>
          <w:bCs/>
          <w:sz w:val="18"/>
        </w:rPr>
        <w:t>H</w:t>
      </w:r>
      <w:r w:rsidR="004C7C91" w:rsidRPr="00811D33">
        <w:rPr>
          <w:bCs/>
          <w:sz w:val="18"/>
        </w:rPr>
        <w:t>(</w:t>
      </w:r>
      <w:proofErr w:type="gramEnd"/>
      <w:r w:rsidR="004C7C91" w:rsidRPr="00811D33">
        <w:rPr>
          <w:bCs/>
          <w:sz w:val="18"/>
        </w:rPr>
        <w:t>e)</w:t>
      </w:r>
      <w:r w:rsidRPr="00811D33">
        <w:rPr>
          <w:bCs/>
          <w:sz w:val="18"/>
        </w:rPr>
        <w:t xml:space="preserve">NB contacts the HMS for O&amp;M provisioning (incl. location verification). The HMS determines the serving elements and provides the </w:t>
      </w:r>
      <w:proofErr w:type="gramStart"/>
      <w:r w:rsidRPr="00811D33">
        <w:rPr>
          <w:bCs/>
          <w:sz w:val="18"/>
        </w:rPr>
        <w:t>H</w:t>
      </w:r>
      <w:r w:rsidR="004C7C91" w:rsidRPr="00811D33">
        <w:rPr>
          <w:bCs/>
          <w:sz w:val="18"/>
        </w:rPr>
        <w:t>(</w:t>
      </w:r>
      <w:proofErr w:type="gramEnd"/>
      <w:r w:rsidR="004C7C91" w:rsidRPr="00811D33">
        <w:rPr>
          <w:bCs/>
          <w:sz w:val="18"/>
        </w:rPr>
        <w:t>e)</w:t>
      </w:r>
      <w:r w:rsidRPr="00811D33">
        <w:rPr>
          <w:bCs/>
          <w:sz w:val="18"/>
        </w:rPr>
        <w:t>NB GW and Security Gateway to the H</w:t>
      </w:r>
      <w:r w:rsidR="004C7C91" w:rsidRPr="00811D33">
        <w:rPr>
          <w:bCs/>
          <w:sz w:val="18"/>
        </w:rPr>
        <w:t>(e)</w:t>
      </w:r>
      <w:r w:rsidRPr="00811D33">
        <w:rPr>
          <w:bCs/>
          <w:sz w:val="18"/>
        </w:rPr>
        <w:t xml:space="preserve">NB. </w:t>
      </w:r>
    </w:p>
    <w:p w:rsidR="004C7C91" w:rsidRPr="00811D33" w:rsidRDefault="009448AD" w:rsidP="004C7C91">
      <w:pPr>
        <w:pStyle w:val="B1"/>
        <w:ind w:left="1530" w:right="731" w:hanging="484"/>
        <w:rPr>
          <w:bCs/>
          <w:sz w:val="18"/>
        </w:rPr>
      </w:pPr>
      <w:r w:rsidRPr="00811D33">
        <w:rPr>
          <w:bCs/>
          <w:sz w:val="18"/>
        </w:rPr>
        <w:t xml:space="preserve">NOTE: The </w:t>
      </w:r>
      <w:proofErr w:type="spellStart"/>
      <w:r w:rsidRPr="00811D33">
        <w:rPr>
          <w:bCs/>
          <w:sz w:val="18"/>
        </w:rPr>
        <w:t>SeGW</w:t>
      </w:r>
      <w:proofErr w:type="spellEnd"/>
      <w:r w:rsidRPr="00811D33">
        <w:rPr>
          <w:bCs/>
          <w:sz w:val="18"/>
        </w:rPr>
        <w:t xml:space="preserve"> used initially (for </w:t>
      </w:r>
      <w:r w:rsidR="004C7C91" w:rsidRPr="00811D33">
        <w:rPr>
          <w:bCs/>
          <w:sz w:val="18"/>
        </w:rPr>
        <w:t xml:space="preserve">authentication by the operator network and </w:t>
      </w:r>
      <w:r w:rsidRPr="00811D33">
        <w:rPr>
          <w:bCs/>
          <w:sz w:val="18"/>
        </w:rPr>
        <w:t xml:space="preserve">contacting the HMS) can be changed </w:t>
      </w:r>
      <w:r w:rsidR="004C7C91" w:rsidRPr="00811D33">
        <w:rPr>
          <w:bCs/>
          <w:sz w:val="18"/>
        </w:rPr>
        <w:t xml:space="preserve">based on the O&amp;M information provided by the HMS (i.e. the HMS can configure the H(e)NB to use another </w:t>
      </w:r>
      <w:proofErr w:type="spellStart"/>
      <w:r w:rsidR="004C7C91" w:rsidRPr="00811D33">
        <w:rPr>
          <w:bCs/>
          <w:sz w:val="18"/>
        </w:rPr>
        <w:t>SeGW</w:t>
      </w:r>
      <w:proofErr w:type="spellEnd"/>
      <w:r w:rsidR="004C7C91" w:rsidRPr="00811D33">
        <w:rPr>
          <w:bCs/>
          <w:sz w:val="18"/>
        </w:rPr>
        <w:t xml:space="preserve"> from now on). This is existing Rel-10 functionality.</w:t>
      </w:r>
    </w:p>
    <w:p w:rsidR="009448AD" w:rsidRPr="00811D33" w:rsidRDefault="004C7C91" w:rsidP="004C7C91">
      <w:pPr>
        <w:pStyle w:val="B1"/>
        <w:ind w:left="990" w:right="731" w:hanging="270"/>
        <w:rPr>
          <w:bCs/>
          <w:sz w:val="18"/>
        </w:rPr>
      </w:pPr>
      <w:r w:rsidRPr="00811D33">
        <w:rPr>
          <w:bCs/>
          <w:sz w:val="18"/>
        </w:rPr>
        <w:t>4</w:t>
      </w:r>
      <w:r w:rsidR="009448AD" w:rsidRPr="00811D33">
        <w:rPr>
          <w:bCs/>
          <w:sz w:val="18"/>
        </w:rPr>
        <w:t xml:space="preserve">. </w:t>
      </w:r>
      <w:r w:rsidRPr="00811D33">
        <w:rPr>
          <w:bCs/>
          <w:sz w:val="18"/>
        </w:rPr>
        <w:t xml:space="preserve"> </w:t>
      </w:r>
      <w:r w:rsidRPr="00811D33">
        <w:rPr>
          <w:bCs/>
          <w:sz w:val="18"/>
        </w:rPr>
        <w:tab/>
        <w:t xml:space="preserve">If the HMS provisions the </w:t>
      </w:r>
      <w:proofErr w:type="gramStart"/>
      <w:r w:rsidRPr="00811D33">
        <w:rPr>
          <w:bCs/>
          <w:sz w:val="18"/>
        </w:rPr>
        <w:t>H(</w:t>
      </w:r>
      <w:proofErr w:type="gramEnd"/>
      <w:r w:rsidRPr="00811D33">
        <w:rPr>
          <w:bCs/>
          <w:sz w:val="18"/>
        </w:rPr>
        <w:t xml:space="preserve">e)NB with a new </w:t>
      </w:r>
      <w:proofErr w:type="spellStart"/>
      <w:r w:rsidRPr="00811D33">
        <w:rPr>
          <w:bCs/>
          <w:sz w:val="18"/>
        </w:rPr>
        <w:t>SeGW</w:t>
      </w:r>
      <w:proofErr w:type="spellEnd"/>
      <w:r w:rsidRPr="00811D33">
        <w:rPr>
          <w:bCs/>
          <w:sz w:val="18"/>
        </w:rPr>
        <w:t xml:space="preserve"> as part of step 3, the </w:t>
      </w:r>
      <w:r w:rsidR="009448AD" w:rsidRPr="00811D33">
        <w:rPr>
          <w:bCs/>
          <w:sz w:val="18"/>
        </w:rPr>
        <w:t>H</w:t>
      </w:r>
      <w:r w:rsidRPr="00811D33">
        <w:rPr>
          <w:bCs/>
          <w:sz w:val="18"/>
        </w:rPr>
        <w:t>(e)</w:t>
      </w:r>
      <w:r w:rsidR="009448AD" w:rsidRPr="00811D33">
        <w:rPr>
          <w:bCs/>
          <w:sz w:val="18"/>
        </w:rPr>
        <w:t xml:space="preserve">NB </w:t>
      </w:r>
      <w:r w:rsidRPr="00811D33">
        <w:rPr>
          <w:bCs/>
          <w:sz w:val="18"/>
        </w:rPr>
        <w:t>re-</w:t>
      </w:r>
      <w:r w:rsidR="009448AD" w:rsidRPr="00811D33">
        <w:rPr>
          <w:bCs/>
          <w:sz w:val="18"/>
        </w:rPr>
        <w:t>establishes</w:t>
      </w:r>
      <w:r w:rsidRPr="00811D33">
        <w:rPr>
          <w:bCs/>
          <w:sz w:val="18"/>
        </w:rPr>
        <w:t xml:space="preserve"> the </w:t>
      </w:r>
      <w:r w:rsidR="009448AD" w:rsidRPr="00811D33">
        <w:rPr>
          <w:bCs/>
          <w:sz w:val="18"/>
        </w:rPr>
        <w:t>secure tunnel to the L-GW of the LHN</w:t>
      </w:r>
      <w:r w:rsidRPr="00811D33">
        <w:rPr>
          <w:bCs/>
          <w:sz w:val="18"/>
        </w:rPr>
        <w:t xml:space="preserve">. </w:t>
      </w:r>
      <w:r w:rsidR="009448AD" w:rsidRPr="00811D33">
        <w:rPr>
          <w:bCs/>
          <w:sz w:val="18"/>
        </w:rPr>
        <w:t xml:space="preserve">From the perspective of the </w:t>
      </w:r>
      <w:proofErr w:type="gramStart"/>
      <w:r w:rsidR="009448AD" w:rsidRPr="00811D33">
        <w:rPr>
          <w:bCs/>
          <w:sz w:val="18"/>
        </w:rPr>
        <w:t>H</w:t>
      </w:r>
      <w:r w:rsidRPr="00811D33">
        <w:rPr>
          <w:bCs/>
          <w:sz w:val="18"/>
        </w:rPr>
        <w:t>(</w:t>
      </w:r>
      <w:proofErr w:type="gramEnd"/>
      <w:r w:rsidRPr="00811D33">
        <w:rPr>
          <w:bCs/>
          <w:sz w:val="18"/>
        </w:rPr>
        <w:t>e)</w:t>
      </w:r>
      <w:r w:rsidR="009448AD" w:rsidRPr="00811D33">
        <w:rPr>
          <w:bCs/>
          <w:sz w:val="18"/>
        </w:rPr>
        <w:t xml:space="preserve">NB, the L-GW looks like a </w:t>
      </w:r>
      <w:proofErr w:type="spellStart"/>
      <w:r w:rsidR="009448AD" w:rsidRPr="00811D33">
        <w:rPr>
          <w:bCs/>
          <w:sz w:val="18"/>
        </w:rPr>
        <w:t>SeGW</w:t>
      </w:r>
      <w:proofErr w:type="spellEnd"/>
      <w:r w:rsidR="009448AD" w:rsidRPr="00811D33">
        <w:rPr>
          <w:bCs/>
          <w:sz w:val="18"/>
        </w:rPr>
        <w:t>. The L-GW address and security credentials are configured via the HMS in step 2b or are pre-configured.</w:t>
      </w:r>
    </w:p>
    <w:p w:rsidR="004C7C91" w:rsidRPr="00811D33" w:rsidRDefault="004C7C91" w:rsidP="004C7C91">
      <w:pPr>
        <w:pStyle w:val="B1"/>
        <w:ind w:left="990" w:right="731" w:hanging="270"/>
        <w:rPr>
          <w:bCs/>
          <w:sz w:val="18"/>
        </w:rPr>
      </w:pPr>
      <w:r w:rsidRPr="00811D33">
        <w:rPr>
          <w:bCs/>
          <w:sz w:val="18"/>
        </w:rPr>
        <w:t xml:space="preserve">5. </w:t>
      </w:r>
      <w:r w:rsidRPr="00811D33">
        <w:rPr>
          <w:bCs/>
          <w:sz w:val="18"/>
        </w:rPr>
        <w:tab/>
        <w:t>…</w:t>
      </w:r>
    </w:p>
    <w:p w:rsidR="0041421C" w:rsidRDefault="0041421C" w:rsidP="005D5D72">
      <w:r>
        <w:t xml:space="preserve">Figure 3 shows in more details how the </w:t>
      </w:r>
      <w:proofErr w:type="spellStart"/>
      <w:r>
        <w:t>IPsec</w:t>
      </w:r>
      <w:proofErr w:type="spellEnd"/>
      <w:r>
        <w:t xml:space="preserve"> tunnels are established from the L-GW towards the </w:t>
      </w:r>
      <w:proofErr w:type="spellStart"/>
      <w:r>
        <w:t>SeGW</w:t>
      </w:r>
      <w:proofErr w:type="spellEnd"/>
      <w:r>
        <w:t xml:space="preserve"> and from the </w:t>
      </w:r>
      <w:proofErr w:type="spellStart"/>
      <w:r>
        <w:t>HNBs</w:t>
      </w:r>
      <w:proofErr w:type="spellEnd"/>
      <w:r>
        <w:t xml:space="preserve"> towards the L-GW. </w:t>
      </w:r>
    </w:p>
    <w:p w:rsidR="0041421C" w:rsidRDefault="0068211D" w:rsidP="0041421C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>
            <wp:extent cx="4599940" cy="2244090"/>
            <wp:effectExtent l="1905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940" cy="224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21C" w:rsidRDefault="0041421C" w:rsidP="0041421C">
      <w:pPr>
        <w:pStyle w:val="Caption"/>
        <w:jc w:val="center"/>
      </w:pPr>
      <w:proofErr w:type="gramStart"/>
      <w:r>
        <w:t xml:space="preserve">Figure </w:t>
      </w:r>
      <w:r w:rsidR="00132A27">
        <w:fldChar w:fldCharType="begin"/>
      </w:r>
      <w:r>
        <w:instrText xml:space="preserve"> SEQ Figure \* ARABIC </w:instrText>
      </w:r>
      <w:r w:rsidR="00132A27">
        <w:fldChar w:fldCharType="separate"/>
      </w:r>
      <w:r w:rsidR="00B92080">
        <w:rPr>
          <w:noProof/>
        </w:rPr>
        <w:t>3</w:t>
      </w:r>
      <w:r w:rsidR="00132A27">
        <w:fldChar w:fldCharType="end"/>
      </w:r>
      <w:r>
        <w:t>.</w:t>
      </w:r>
      <w:proofErr w:type="gramEnd"/>
      <w:r>
        <w:t xml:space="preserve"> </w:t>
      </w:r>
      <w:r w:rsidRPr="00A64882">
        <w:t xml:space="preserve">IP address allocation and </w:t>
      </w:r>
      <w:r>
        <w:t>secure tunnel establishment.</w:t>
      </w:r>
    </w:p>
    <w:p w:rsidR="0041421C" w:rsidRDefault="0041421C" w:rsidP="005D5D72"/>
    <w:p w:rsidR="005D5D72" w:rsidRPr="0041421C" w:rsidRDefault="005D5D72" w:rsidP="005F4A9F">
      <w:pPr>
        <w:numPr>
          <w:ilvl w:val="0"/>
          <w:numId w:val="6"/>
        </w:numPr>
        <w:ind w:left="360"/>
        <w:rPr>
          <w:b/>
        </w:rPr>
      </w:pPr>
      <w:r w:rsidRPr="0041421C">
        <w:rPr>
          <w:b/>
        </w:rPr>
        <w:t xml:space="preserve">SCTP connection establishment and proxy configuration </w:t>
      </w:r>
    </w:p>
    <w:p w:rsidR="008124C4" w:rsidRDefault="008124C4" w:rsidP="005D5D72">
      <w:r>
        <w:t xml:space="preserve">Figure 4 shows how the </w:t>
      </w:r>
      <w:proofErr w:type="gramStart"/>
      <w:r>
        <w:t>H(</w:t>
      </w:r>
      <w:proofErr w:type="gramEnd"/>
      <w:r>
        <w:t>e)</w:t>
      </w:r>
      <w:proofErr w:type="spellStart"/>
      <w:r>
        <w:t>NBs</w:t>
      </w:r>
      <w:proofErr w:type="spellEnd"/>
      <w:r>
        <w:t xml:space="preserve"> establish their SCTP connection</w:t>
      </w:r>
      <w:r w:rsidR="00811D33">
        <w:t>s</w:t>
      </w:r>
      <w:r>
        <w:t xml:space="preserve"> towards the HNB GW or </w:t>
      </w:r>
      <w:proofErr w:type="spellStart"/>
      <w:r>
        <w:t>HeNB</w:t>
      </w:r>
      <w:proofErr w:type="spellEnd"/>
      <w:r>
        <w:t>-GW/MME.</w:t>
      </w:r>
      <w:r w:rsidR="00811D33">
        <w:t xml:space="preserve"> </w:t>
      </w:r>
      <w:r>
        <w:t xml:space="preserve">The L-GW, which acts as SCTP proxy, forwards the SCTP connection request to the operator network. </w:t>
      </w:r>
    </w:p>
    <w:p w:rsidR="008124C4" w:rsidRDefault="00D24B9B" w:rsidP="008124C4">
      <w:pPr>
        <w:keepNext/>
        <w:jc w:val="center"/>
      </w:pPr>
      <w:r w:rsidRPr="00D24B9B">
        <w:rPr>
          <w:noProof/>
          <w:lang w:val="en-US" w:eastAsia="en-US"/>
        </w:rPr>
        <w:drawing>
          <wp:inline distT="0" distB="0" distL="0" distR="0">
            <wp:extent cx="5164420" cy="2205758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582" cy="2206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21C" w:rsidRDefault="008124C4" w:rsidP="008124C4">
      <w:pPr>
        <w:pStyle w:val="Caption"/>
        <w:jc w:val="center"/>
      </w:pPr>
      <w:proofErr w:type="gramStart"/>
      <w:r>
        <w:t xml:space="preserve">Figure </w:t>
      </w:r>
      <w:r w:rsidR="00132A27">
        <w:fldChar w:fldCharType="begin"/>
      </w:r>
      <w:r>
        <w:instrText xml:space="preserve"> SEQ Figure \* ARABIC </w:instrText>
      </w:r>
      <w:r w:rsidR="00132A27">
        <w:fldChar w:fldCharType="separate"/>
      </w:r>
      <w:r w:rsidR="00B92080">
        <w:rPr>
          <w:noProof/>
        </w:rPr>
        <w:t>4</w:t>
      </w:r>
      <w:r w:rsidR="00132A27">
        <w:fldChar w:fldCharType="end"/>
      </w:r>
      <w:r>
        <w:t>.</w:t>
      </w:r>
      <w:proofErr w:type="gramEnd"/>
      <w:r>
        <w:t xml:space="preserve"> </w:t>
      </w:r>
      <w:proofErr w:type="gramStart"/>
      <w:r w:rsidRPr="000D28FA">
        <w:t>SCTP connection establishment and proxy configuration</w:t>
      </w:r>
      <w:r>
        <w:rPr>
          <w:noProof/>
        </w:rPr>
        <w:t>.</w:t>
      </w:r>
      <w:proofErr w:type="gramEnd"/>
    </w:p>
    <w:p w:rsidR="0041421C" w:rsidRDefault="0041421C" w:rsidP="005D5D72"/>
    <w:p w:rsidR="009B7F96" w:rsidRDefault="009B7F96" w:rsidP="005D5D72"/>
    <w:p w:rsidR="005D5D72" w:rsidRPr="0041421C" w:rsidRDefault="005D5D72" w:rsidP="005F4A9F">
      <w:pPr>
        <w:numPr>
          <w:ilvl w:val="0"/>
          <w:numId w:val="6"/>
        </w:numPr>
        <w:ind w:left="360"/>
        <w:rPr>
          <w:b/>
        </w:rPr>
      </w:pPr>
      <w:r w:rsidRPr="0041421C">
        <w:rPr>
          <w:b/>
        </w:rPr>
        <w:lastRenderedPageBreak/>
        <w:t xml:space="preserve">GTP bearer establishment and proxy configuration </w:t>
      </w:r>
    </w:p>
    <w:p w:rsidR="00D24B9B" w:rsidRDefault="008124C4" w:rsidP="005D5D72">
      <w:r>
        <w:t xml:space="preserve">Figure </w:t>
      </w:r>
      <w:r w:rsidR="00B92080">
        <w:t>5</w:t>
      </w:r>
      <w:r>
        <w:t xml:space="preserve"> shows the </w:t>
      </w:r>
      <w:r w:rsidR="00457B45">
        <w:t xml:space="preserve">C-Plane processing at the L-GW during bearer establishment </w:t>
      </w:r>
      <w:r w:rsidR="00F41916">
        <w:t xml:space="preserve">on Iuh/S1 path and the associated U-Plane processing. The standalone L-GW </w:t>
      </w:r>
      <w:r w:rsidR="00D24B9B">
        <w:t xml:space="preserve">monitors the </w:t>
      </w:r>
      <w:proofErr w:type="spellStart"/>
      <w:r w:rsidR="00D24B9B">
        <w:t>Iu</w:t>
      </w:r>
      <w:proofErr w:type="spellEnd"/>
      <w:r w:rsidR="00D24B9B">
        <w:t>/GTP</w:t>
      </w:r>
      <w:r w:rsidR="00494CF3">
        <w:t xml:space="preserve"> related</w:t>
      </w:r>
      <w:r w:rsidR="00D24B9B">
        <w:t xml:space="preserve"> </w:t>
      </w:r>
      <w:r w:rsidR="00811D33">
        <w:t xml:space="preserve">control plane </w:t>
      </w:r>
      <w:r w:rsidR="00D24B9B">
        <w:t xml:space="preserve">signalling </w:t>
      </w:r>
      <w:r w:rsidR="00494CF3">
        <w:t>for the bearer establishment</w:t>
      </w:r>
      <w:r w:rsidR="00811D33">
        <w:t>,</w:t>
      </w:r>
      <w:r w:rsidR="00194B38">
        <w:t xml:space="preserve"> and </w:t>
      </w:r>
      <w:r w:rsidR="00494CF3">
        <w:t>acts as a</w:t>
      </w:r>
      <w:r w:rsidR="00194B38">
        <w:t xml:space="preserve"> GTP-u proxy in the user plane </w:t>
      </w:r>
      <w:r w:rsidR="00F41916">
        <w:t xml:space="preserve">between the </w:t>
      </w:r>
      <w:proofErr w:type="gramStart"/>
      <w:r w:rsidR="00F41916">
        <w:t>H(</w:t>
      </w:r>
      <w:proofErr w:type="gramEnd"/>
      <w:r w:rsidR="00F41916">
        <w:t>e)</w:t>
      </w:r>
      <w:proofErr w:type="spellStart"/>
      <w:r w:rsidR="00F41916">
        <w:t>NBs</w:t>
      </w:r>
      <w:proofErr w:type="spellEnd"/>
      <w:r w:rsidR="00F41916">
        <w:t xml:space="preserve"> and </w:t>
      </w:r>
      <w:r w:rsidR="00194B38">
        <w:t>core network entities.</w:t>
      </w:r>
    </w:p>
    <w:p w:rsidR="00B92080" w:rsidRDefault="00D24B9B" w:rsidP="00B92080">
      <w:pPr>
        <w:keepNext/>
        <w:jc w:val="center"/>
      </w:pPr>
      <w:r w:rsidRPr="00D24B9B">
        <w:rPr>
          <w:noProof/>
          <w:lang w:val="en-US" w:eastAsia="en-US"/>
        </w:rPr>
        <w:drawing>
          <wp:inline distT="0" distB="0" distL="0" distR="0">
            <wp:extent cx="4990516" cy="2480213"/>
            <wp:effectExtent l="19050" t="0" r="584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866" cy="248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080" w:rsidRDefault="00B92080" w:rsidP="00B92080">
      <w:pPr>
        <w:pStyle w:val="Caption"/>
        <w:jc w:val="center"/>
      </w:pPr>
      <w:proofErr w:type="gramStart"/>
      <w:r>
        <w:t xml:space="preserve">Figure </w:t>
      </w:r>
      <w:fldSimple w:instr=" SEQ Figure \* ARABIC ">
        <w:r>
          <w:rPr>
            <w:noProof/>
          </w:rPr>
          <w:t>5</w:t>
        </w:r>
      </w:fldSimple>
      <w:r>
        <w:t>.</w:t>
      </w:r>
      <w:proofErr w:type="gramEnd"/>
      <w:r>
        <w:t xml:space="preserve"> </w:t>
      </w:r>
      <w:proofErr w:type="gramStart"/>
      <w:r w:rsidRPr="00FF5FC5">
        <w:t>GTP bearer establishment and proxy configuration</w:t>
      </w:r>
      <w:r>
        <w:t>.</w:t>
      </w:r>
      <w:proofErr w:type="gramEnd"/>
    </w:p>
    <w:p w:rsidR="005D5D72" w:rsidRDefault="005D5D72" w:rsidP="005D5D72"/>
    <w:p w:rsidR="00D822EA" w:rsidRDefault="00D822EA" w:rsidP="000D34F9">
      <w:r>
        <w:rPr>
          <w:b/>
          <w:u w:val="single"/>
        </w:rPr>
        <w:t>Conclusion 1</w:t>
      </w:r>
      <w:r w:rsidR="000D34F9" w:rsidRPr="006C1E58">
        <w:rPr>
          <w:b/>
          <w:u w:val="single"/>
        </w:rPr>
        <w:t>:</w:t>
      </w:r>
      <w:r w:rsidR="000D34F9">
        <w:t xml:space="preserve"> </w:t>
      </w:r>
      <w:r>
        <w:t xml:space="preserve"> Architecture option 2 enables LIMONET by impacting </w:t>
      </w:r>
      <w:r w:rsidR="00811D33">
        <w:t>primarily</w:t>
      </w:r>
      <w:r>
        <w:t xml:space="preserve"> the new Standalone L-GW. No </w:t>
      </w:r>
      <w:r w:rsidR="00811D33">
        <w:t xml:space="preserve">or only minor </w:t>
      </w:r>
      <w:r>
        <w:t>system/protocol changes – besides configuration – are required. This allows operators to deploy the LIMONET feature much earlier and independent from any core network upgrades.</w:t>
      </w:r>
    </w:p>
    <w:p w:rsidR="005D5D72" w:rsidRDefault="005D5D72" w:rsidP="005D5D72"/>
    <w:p w:rsidR="006C1E58" w:rsidRDefault="006C1E58" w:rsidP="006C1E58">
      <w:pPr>
        <w:pStyle w:val="Heading2"/>
        <w:ind w:left="0" w:firstLine="0"/>
      </w:pPr>
      <w:r>
        <w:t>3. Open Issues</w:t>
      </w:r>
    </w:p>
    <w:p w:rsidR="006C1E58" w:rsidRDefault="006C1E58" w:rsidP="006C1E58">
      <w:r>
        <w:t>At SA2#85</w:t>
      </w:r>
      <w:r w:rsidR="00B15366">
        <w:t xml:space="preserve"> </w:t>
      </w:r>
      <w:r>
        <w:t xml:space="preserve">the following </w:t>
      </w:r>
      <w:r w:rsidR="00B15366">
        <w:t xml:space="preserve">open issues of this architecture option </w:t>
      </w:r>
      <w:r>
        <w:t xml:space="preserve">have been identified: </w:t>
      </w:r>
    </w:p>
    <w:p w:rsidR="006C1E58" w:rsidRPr="004318CF" w:rsidRDefault="00B15366" w:rsidP="005F4A9F">
      <w:pPr>
        <w:pStyle w:val="B1"/>
        <w:numPr>
          <w:ilvl w:val="0"/>
          <w:numId w:val="7"/>
        </w:numPr>
      </w:pPr>
      <w:r w:rsidRPr="004318CF">
        <w:t>W</w:t>
      </w:r>
      <w:r w:rsidR="006C1E58" w:rsidRPr="004318CF">
        <w:t>hether the limitation to have only a single L-GW per LHN is an act</w:t>
      </w:r>
      <w:r w:rsidRPr="004318CF">
        <w:t>ual problem for LHN deployments</w:t>
      </w:r>
      <w:r w:rsidR="00EE0896" w:rsidRPr="004318CF">
        <w:t>?</w:t>
      </w:r>
    </w:p>
    <w:p w:rsidR="001C4891" w:rsidRPr="004318CF" w:rsidRDefault="001C4891" w:rsidP="005F4A9F">
      <w:pPr>
        <w:pStyle w:val="B1"/>
        <w:numPr>
          <w:ilvl w:val="0"/>
          <w:numId w:val="7"/>
        </w:numPr>
      </w:pPr>
      <w:r w:rsidRPr="004318CF">
        <w:t xml:space="preserve">Whether the fact that all traffic from the </w:t>
      </w:r>
      <w:proofErr w:type="gramStart"/>
      <w:r w:rsidRPr="004318CF">
        <w:t>H(</w:t>
      </w:r>
      <w:proofErr w:type="gramEnd"/>
      <w:r w:rsidRPr="004318CF">
        <w:t>e)</w:t>
      </w:r>
      <w:proofErr w:type="spellStart"/>
      <w:r w:rsidRPr="004318CF">
        <w:t>NBs</w:t>
      </w:r>
      <w:proofErr w:type="spellEnd"/>
      <w:r w:rsidRPr="004318CF">
        <w:t xml:space="preserve"> of a LHN is tunnelled through the L-GW is an act</w:t>
      </w:r>
      <w:r w:rsidR="004318CF">
        <w:t>ual problem for LHN deployments?</w:t>
      </w:r>
    </w:p>
    <w:p w:rsidR="00B15366" w:rsidRDefault="004318CF" w:rsidP="004318CF">
      <w:pPr>
        <w:pStyle w:val="B1"/>
        <w:ind w:left="0" w:firstLine="0"/>
      </w:pPr>
      <w:r>
        <w:t>Since both questions are closely related and target similar aspects, we will analyse them together. The</w:t>
      </w:r>
      <w:r w:rsidR="00811D33">
        <w:t>se</w:t>
      </w:r>
      <w:r>
        <w:t xml:space="preserve"> questions basically raise the following two potential</w:t>
      </w:r>
      <w:r w:rsidR="00B15366">
        <w:t xml:space="preserve"> “limitation</w:t>
      </w:r>
      <w:r>
        <w:t>s</w:t>
      </w:r>
      <w:r w:rsidR="00B15366">
        <w:t>”:</w:t>
      </w:r>
    </w:p>
    <w:p w:rsidR="004571B8" w:rsidRPr="004318CF" w:rsidRDefault="004571B8" w:rsidP="005F4A9F">
      <w:pPr>
        <w:pStyle w:val="B1"/>
        <w:numPr>
          <w:ilvl w:val="0"/>
          <w:numId w:val="8"/>
        </w:numPr>
        <w:ind w:left="630"/>
        <w:rPr>
          <w:b/>
        </w:rPr>
      </w:pPr>
      <w:r w:rsidRPr="004318CF">
        <w:rPr>
          <w:b/>
        </w:rPr>
        <w:t xml:space="preserve">Reliability </w:t>
      </w:r>
    </w:p>
    <w:p w:rsidR="004571B8" w:rsidRDefault="004571B8" w:rsidP="004318CF">
      <w:pPr>
        <w:pStyle w:val="B1"/>
        <w:ind w:left="270" w:firstLine="0"/>
      </w:pPr>
      <w:r>
        <w:t>Although this architecture supports only a single active L-GW per LHN at any point in time (since all H(e)</w:t>
      </w:r>
      <w:proofErr w:type="spellStart"/>
      <w:r>
        <w:t>NBs</w:t>
      </w:r>
      <w:proofErr w:type="spellEnd"/>
      <w:r>
        <w:t xml:space="preserve"> of an LHN need to be associated with the same LHN in order to support LIPA/SIPTO mobility), this is not really a limitation in terms of reliability. If deemed necessary, an LHN can have a secondary L-GW, which can be used when the primary L-GW fails. </w:t>
      </w:r>
    </w:p>
    <w:p w:rsidR="00BB32D8" w:rsidRDefault="004571B8" w:rsidP="004318CF">
      <w:pPr>
        <w:pStyle w:val="B1"/>
        <w:ind w:left="270" w:firstLine="0"/>
      </w:pPr>
      <w:r>
        <w:t xml:space="preserve">Note </w:t>
      </w:r>
      <w:r w:rsidR="00BB32D8">
        <w:t xml:space="preserve">also </w:t>
      </w:r>
      <w:r>
        <w:t xml:space="preserve">that </w:t>
      </w:r>
      <w:r w:rsidR="00BB32D8">
        <w:t xml:space="preserve">a failure of the standalone </w:t>
      </w:r>
      <w:r>
        <w:t xml:space="preserve">L-GW would result in the same behaviour as if the </w:t>
      </w:r>
      <w:r w:rsidR="00BB32D8">
        <w:t xml:space="preserve">local </w:t>
      </w:r>
      <w:r>
        <w:t xml:space="preserve">network, the Home or Enterprise Gateway, or the backhaul connection to the core network would fail. Namely, the </w:t>
      </w:r>
      <w:proofErr w:type="gramStart"/>
      <w:r>
        <w:t>H(</w:t>
      </w:r>
      <w:proofErr w:type="gramEnd"/>
      <w:r>
        <w:t xml:space="preserve">e)NB would disable its radio interface as soon it detects a problem on the connection towards the operator core network and would then try to reconnect. During this step, </w:t>
      </w:r>
      <w:r w:rsidR="00BB32D8">
        <w:t>a secondary or “backup”</w:t>
      </w:r>
      <w:r>
        <w:t xml:space="preserve"> L-GW could be selected by the </w:t>
      </w:r>
      <w:proofErr w:type="gramStart"/>
      <w:r>
        <w:t>H(</w:t>
      </w:r>
      <w:proofErr w:type="gramEnd"/>
      <w:r>
        <w:t>e)</w:t>
      </w:r>
      <w:proofErr w:type="spellStart"/>
      <w:r>
        <w:t>NBs</w:t>
      </w:r>
      <w:proofErr w:type="spellEnd"/>
      <w:r>
        <w:t>.</w:t>
      </w:r>
      <w:r w:rsidR="00811D33">
        <w:t xml:space="preserve"> In case there is no “back</w:t>
      </w:r>
      <w:r w:rsidR="00BB32D8">
        <w:t xml:space="preserve">up” L-GW available, the </w:t>
      </w:r>
      <w:proofErr w:type="gramStart"/>
      <w:r w:rsidR="00BB32D8">
        <w:t>H(</w:t>
      </w:r>
      <w:proofErr w:type="gramEnd"/>
      <w:r w:rsidR="00BB32D8">
        <w:t>e)</w:t>
      </w:r>
      <w:proofErr w:type="spellStart"/>
      <w:r w:rsidR="00BB32D8">
        <w:t>NBs</w:t>
      </w:r>
      <w:proofErr w:type="spellEnd"/>
      <w:r w:rsidR="00BB32D8">
        <w:t xml:space="preserve"> could also re-connect to the </w:t>
      </w:r>
      <w:proofErr w:type="spellStart"/>
      <w:r w:rsidR="00BB32D8">
        <w:t>SeGW</w:t>
      </w:r>
      <w:proofErr w:type="spellEnd"/>
      <w:r w:rsidR="00BB32D8">
        <w:t xml:space="preserve"> in the operator network, which would simply disable the LIPA/SIPTO feature until the L-GW is restored.</w:t>
      </w:r>
    </w:p>
    <w:p w:rsidR="00B15366" w:rsidRPr="004318CF" w:rsidRDefault="00B15366" w:rsidP="005F4A9F">
      <w:pPr>
        <w:pStyle w:val="B1"/>
        <w:numPr>
          <w:ilvl w:val="0"/>
          <w:numId w:val="8"/>
        </w:numPr>
        <w:ind w:left="630"/>
        <w:rPr>
          <w:b/>
        </w:rPr>
      </w:pPr>
      <w:r w:rsidRPr="004318CF">
        <w:rPr>
          <w:b/>
        </w:rPr>
        <w:t>Scalability</w:t>
      </w:r>
    </w:p>
    <w:p w:rsidR="00EE0896" w:rsidRDefault="00B15366" w:rsidP="004318CF">
      <w:pPr>
        <w:pStyle w:val="B1"/>
        <w:ind w:left="270" w:firstLine="0"/>
      </w:pPr>
      <w:r>
        <w:t xml:space="preserve">The fact that only a single L-GW can be deployed per </w:t>
      </w:r>
      <w:r w:rsidR="006E50AD">
        <w:t xml:space="preserve">LHN makes this architectural option less scalable. However, considering that a typical </w:t>
      </w:r>
      <w:r w:rsidR="00A3009F">
        <w:t xml:space="preserve">consumer </w:t>
      </w:r>
      <w:r w:rsidR="006E50AD">
        <w:t xml:space="preserve">Home Gateway </w:t>
      </w:r>
      <w:r w:rsidR="00A3009F">
        <w:t xml:space="preserve">(for a few dollars) </w:t>
      </w:r>
      <w:r w:rsidR="006E50AD">
        <w:t xml:space="preserve">can already </w:t>
      </w:r>
      <w:r w:rsidR="00A3009F">
        <w:t xml:space="preserve">handle UL/DL data in the order of 100 </w:t>
      </w:r>
      <w:proofErr w:type="spellStart"/>
      <w:r w:rsidR="00A3009F">
        <w:t>MBps</w:t>
      </w:r>
      <w:proofErr w:type="spellEnd"/>
      <w:r w:rsidR="00A3009F">
        <w:t xml:space="preserve">, while providing all of the following functions: routing, </w:t>
      </w:r>
      <w:proofErr w:type="spellStart"/>
      <w:r w:rsidR="00A3009F">
        <w:t>DiffServ</w:t>
      </w:r>
      <w:proofErr w:type="spellEnd"/>
      <w:r w:rsidR="00A3009F">
        <w:t xml:space="preserve"> marking and scheduling, traffic </w:t>
      </w:r>
      <w:r w:rsidR="00A3009F">
        <w:lastRenderedPageBreak/>
        <w:t xml:space="preserve">shaping, firewall and NAT at </w:t>
      </w:r>
      <w:r w:rsidR="00BB32D8">
        <w:t xml:space="preserve">line speed, </w:t>
      </w:r>
      <w:r w:rsidR="00A3009F">
        <w:t xml:space="preserve">shows that an L-GW, which requires a similar order of processing for the UL/DL traffic handling, </w:t>
      </w:r>
      <w:r w:rsidR="00EE0896">
        <w:t xml:space="preserve">can easily </w:t>
      </w:r>
      <w:r w:rsidR="00A3009F">
        <w:t>suffice</w:t>
      </w:r>
      <w:r w:rsidR="00EE0896">
        <w:t xml:space="preserve"> the demand for re</w:t>
      </w:r>
      <w:r w:rsidR="00A3009F">
        <w:t>s</w:t>
      </w:r>
      <w:r w:rsidR="00EE0896">
        <w:t xml:space="preserve">idential networks. </w:t>
      </w:r>
    </w:p>
    <w:p w:rsidR="00D822EA" w:rsidRDefault="00A3009F" w:rsidP="00BC790E">
      <w:pPr>
        <w:pStyle w:val="B1"/>
        <w:ind w:left="270" w:firstLine="0"/>
      </w:pPr>
      <w:r>
        <w:t xml:space="preserve">In case of an Enterprise LHN deployment, the number of users and </w:t>
      </w:r>
      <w:proofErr w:type="gramStart"/>
      <w:r>
        <w:t>H(</w:t>
      </w:r>
      <w:proofErr w:type="gramEnd"/>
      <w:r>
        <w:t>e)</w:t>
      </w:r>
      <w:proofErr w:type="spellStart"/>
      <w:r>
        <w:t>NBs</w:t>
      </w:r>
      <w:proofErr w:type="spellEnd"/>
      <w:r w:rsidR="00EE0896">
        <w:t xml:space="preserve"> may be significantly larger (several order of magnitudes). Nevertheless, the UL/DL </w:t>
      </w:r>
      <w:proofErr w:type="gramStart"/>
      <w:r w:rsidR="00EE0896">
        <w:t>speeds of the backhaul network and/or towards the local network is</w:t>
      </w:r>
      <w:proofErr w:type="gramEnd"/>
      <w:r w:rsidR="00EE0896">
        <w:t xml:space="preserve"> typically </w:t>
      </w:r>
      <w:r w:rsidR="00BC790E">
        <w:t>at most</w:t>
      </w:r>
      <w:r w:rsidR="00EE0896">
        <w:t xml:space="preserve"> one order of magnitude larger due to the statistical multiplexing gains that occur in such an environment. So again, an L-GW with a similar capacity as the </w:t>
      </w:r>
      <w:proofErr w:type="gramStart"/>
      <w:r w:rsidR="00EE0896">
        <w:t>Enterprise’s  Gateway</w:t>
      </w:r>
      <w:proofErr w:type="gramEnd"/>
      <w:r w:rsidR="00EE0896">
        <w:t xml:space="preserve"> or VPN server should suffice the </w:t>
      </w:r>
      <w:r w:rsidR="00BC790E">
        <w:t xml:space="preserve">LIPA/SIPTO </w:t>
      </w:r>
      <w:r w:rsidR="00EE0896">
        <w:t xml:space="preserve">traffic demand </w:t>
      </w:r>
      <w:r w:rsidR="00BC790E">
        <w:t xml:space="preserve">of an </w:t>
      </w:r>
      <w:r w:rsidR="00EE0896">
        <w:t>enterprise ne</w:t>
      </w:r>
      <w:r w:rsidR="00BC790E">
        <w:t>twork.</w:t>
      </w:r>
    </w:p>
    <w:p w:rsidR="00D822EA" w:rsidRDefault="00D822EA" w:rsidP="00510C7E">
      <w:pPr>
        <w:pStyle w:val="B1"/>
        <w:ind w:left="270" w:firstLine="0"/>
      </w:pPr>
      <w:r>
        <w:t xml:space="preserve">In case of an actual deployment where capacity limits are reached, the Operator/Enterprise can either replace the Standalone L-GW </w:t>
      </w:r>
      <w:r w:rsidR="00811D33">
        <w:t xml:space="preserve">with </w:t>
      </w:r>
      <w:r>
        <w:t xml:space="preserve">a more powerful machine or partition a LHN into two or more </w:t>
      </w:r>
      <w:proofErr w:type="spellStart"/>
      <w:r>
        <w:t>LHNs</w:t>
      </w:r>
      <w:proofErr w:type="spellEnd"/>
      <w:r>
        <w:t xml:space="preserve">. Note that this is typically no problem at the boundaries between </w:t>
      </w:r>
      <w:r w:rsidR="00510C7E">
        <w:t xml:space="preserve">different </w:t>
      </w:r>
      <w:r>
        <w:t>building</w:t>
      </w:r>
      <w:r w:rsidR="00510C7E">
        <w:t xml:space="preserve"> sites and possible between floors of a very large building. </w:t>
      </w:r>
      <w:r w:rsidR="00510C7E">
        <w:br/>
      </w:r>
    </w:p>
    <w:p w:rsidR="00510C7E" w:rsidRDefault="00BC790E" w:rsidP="000818F1">
      <w:r w:rsidRPr="006C1E58">
        <w:rPr>
          <w:b/>
          <w:u w:val="single"/>
        </w:rPr>
        <w:t xml:space="preserve">Conclusion </w:t>
      </w:r>
      <w:r>
        <w:rPr>
          <w:b/>
          <w:u w:val="single"/>
        </w:rPr>
        <w:t>2</w:t>
      </w:r>
      <w:r w:rsidRPr="006C1E58">
        <w:rPr>
          <w:b/>
          <w:u w:val="single"/>
        </w:rPr>
        <w:t>:</w:t>
      </w:r>
      <w:r w:rsidR="00D822EA">
        <w:t xml:space="preserve">  Architecture</w:t>
      </w:r>
      <w:r w:rsidR="00510C7E">
        <w:t xml:space="preserve"> option 2 has no reliability limitations, and the scalability shortcomings have been shown to be of low priority given the fact that a Standalone L-GW on Iuh/S1 can be easily dimensioned due to the typically scarce backhaul bandwidth and </w:t>
      </w:r>
      <w:r w:rsidR="009B7F96">
        <w:t xml:space="preserve">expected </w:t>
      </w:r>
      <w:r w:rsidR="00510C7E">
        <w:t>LIPA traffic, as well as the high statistical multiplexing gains experienced on the backhaul or LIPA connections.</w:t>
      </w:r>
      <w:r w:rsidR="000818F1">
        <w:br/>
      </w:r>
      <w:r w:rsidR="000818F1">
        <w:br/>
      </w:r>
    </w:p>
    <w:p w:rsidR="00701FD8" w:rsidRDefault="00510C7E" w:rsidP="00701FD8">
      <w:pPr>
        <w:pStyle w:val="Heading2"/>
        <w:ind w:left="0" w:firstLine="0"/>
      </w:pPr>
      <w:r>
        <w:t xml:space="preserve">4. </w:t>
      </w:r>
      <w:r w:rsidR="00701FD8">
        <w:t xml:space="preserve">Conclusion </w:t>
      </w:r>
    </w:p>
    <w:p w:rsidR="00CD7B6A" w:rsidRDefault="00510C7E" w:rsidP="006A6432">
      <w:r>
        <w:t>Because of the</w:t>
      </w:r>
      <w:r w:rsidR="00D30402">
        <w:t xml:space="preserve"> fact that the Standalone L-GW architecture option 2 requires</w:t>
      </w:r>
      <w:r w:rsidR="009B7F96">
        <w:t xml:space="preserve"> no or</w:t>
      </w:r>
      <w:r w:rsidR="00D30402">
        <w:t xml:space="preserve"> </w:t>
      </w:r>
      <w:r w:rsidR="00CD7B6A">
        <w:t>only minimal</w:t>
      </w:r>
      <w:r w:rsidR="00D30402">
        <w:t xml:space="preserve"> support </w:t>
      </w:r>
      <w:r w:rsidR="00CD7B6A">
        <w:t xml:space="preserve">from </w:t>
      </w:r>
      <w:r w:rsidR="00D30402">
        <w:t>existing network elements</w:t>
      </w:r>
      <w:r w:rsidR="00CD7B6A">
        <w:t xml:space="preserve"> (namely the </w:t>
      </w:r>
      <w:proofErr w:type="gramStart"/>
      <w:r w:rsidR="00CD7B6A">
        <w:t>H(</w:t>
      </w:r>
      <w:proofErr w:type="gramEnd"/>
      <w:r w:rsidR="00CD7B6A">
        <w:t>e)NB and the H(e)NB-GW/MME/S-GW)</w:t>
      </w:r>
      <w:r w:rsidR="009B7F96">
        <w:t>,</w:t>
      </w:r>
      <w:r w:rsidR="00CD7B6A">
        <w:t xml:space="preserve"> </w:t>
      </w:r>
      <w:r w:rsidR="009B7F96">
        <w:t xml:space="preserve">and thus can be flexibly </w:t>
      </w:r>
      <w:r w:rsidR="00D30402">
        <w:t>introduced by operators</w:t>
      </w:r>
      <w:r w:rsidR="00CD7B6A">
        <w:t xml:space="preserve"> – </w:t>
      </w:r>
      <w:r w:rsidR="00D30402">
        <w:t xml:space="preserve">without the need to upgrade </w:t>
      </w:r>
      <w:r w:rsidR="00CD7B6A">
        <w:t>core network entities</w:t>
      </w:r>
      <w:r w:rsidR="009B7F96">
        <w:t xml:space="preserve">, </w:t>
      </w:r>
      <w:r w:rsidR="00D30402">
        <w:t>it is proposed to document this option</w:t>
      </w:r>
      <w:r w:rsidR="000818F1">
        <w:t xml:space="preserve"> in the relevant Rel-11 specifications. </w:t>
      </w:r>
    </w:p>
    <w:p w:rsidR="00D30402" w:rsidRDefault="00CD7B6A" w:rsidP="006A6432">
      <w:r>
        <w:t xml:space="preserve">It is further proposed to </w:t>
      </w:r>
      <w:r w:rsidR="00D30402">
        <w:t>standardize the following extensions to facilitate the deployment of this architecture option:</w:t>
      </w:r>
    </w:p>
    <w:p w:rsidR="00CD7B6A" w:rsidRDefault="00D30402" w:rsidP="00D30402">
      <w:pPr>
        <w:pStyle w:val="ListParagraph"/>
        <w:numPr>
          <w:ilvl w:val="0"/>
          <w:numId w:val="9"/>
        </w:numPr>
      </w:pPr>
      <w:r>
        <w:t xml:space="preserve">Enable the L-GW to send its local IP address to the HMS during the O&amp;M provisioning </w:t>
      </w:r>
      <w:proofErr w:type="gramStart"/>
      <w:r w:rsidR="00CD7B6A">
        <w:t xml:space="preserve">procedures </w:t>
      </w:r>
      <w:r w:rsidR="000818F1">
        <w:t>.</w:t>
      </w:r>
      <w:proofErr w:type="gramEnd"/>
    </w:p>
    <w:p w:rsidR="00CD7B6A" w:rsidRDefault="00CD7B6A" w:rsidP="00D30402">
      <w:pPr>
        <w:pStyle w:val="ListParagraph"/>
        <w:numPr>
          <w:ilvl w:val="0"/>
          <w:numId w:val="9"/>
        </w:numPr>
      </w:pPr>
      <w:r>
        <w:t xml:space="preserve">Enable the HMS to provision certificates for the secure tunnel establishment between the </w:t>
      </w:r>
      <w:proofErr w:type="gramStart"/>
      <w:r>
        <w:t>H(</w:t>
      </w:r>
      <w:proofErr w:type="gramEnd"/>
      <w:r>
        <w:t>e)</w:t>
      </w:r>
      <w:proofErr w:type="spellStart"/>
      <w:r>
        <w:t>NBs</w:t>
      </w:r>
      <w:proofErr w:type="spellEnd"/>
      <w:r>
        <w:t xml:space="preserve"> and L-GW to both entities during the O&amp;M provisioning procedures. </w:t>
      </w:r>
    </w:p>
    <w:bookmarkEnd w:id="0"/>
    <w:p w:rsidR="00BC790E" w:rsidRDefault="00BC790E" w:rsidP="006A6432"/>
    <w:p w:rsidR="009B7F96" w:rsidRDefault="009B7F96" w:rsidP="006A6432"/>
    <w:p w:rsidR="009B7F96" w:rsidRDefault="009B7F96" w:rsidP="006A6432"/>
    <w:p w:rsidR="00194B38" w:rsidRPr="00541C5B" w:rsidRDefault="00194B38" w:rsidP="006A6432">
      <w:pPr>
        <w:rPr>
          <w:b/>
        </w:rPr>
      </w:pPr>
      <w:r w:rsidRPr="00541C5B">
        <w:rPr>
          <w:b/>
        </w:rPr>
        <w:t>References:</w:t>
      </w:r>
    </w:p>
    <w:p w:rsidR="00194B38" w:rsidRDefault="00194B38" w:rsidP="006A6432">
      <w:r>
        <w:t>[</w:t>
      </w:r>
      <w:r w:rsidR="00541C5B">
        <w:t>1</w:t>
      </w:r>
      <w:r>
        <w:t>]</w:t>
      </w:r>
      <w:r>
        <w:tab/>
      </w:r>
      <w:r w:rsidR="00541C5B">
        <w:t xml:space="preserve">  ICT-BeFEMTO, Deliverable D5.1 on “</w:t>
      </w:r>
      <w:r w:rsidRPr="00194B38">
        <w:t>Femtocell access control, networking, mobility, and management concepts</w:t>
      </w:r>
      <w:r w:rsidR="00541C5B">
        <w:t>”</w:t>
      </w:r>
    </w:p>
    <w:sectPr w:rsidR="00194B38" w:rsidSect="005739F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FB4" w:rsidRDefault="00B31FB4">
      <w:r>
        <w:separator/>
      </w:r>
    </w:p>
  </w:endnote>
  <w:endnote w:type="continuationSeparator" w:id="0">
    <w:p w:rsidR="00B31FB4" w:rsidRDefault="00B3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Arial Unicode MS"/>
    <w:panose1 w:val="00000000000000000000"/>
    <w:charset w:val="00"/>
    <w:family w:val="roman"/>
    <w:notTrueType/>
    <w:pitch w:val="default"/>
    <w:sig w:usb0="006E0055" w:usb1="00630069" w:usb2="0064006F" w:usb3="00200065" w:csb0="0053004D" w:csb1="0012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92" w:rsidRDefault="00A2619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FB4" w:rsidRDefault="00B31FB4">
      <w:r>
        <w:separator/>
      </w:r>
    </w:p>
  </w:footnote>
  <w:footnote w:type="continuationSeparator" w:id="0">
    <w:p w:rsidR="00B31FB4" w:rsidRDefault="00B31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432" w:rsidRPr="006A6432" w:rsidRDefault="006A6432" w:rsidP="006A6432">
    <w:pPr>
      <w:tabs>
        <w:tab w:val="center" w:pos="4820"/>
        <w:tab w:val="right" w:pos="9641"/>
      </w:tabs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WG2 Temporary Document </w:t>
    </w:r>
    <w:r w:rsidRPr="006A6432">
      <w:rPr>
        <w:rFonts w:ascii="Arial" w:hAnsi="Arial" w:cs="Arial"/>
        <w:b/>
        <w:bCs/>
        <w:sz w:val="18"/>
      </w:rPr>
      <w:tab/>
    </w:r>
    <w:r w:rsidR="00132A27" w:rsidRPr="006A6432">
      <w:rPr>
        <w:rFonts w:ascii="Arial" w:hAnsi="Arial" w:cs="Arial"/>
        <w:b/>
        <w:bCs/>
        <w:sz w:val="18"/>
      </w:rPr>
      <w:fldChar w:fldCharType="begin"/>
    </w:r>
    <w:r w:rsidRPr="006A6432">
      <w:rPr>
        <w:rFonts w:ascii="Arial" w:hAnsi="Arial" w:cs="Arial"/>
        <w:b/>
        <w:bCs/>
        <w:sz w:val="18"/>
      </w:rPr>
      <w:instrText xml:space="preserve"> PAGE   \* MERGEFORMAT </w:instrText>
    </w:r>
    <w:r w:rsidR="00132A27" w:rsidRPr="006A6432">
      <w:rPr>
        <w:rFonts w:ascii="Arial" w:hAnsi="Arial" w:cs="Arial"/>
        <w:b/>
        <w:bCs/>
        <w:sz w:val="18"/>
      </w:rPr>
      <w:fldChar w:fldCharType="separate"/>
    </w:r>
    <w:r w:rsidR="009B7F96">
      <w:rPr>
        <w:rFonts w:ascii="Arial" w:hAnsi="Arial" w:cs="Arial"/>
        <w:b/>
        <w:bCs/>
        <w:noProof/>
        <w:sz w:val="18"/>
      </w:rPr>
      <w:t>1</w:t>
    </w:r>
    <w:r w:rsidR="00132A27" w:rsidRPr="006A6432">
      <w:rPr>
        <w:rFonts w:ascii="Arial" w:hAnsi="Arial" w:cs="Arial"/>
        <w:b/>
        <w:bCs/>
        <w:sz w:val="18"/>
      </w:rPr>
      <w:fldChar w:fldCharType="end"/>
    </w:r>
    <w:r w:rsidRPr="006A6432">
      <w:rPr>
        <w:rFonts w:ascii="Arial" w:hAnsi="Arial" w:cs="Arial"/>
        <w:b/>
        <w:bCs/>
        <w:sz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073"/>
    <w:multiLevelType w:val="hybridMultilevel"/>
    <w:tmpl w:val="3E440DEA"/>
    <w:lvl w:ilvl="0" w:tplc="0BD64B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793442A"/>
    <w:multiLevelType w:val="hybridMultilevel"/>
    <w:tmpl w:val="C9E4A9BC"/>
    <w:lvl w:ilvl="0" w:tplc="3DA8ADC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EFB58CB"/>
    <w:multiLevelType w:val="hybridMultilevel"/>
    <w:tmpl w:val="6298F158"/>
    <w:lvl w:ilvl="0" w:tplc="75BC2CC4">
      <w:start w:val="9"/>
      <w:numFmt w:val="bullet"/>
      <w:lvlText w:val="-"/>
      <w:lvlJc w:val="left"/>
      <w:pPr>
        <w:ind w:left="3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68" w:hanging="360"/>
      </w:pPr>
      <w:rPr>
        <w:rFonts w:ascii="Wingdings" w:hAnsi="Wingdings" w:hint="default"/>
      </w:rPr>
    </w:lvl>
  </w:abstractNum>
  <w:abstractNum w:abstractNumId="3">
    <w:nsid w:val="3F735841"/>
    <w:multiLevelType w:val="hybridMultilevel"/>
    <w:tmpl w:val="CB7C01A4"/>
    <w:lvl w:ilvl="0" w:tplc="EAA681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1FB4CD5"/>
    <w:multiLevelType w:val="hybridMultilevel"/>
    <w:tmpl w:val="D93C4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A00D0A"/>
    <w:multiLevelType w:val="hybridMultilevel"/>
    <w:tmpl w:val="D4B24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7621B"/>
    <w:multiLevelType w:val="hybridMultilevel"/>
    <w:tmpl w:val="054EBB1C"/>
    <w:lvl w:ilvl="0" w:tplc="4B5C5D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98F22ED"/>
    <w:multiLevelType w:val="hybridMultilevel"/>
    <w:tmpl w:val="289C2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B82BFC"/>
    <w:multiLevelType w:val="hybridMultilevel"/>
    <w:tmpl w:val="2A7C4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C33D59"/>
    <w:rsid w:val="0000523C"/>
    <w:rsid w:val="00011998"/>
    <w:rsid w:val="000244F0"/>
    <w:rsid w:val="00024CF2"/>
    <w:rsid w:val="000406FF"/>
    <w:rsid w:val="00054473"/>
    <w:rsid w:val="00054FC1"/>
    <w:rsid w:val="000575E6"/>
    <w:rsid w:val="00077AC1"/>
    <w:rsid w:val="00080A08"/>
    <w:rsid w:val="000818F1"/>
    <w:rsid w:val="00095CB7"/>
    <w:rsid w:val="000A7438"/>
    <w:rsid w:val="000B5A5B"/>
    <w:rsid w:val="000C0076"/>
    <w:rsid w:val="000C0500"/>
    <w:rsid w:val="000C1C81"/>
    <w:rsid w:val="000C5D6D"/>
    <w:rsid w:val="000D2D54"/>
    <w:rsid w:val="000D34F9"/>
    <w:rsid w:val="000E318F"/>
    <w:rsid w:val="000F295E"/>
    <w:rsid w:val="00101B80"/>
    <w:rsid w:val="00103482"/>
    <w:rsid w:val="001055E2"/>
    <w:rsid w:val="00111AD6"/>
    <w:rsid w:val="0012790D"/>
    <w:rsid w:val="00132A27"/>
    <w:rsid w:val="00170D91"/>
    <w:rsid w:val="00173466"/>
    <w:rsid w:val="00177F21"/>
    <w:rsid w:val="00181256"/>
    <w:rsid w:val="00190D96"/>
    <w:rsid w:val="001935BF"/>
    <w:rsid w:val="00194B38"/>
    <w:rsid w:val="001C4891"/>
    <w:rsid w:val="001F0BE6"/>
    <w:rsid w:val="001F49F0"/>
    <w:rsid w:val="001F6C10"/>
    <w:rsid w:val="00207183"/>
    <w:rsid w:val="00221119"/>
    <w:rsid w:val="002476DB"/>
    <w:rsid w:val="00261AEB"/>
    <w:rsid w:val="00262385"/>
    <w:rsid w:val="00281E9F"/>
    <w:rsid w:val="00293FF0"/>
    <w:rsid w:val="00295A43"/>
    <w:rsid w:val="002A0A07"/>
    <w:rsid w:val="002C274E"/>
    <w:rsid w:val="002C28AE"/>
    <w:rsid w:val="002C64B6"/>
    <w:rsid w:val="002C69A7"/>
    <w:rsid w:val="002E39DD"/>
    <w:rsid w:val="002F1374"/>
    <w:rsid w:val="00311B97"/>
    <w:rsid w:val="00326411"/>
    <w:rsid w:val="00346EB7"/>
    <w:rsid w:val="00375630"/>
    <w:rsid w:val="003849C4"/>
    <w:rsid w:val="00384B1B"/>
    <w:rsid w:val="004053FE"/>
    <w:rsid w:val="00410254"/>
    <w:rsid w:val="0041421C"/>
    <w:rsid w:val="0042360C"/>
    <w:rsid w:val="004318CF"/>
    <w:rsid w:val="00436544"/>
    <w:rsid w:val="004412F6"/>
    <w:rsid w:val="00442AA0"/>
    <w:rsid w:val="00452107"/>
    <w:rsid w:val="004571B8"/>
    <w:rsid w:val="00457B45"/>
    <w:rsid w:val="00472F72"/>
    <w:rsid w:val="00477007"/>
    <w:rsid w:val="00491389"/>
    <w:rsid w:val="00493F88"/>
    <w:rsid w:val="00494CF3"/>
    <w:rsid w:val="004B52C2"/>
    <w:rsid w:val="004C1541"/>
    <w:rsid w:val="004C7C91"/>
    <w:rsid w:val="004D3189"/>
    <w:rsid w:val="004D4795"/>
    <w:rsid w:val="004D5AC3"/>
    <w:rsid w:val="004E135B"/>
    <w:rsid w:val="00510C7E"/>
    <w:rsid w:val="00510ED3"/>
    <w:rsid w:val="00516261"/>
    <w:rsid w:val="00541C5B"/>
    <w:rsid w:val="0054436B"/>
    <w:rsid w:val="00545CE0"/>
    <w:rsid w:val="00550A4F"/>
    <w:rsid w:val="00551754"/>
    <w:rsid w:val="005674C5"/>
    <w:rsid w:val="00571B30"/>
    <w:rsid w:val="005739FF"/>
    <w:rsid w:val="00577FBF"/>
    <w:rsid w:val="005B7A9D"/>
    <w:rsid w:val="005D5D72"/>
    <w:rsid w:val="005F0850"/>
    <w:rsid w:val="005F4A9F"/>
    <w:rsid w:val="005F5B66"/>
    <w:rsid w:val="00610017"/>
    <w:rsid w:val="00612C5B"/>
    <w:rsid w:val="00623EC3"/>
    <w:rsid w:val="00625901"/>
    <w:rsid w:val="006635C6"/>
    <w:rsid w:val="006659DB"/>
    <w:rsid w:val="00672FD5"/>
    <w:rsid w:val="0068211D"/>
    <w:rsid w:val="00693363"/>
    <w:rsid w:val="006A6432"/>
    <w:rsid w:val="006B17DA"/>
    <w:rsid w:val="006B62BC"/>
    <w:rsid w:val="006C05A6"/>
    <w:rsid w:val="006C1E58"/>
    <w:rsid w:val="006C55D1"/>
    <w:rsid w:val="006D0D1E"/>
    <w:rsid w:val="006D7FA0"/>
    <w:rsid w:val="006E4C8E"/>
    <w:rsid w:val="006E50AD"/>
    <w:rsid w:val="00700B8E"/>
    <w:rsid w:val="00701FD8"/>
    <w:rsid w:val="00706999"/>
    <w:rsid w:val="00717D86"/>
    <w:rsid w:val="00730F70"/>
    <w:rsid w:val="007318BA"/>
    <w:rsid w:val="00735125"/>
    <w:rsid w:val="00741635"/>
    <w:rsid w:val="00741935"/>
    <w:rsid w:val="00741D0C"/>
    <w:rsid w:val="00761021"/>
    <w:rsid w:val="00777990"/>
    <w:rsid w:val="007850D0"/>
    <w:rsid w:val="00792369"/>
    <w:rsid w:val="007B52C6"/>
    <w:rsid w:val="007C2329"/>
    <w:rsid w:val="007C4523"/>
    <w:rsid w:val="00803788"/>
    <w:rsid w:val="00811D33"/>
    <w:rsid w:val="008124C4"/>
    <w:rsid w:val="00833EB6"/>
    <w:rsid w:val="00853330"/>
    <w:rsid w:val="00882FE0"/>
    <w:rsid w:val="008C07CE"/>
    <w:rsid w:val="008D0737"/>
    <w:rsid w:val="008D0C8F"/>
    <w:rsid w:val="008D6F90"/>
    <w:rsid w:val="008D7CE0"/>
    <w:rsid w:val="008E0E0A"/>
    <w:rsid w:val="008E3858"/>
    <w:rsid w:val="008E3C58"/>
    <w:rsid w:val="008F5492"/>
    <w:rsid w:val="00921887"/>
    <w:rsid w:val="00927178"/>
    <w:rsid w:val="009340CF"/>
    <w:rsid w:val="009448AD"/>
    <w:rsid w:val="009870A6"/>
    <w:rsid w:val="00987A37"/>
    <w:rsid w:val="009924C4"/>
    <w:rsid w:val="009A1F5F"/>
    <w:rsid w:val="009A27D8"/>
    <w:rsid w:val="009A2886"/>
    <w:rsid w:val="009A2DD3"/>
    <w:rsid w:val="009A4615"/>
    <w:rsid w:val="009A636D"/>
    <w:rsid w:val="009A72AD"/>
    <w:rsid w:val="009B6126"/>
    <w:rsid w:val="009B7873"/>
    <w:rsid w:val="009B7F96"/>
    <w:rsid w:val="009C5CFB"/>
    <w:rsid w:val="009D70E1"/>
    <w:rsid w:val="009F4A13"/>
    <w:rsid w:val="00A06B6F"/>
    <w:rsid w:val="00A22954"/>
    <w:rsid w:val="00A26192"/>
    <w:rsid w:val="00A264CC"/>
    <w:rsid w:val="00A27EBE"/>
    <w:rsid w:val="00A3009F"/>
    <w:rsid w:val="00A30B50"/>
    <w:rsid w:val="00A44383"/>
    <w:rsid w:val="00A55676"/>
    <w:rsid w:val="00A878C3"/>
    <w:rsid w:val="00A912D8"/>
    <w:rsid w:val="00A977BA"/>
    <w:rsid w:val="00AA7C28"/>
    <w:rsid w:val="00AC1636"/>
    <w:rsid w:val="00AC1738"/>
    <w:rsid w:val="00AD05F7"/>
    <w:rsid w:val="00AD6287"/>
    <w:rsid w:val="00AE4BFF"/>
    <w:rsid w:val="00B071B3"/>
    <w:rsid w:val="00B15366"/>
    <w:rsid w:val="00B2170E"/>
    <w:rsid w:val="00B3114C"/>
    <w:rsid w:val="00B31FB4"/>
    <w:rsid w:val="00B3331E"/>
    <w:rsid w:val="00B50CDC"/>
    <w:rsid w:val="00B82E49"/>
    <w:rsid w:val="00B83C78"/>
    <w:rsid w:val="00B849C8"/>
    <w:rsid w:val="00B905C6"/>
    <w:rsid w:val="00B92080"/>
    <w:rsid w:val="00B9769F"/>
    <w:rsid w:val="00B97EDB"/>
    <w:rsid w:val="00BB32D8"/>
    <w:rsid w:val="00BC17A4"/>
    <w:rsid w:val="00BC206D"/>
    <w:rsid w:val="00BC790E"/>
    <w:rsid w:val="00BD4E7F"/>
    <w:rsid w:val="00BD7FA0"/>
    <w:rsid w:val="00BE1DFE"/>
    <w:rsid w:val="00BE2E43"/>
    <w:rsid w:val="00BE7EBA"/>
    <w:rsid w:val="00BF4502"/>
    <w:rsid w:val="00BF70E9"/>
    <w:rsid w:val="00C33214"/>
    <w:rsid w:val="00C33D59"/>
    <w:rsid w:val="00C44C73"/>
    <w:rsid w:val="00C45560"/>
    <w:rsid w:val="00C5796F"/>
    <w:rsid w:val="00C705AA"/>
    <w:rsid w:val="00C874BB"/>
    <w:rsid w:val="00CA4A91"/>
    <w:rsid w:val="00CA735C"/>
    <w:rsid w:val="00CB3FB5"/>
    <w:rsid w:val="00CC3D4A"/>
    <w:rsid w:val="00CC5F90"/>
    <w:rsid w:val="00CC6E5B"/>
    <w:rsid w:val="00CD7B6A"/>
    <w:rsid w:val="00CE6818"/>
    <w:rsid w:val="00CF442D"/>
    <w:rsid w:val="00CF451E"/>
    <w:rsid w:val="00D06221"/>
    <w:rsid w:val="00D17C3E"/>
    <w:rsid w:val="00D24B9B"/>
    <w:rsid w:val="00D30402"/>
    <w:rsid w:val="00D355C2"/>
    <w:rsid w:val="00D43DBE"/>
    <w:rsid w:val="00D6245C"/>
    <w:rsid w:val="00D74BBE"/>
    <w:rsid w:val="00D822EA"/>
    <w:rsid w:val="00D83ABC"/>
    <w:rsid w:val="00D83DA4"/>
    <w:rsid w:val="00D913C7"/>
    <w:rsid w:val="00D91F01"/>
    <w:rsid w:val="00D92D11"/>
    <w:rsid w:val="00D94543"/>
    <w:rsid w:val="00D9797D"/>
    <w:rsid w:val="00DA1CE2"/>
    <w:rsid w:val="00DB4ABE"/>
    <w:rsid w:val="00DD1191"/>
    <w:rsid w:val="00DF5124"/>
    <w:rsid w:val="00DF5CCF"/>
    <w:rsid w:val="00E10AFA"/>
    <w:rsid w:val="00E14676"/>
    <w:rsid w:val="00E44E43"/>
    <w:rsid w:val="00E4505C"/>
    <w:rsid w:val="00E45DB7"/>
    <w:rsid w:val="00E532AD"/>
    <w:rsid w:val="00E57A7C"/>
    <w:rsid w:val="00E57B32"/>
    <w:rsid w:val="00E744C6"/>
    <w:rsid w:val="00E81914"/>
    <w:rsid w:val="00E85379"/>
    <w:rsid w:val="00E86ABD"/>
    <w:rsid w:val="00E909B1"/>
    <w:rsid w:val="00EA4A45"/>
    <w:rsid w:val="00EA699D"/>
    <w:rsid w:val="00EB1D2C"/>
    <w:rsid w:val="00EB374C"/>
    <w:rsid w:val="00EC7E05"/>
    <w:rsid w:val="00ED2A23"/>
    <w:rsid w:val="00EE0896"/>
    <w:rsid w:val="00EE1D58"/>
    <w:rsid w:val="00EF201E"/>
    <w:rsid w:val="00EF2612"/>
    <w:rsid w:val="00F03C67"/>
    <w:rsid w:val="00F04ECD"/>
    <w:rsid w:val="00F12538"/>
    <w:rsid w:val="00F13A93"/>
    <w:rsid w:val="00F1747F"/>
    <w:rsid w:val="00F22437"/>
    <w:rsid w:val="00F275CB"/>
    <w:rsid w:val="00F31C8E"/>
    <w:rsid w:val="00F36E90"/>
    <w:rsid w:val="00F41916"/>
    <w:rsid w:val="00F64FC0"/>
    <w:rsid w:val="00F73F12"/>
    <w:rsid w:val="00FA5E4D"/>
    <w:rsid w:val="00FA6A6B"/>
    <w:rsid w:val="00FC3127"/>
    <w:rsid w:val="00FD00C2"/>
    <w:rsid w:val="00FD72DF"/>
    <w:rsid w:val="00FE1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5F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D05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D05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05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D05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D05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D05F7"/>
    <w:pPr>
      <w:outlineLvl w:val="5"/>
    </w:pPr>
  </w:style>
  <w:style w:type="paragraph" w:styleId="Heading7">
    <w:name w:val="heading 7"/>
    <w:basedOn w:val="H6"/>
    <w:next w:val="Normal"/>
    <w:qFormat/>
    <w:rsid w:val="00AD05F7"/>
    <w:pPr>
      <w:outlineLvl w:val="6"/>
    </w:pPr>
  </w:style>
  <w:style w:type="paragraph" w:styleId="Heading8">
    <w:name w:val="heading 8"/>
    <w:basedOn w:val="Heading1"/>
    <w:next w:val="Normal"/>
    <w:qFormat/>
    <w:rsid w:val="00AD05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05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05F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05F7"/>
    <w:pPr>
      <w:ind w:left="1418" w:hanging="1418"/>
    </w:pPr>
  </w:style>
  <w:style w:type="paragraph" w:styleId="TOC8">
    <w:name w:val="toc 8"/>
    <w:basedOn w:val="TOC1"/>
    <w:semiHidden/>
    <w:rsid w:val="00AD05F7"/>
    <w:pPr>
      <w:spacing w:before="180"/>
      <w:ind w:left="2693" w:hanging="2693"/>
    </w:pPr>
    <w:rPr>
      <w:b/>
    </w:rPr>
  </w:style>
  <w:style w:type="paragraph" w:styleId="TOC1">
    <w:name w:val="toc 1"/>
    <w:semiHidden/>
    <w:rsid w:val="00AD05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AD05F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05F7"/>
  </w:style>
  <w:style w:type="paragraph" w:customStyle="1" w:styleId="NO">
    <w:name w:val="NO"/>
    <w:basedOn w:val="Normal"/>
    <w:link w:val="NOChar"/>
    <w:rsid w:val="00AD05F7"/>
    <w:pPr>
      <w:keepLines/>
      <w:ind w:left="1135" w:hanging="851"/>
    </w:pPr>
  </w:style>
  <w:style w:type="paragraph" w:customStyle="1" w:styleId="ZD">
    <w:name w:val="ZD"/>
    <w:rsid w:val="00AD05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AD05F7"/>
    <w:pPr>
      <w:ind w:left="1701" w:hanging="1701"/>
    </w:pPr>
  </w:style>
  <w:style w:type="paragraph" w:styleId="TOC4">
    <w:name w:val="toc 4"/>
    <w:basedOn w:val="TOC3"/>
    <w:semiHidden/>
    <w:rsid w:val="00AD05F7"/>
    <w:pPr>
      <w:ind w:left="1418" w:hanging="1418"/>
    </w:pPr>
  </w:style>
  <w:style w:type="paragraph" w:styleId="TOC3">
    <w:name w:val="toc 3"/>
    <w:basedOn w:val="TOC2"/>
    <w:semiHidden/>
    <w:rsid w:val="00AD05F7"/>
    <w:pPr>
      <w:ind w:left="1134" w:hanging="1134"/>
    </w:pPr>
  </w:style>
  <w:style w:type="paragraph" w:styleId="TOC2">
    <w:name w:val="toc 2"/>
    <w:basedOn w:val="TOC1"/>
    <w:semiHidden/>
    <w:rsid w:val="00AD05F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05F7"/>
    <w:pPr>
      <w:keepLines/>
      <w:spacing w:after="0"/>
    </w:pPr>
  </w:style>
  <w:style w:type="paragraph" w:styleId="Index2">
    <w:name w:val="index 2"/>
    <w:basedOn w:val="Index1"/>
    <w:semiHidden/>
    <w:rsid w:val="00AD05F7"/>
    <w:pPr>
      <w:ind w:left="284"/>
    </w:pPr>
  </w:style>
  <w:style w:type="paragraph" w:customStyle="1" w:styleId="TT">
    <w:name w:val="TT"/>
    <w:basedOn w:val="Heading1"/>
    <w:next w:val="Normal"/>
    <w:rsid w:val="00AD05F7"/>
    <w:pPr>
      <w:outlineLvl w:val="9"/>
    </w:pPr>
  </w:style>
  <w:style w:type="paragraph" w:styleId="Footer">
    <w:name w:val="footer"/>
    <w:basedOn w:val="Header"/>
    <w:rsid w:val="00AD05F7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D05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AD05F7"/>
    <w:rPr>
      <w:b/>
      <w:position w:val="6"/>
      <w:sz w:val="16"/>
    </w:rPr>
  </w:style>
  <w:style w:type="paragraph" w:styleId="FootnoteText">
    <w:name w:val="footnote text"/>
    <w:basedOn w:val="Normal"/>
    <w:semiHidden/>
    <w:rsid w:val="00AD05F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05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05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D05F7"/>
    <w:pPr>
      <w:jc w:val="right"/>
    </w:pPr>
  </w:style>
  <w:style w:type="paragraph" w:customStyle="1" w:styleId="TAL">
    <w:name w:val="TAL"/>
    <w:basedOn w:val="Normal"/>
    <w:link w:val="TALChar"/>
    <w:rsid w:val="00AD05F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05F7"/>
    <w:pPr>
      <w:ind w:left="851"/>
    </w:pPr>
  </w:style>
  <w:style w:type="paragraph" w:styleId="ListNumber">
    <w:name w:val="List Number"/>
    <w:basedOn w:val="List"/>
    <w:rsid w:val="00AD05F7"/>
  </w:style>
  <w:style w:type="paragraph" w:styleId="List">
    <w:name w:val="List"/>
    <w:basedOn w:val="Normal"/>
    <w:rsid w:val="00AD05F7"/>
    <w:pPr>
      <w:ind w:left="568" w:hanging="284"/>
    </w:pPr>
  </w:style>
  <w:style w:type="paragraph" w:customStyle="1" w:styleId="TAH">
    <w:name w:val="TAH"/>
    <w:basedOn w:val="TAC"/>
    <w:rsid w:val="00AD05F7"/>
    <w:rPr>
      <w:b/>
    </w:rPr>
  </w:style>
  <w:style w:type="paragraph" w:customStyle="1" w:styleId="TAC">
    <w:name w:val="TAC"/>
    <w:basedOn w:val="TAL"/>
    <w:rsid w:val="00AD05F7"/>
    <w:pPr>
      <w:jc w:val="center"/>
    </w:pPr>
  </w:style>
  <w:style w:type="paragraph" w:customStyle="1" w:styleId="LD">
    <w:name w:val="LD"/>
    <w:rsid w:val="00AD05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AD05F7"/>
    <w:pPr>
      <w:keepLines/>
      <w:ind w:left="1702" w:hanging="1418"/>
    </w:pPr>
  </w:style>
  <w:style w:type="paragraph" w:customStyle="1" w:styleId="FP">
    <w:name w:val="FP"/>
    <w:basedOn w:val="Normal"/>
    <w:rsid w:val="00AD05F7"/>
    <w:pPr>
      <w:spacing w:after="0"/>
    </w:pPr>
  </w:style>
  <w:style w:type="paragraph" w:customStyle="1" w:styleId="NW">
    <w:name w:val="NW"/>
    <w:basedOn w:val="NO"/>
    <w:rsid w:val="00AD05F7"/>
    <w:pPr>
      <w:spacing w:after="0"/>
    </w:pPr>
  </w:style>
  <w:style w:type="paragraph" w:customStyle="1" w:styleId="EW">
    <w:name w:val="EW"/>
    <w:basedOn w:val="EX"/>
    <w:rsid w:val="00AD05F7"/>
    <w:pPr>
      <w:spacing w:after="0"/>
    </w:pPr>
  </w:style>
  <w:style w:type="paragraph" w:customStyle="1" w:styleId="B1">
    <w:name w:val="B1"/>
    <w:basedOn w:val="List"/>
    <w:link w:val="B1Char"/>
    <w:rsid w:val="00AD05F7"/>
  </w:style>
  <w:style w:type="character" w:customStyle="1" w:styleId="B1Char">
    <w:name w:val="B1 Char"/>
    <w:basedOn w:val="DefaultParagraphFont"/>
    <w:link w:val="B1"/>
    <w:rsid w:val="005739FF"/>
    <w:rPr>
      <w:lang w:val="en-GB" w:eastAsia="en-GB" w:bidi="ar-SA"/>
    </w:rPr>
  </w:style>
  <w:style w:type="paragraph" w:styleId="TOC6">
    <w:name w:val="toc 6"/>
    <w:basedOn w:val="TOC5"/>
    <w:next w:val="Normal"/>
    <w:semiHidden/>
    <w:rsid w:val="00AD05F7"/>
    <w:pPr>
      <w:ind w:left="1985" w:hanging="1985"/>
    </w:pPr>
  </w:style>
  <w:style w:type="paragraph" w:styleId="TOC7">
    <w:name w:val="toc 7"/>
    <w:basedOn w:val="TOC6"/>
    <w:next w:val="Normal"/>
    <w:semiHidden/>
    <w:rsid w:val="00AD05F7"/>
    <w:pPr>
      <w:ind w:left="2268" w:hanging="2268"/>
    </w:pPr>
  </w:style>
  <w:style w:type="paragraph" w:styleId="ListBullet2">
    <w:name w:val="List Bullet 2"/>
    <w:basedOn w:val="ListBullet"/>
    <w:rsid w:val="00AD05F7"/>
    <w:pPr>
      <w:ind w:left="851"/>
    </w:pPr>
  </w:style>
  <w:style w:type="paragraph" w:styleId="ListBullet">
    <w:name w:val="List Bullet"/>
    <w:basedOn w:val="List"/>
    <w:rsid w:val="00AD05F7"/>
  </w:style>
  <w:style w:type="paragraph" w:customStyle="1" w:styleId="EditorsNote">
    <w:name w:val="Editor's Note"/>
    <w:basedOn w:val="NO"/>
    <w:rsid w:val="00AD05F7"/>
    <w:rPr>
      <w:color w:val="FF0000"/>
    </w:rPr>
  </w:style>
  <w:style w:type="paragraph" w:customStyle="1" w:styleId="TH">
    <w:name w:val="TH"/>
    <w:basedOn w:val="Normal"/>
    <w:link w:val="THChar"/>
    <w:rsid w:val="00AD05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05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D05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AD05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AD05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AD05F7"/>
    <w:pPr>
      <w:ind w:left="851" w:hanging="851"/>
    </w:pPr>
  </w:style>
  <w:style w:type="paragraph" w:customStyle="1" w:styleId="ZH">
    <w:name w:val="ZH"/>
    <w:rsid w:val="00AD05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Zchn"/>
    <w:rsid w:val="00AD05F7"/>
    <w:pPr>
      <w:keepNext w:val="0"/>
      <w:spacing w:before="0" w:after="240"/>
    </w:pPr>
  </w:style>
  <w:style w:type="paragraph" w:customStyle="1" w:styleId="ZG">
    <w:name w:val="ZG"/>
    <w:rsid w:val="00AD05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AD05F7"/>
    <w:pPr>
      <w:ind w:left="1135"/>
    </w:pPr>
  </w:style>
  <w:style w:type="paragraph" w:styleId="List2">
    <w:name w:val="List 2"/>
    <w:basedOn w:val="List"/>
    <w:rsid w:val="00AD05F7"/>
    <w:pPr>
      <w:ind w:left="851"/>
    </w:pPr>
  </w:style>
  <w:style w:type="paragraph" w:styleId="List3">
    <w:name w:val="List 3"/>
    <w:basedOn w:val="List2"/>
    <w:rsid w:val="00AD05F7"/>
    <w:pPr>
      <w:ind w:left="1135"/>
    </w:pPr>
  </w:style>
  <w:style w:type="paragraph" w:styleId="List4">
    <w:name w:val="List 4"/>
    <w:basedOn w:val="List3"/>
    <w:rsid w:val="00AD05F7"/>
    <w:pPr>
      <w:ind w:left="1418"/>
    </w:pPr>
  </w:style>
  <w:style w:type="paragraph" w:styleId="List5">
    <w:name w:val="List 5"/>
    <w:basedOn w:val="List4"/>
    <w:rsid w:val="00AD05F7"/>
    <w:pPr>
      <w:ind w:left="1702"/>
    </w:pPr>
  </w:style>
  <w:style w:type="paragraph" w:styleId="ListBullet4">
    <w:name w:val="List Bullet 4"/>
    <w:basedOn w:val="ListBullet3"/>
    <w:rsid w:val="00AD05F7"/>
    <w:pPr>
      <w:ind w:left="1418"/>
    </w:pPr>
  </w:style>
  <w:style w:type="paragraph" w:styleId="ListBullet5">
    <w:name w:val="List Bullet 5"/>
    <w:basedOn w:val="ListBullet4"/>
    <w:rsid w:val="00AD05F7"/>
    <w:pPr>
      <w:ind w:left="1702"/>
    </w:pPr>
  </w:style>
  <w:style w:type="paragraph" w:customStyle="1" w:styleId="B2">
    <w:name w:val="B2"/>
    <w:basedOn w:val="List2"/>
    <w:rsid w:val="00AD05F7"/>
  </w:style>
  <w:style w:type="paragraph" w:customStyle="1" w:styleId="B3">
    <w:name w:val="B3"/>
    <w:basedOn w:val="List3"/>
    <w:rsid w:val="00AD05F7"/>
  </w:style>
  <w:style w:type="paragraph" w:customStyle="1" w:styleId="B4">
    <w:name w:val="B4"/>
    <w:basedOn w:val="List4"/>
    <w:rsid w:val="00AD05F7"/>
  </w:style>
  <w:style w:type="paragraph" w:customStyle="1" w:styleId="B5">
    <w:name w:val="B5"/>
    <w:basedOn w:val="List5"/>
    <w:rsid w:val="00AD05F7"/>
  </w:style>
  <w:style w:type="paragraph" w:customStyle="1" w:styleId="ZTD">
    <w:name w:val="ZTD"/>
    <w:basedOn w:val="ZB"/>
    <w:rsid w:val="00AD05F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05F7"/>
    <w:pPr>
      <w:framePr w:wrap="notBeside" w:y="16161"/>
    </w:pPr>
  </w:style>
  <w:style w:type="paragraph" w:customStyle="1" w:styleId="TAJ">
    <w:name w:val="TAJ"/>
    <w:basedOn w:val="Normal"/>
    <w:rsid w:val="005739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basedOn w:val="DefaultParagraphFont"/>
    <w:link w:val="NO"/>
    <w:rsid w:val="008E0E0A"/>
    <w:rPr>
      <w:lang w:val="en-GB" w:eastAsia="en-GB" w:bidi="ar-SA"/>
    </w:rPr>
  </w:style>
  <w:style w:type="character" w:styleId="CommentReference">
    <w:name w:val="annotation reference"/>
    <w:basedOn w:val="DefaultParagraphFont"/>
    <w:rsid w:val="00054FC1"/>
    <w:rPr>
      <w:sz w:val="16"/>
      <w:szCs w:val="16"/>
    </w:rPr>
  </w:style>
  <w:style w:type="paragraph" w:styleId="BalloonText">
    <w:name w:val="Balloon Text"/>
    <w:basedOn w:val="Normal"/>
    <w:semiHidden/>
    <w:rsid w:val="008D0C8F"/>
    <w:rPr>
      <w:rFonts w:ascii="Tahoma" w:hAnsi="Tahoma" w:cs="Tahoma"/>
      <w:sz w:val="16"/>
      <w:szCs w:val="16"/>
    </w:rPr>
  </w:style>
  <w:style w:type="paragraph" w:styleId="Caption">
    <w:name w:val="caption"/>
    <w:aliases w:val="First line:  0.5&quot;"/>
    <w:basedOn w:val="Normal"/>
    <w:next w:val="Normal"/>
    <w:qFormat/>
    <w:rsid w:val="00D6245C"/>
    <w:pPr>
      <w:spacing w:before="120" w:after="120"/>
    </w:pPr>
    <w:rPr>
      <w:rFonts w:eastAsia="ＭＳ 明朝"/>
      <w:b/>
      <w:lang w:eastAsia="zh-CN"/>
    </w:rPr>
  </w:style>
  <w:style w:type="character" w:customStyle="1" w:styleId="B1Zchn">
    <w:name w:val="B1 Zchn"/>
    <w:basedOn w:val="DefaultParagraphFont"/>
    <w:rsid w:val="00D6245C"/>
    <w:rPr>
      <w:rFonts w:eastAsia="MS Mincho"/>
      <w:lang w:val="en-GB" w:eastAsia="en-US" w:bidi="ar-SA"/>
    </w:rPr>
  </w:style>
  <w:style w:type="character" w:customStyle="1" w:styleId="TALChar">
    <w:name w:val="TAL Char"/>
    <w:basedOn w:val="DefaultParagraphFont"/>
    <w:link w:val="TAL"/>
    <w:rsid w:val="00AC1636"/>
    <w:rPr>
      <w:rFonts w:ascii="Arial" w:hAnsi="Arial"/>
      <w:sz w:val="18"/>
      <w:lang w:val="en-GB" w:eastAsia="en-GB" w:bidi="ar-SA"/>
    </w:rPr>
  </w:style>
  <w:style w:type="paragraph" w:styleId="CommentText">
    <w:name w:val="annotation text"/>
    <w:basedOn w:val="Normal"/>
    <w:link w:val="CommentTextChar"/>
    <w:rsid w:val="00054FC1"/>
  </w:style>
  <w:style w:type="character" w:customStyle="1" w:styleId="TFZchn">
    <w:name w:val="TF Zchn"/>
    <w:basedOn w:val="DefaultParagraphFont"/>
    <w:link w:val="TF"/>
    <w:rsid w:val="00BC206D"/>
    <w:rPr>
      <w:rFonts w:ascii="Arial" w:hAnsi="Arial"/>
      <w:b/>
      <w:lang w:val="en-GB" w:eastAsia="en-GB" w:bidi="ar-SA"/>
    </w:rPr>
  </w:style>
  <w:style w:type="character" w:customStyle="1" w:styleId="CommentTextChar">
    <w:name w:val="Comment Text Char"/>
    <w:basedOn w:val="DefaultParagraphFont"/>
    <w:link w:val="CommentText"/>
    <w:rsid w:val="00054FC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54F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4FC1"/>
    <w:rPr>
      <w:b/>
      <w:bCs/>
    </w:rPr>
  </w:style>
  <w:style w:type="paragraph" w:styleId="Revision">
    <w:name w:val="Revision"/>
    <w:hidden/>
    <w:uiPriority w:val="99"/>
    <w:semiHidden/>
    <w:rsid w:val="00054FC1"/>
    <w:rPr>
      <w:lang w:val="en-GB" w:eastAsia="en-GB"/>
    </w:rPr>
  </w:style>
  <w:style w:type="character" w:customStyle="1" w:styleId="THChar">
    <w:name w:val="TH Char"/>
    <w:basedOn w:val="DefaultParagraphFont"/>
    <w:link w:val="TH"/>
    <w:rsid w:val="001F6C10"/>
    <w:rPr>
      <w:rFonts w:ascii="Arial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6A6432"/>
    <w:rPr>
      <w:rFonts w:ascii="Arial" w:hAnsi="Arial"/>
      <w:b/>
      <w:noProof/>
      <w:sz w:val="18"/>
      <w:lang w:val="en-GB" w:eastAsia="en-GB" w:bidi="ar-SA"/>
    </w:rPr>
  </w:style>
  <w:style w:type="character" w:customStyle="1" w:styleId="B1Char1">
    <w:name w:val="B1 Char1"/>
    <w:basedOn w:val="DefaultParagraphFont"/>
    <w:rsid w:val="009448AD"/>
    <w:rPr>
      <w:lang w:val="en-GB" w:eastAsia="zh-CN" w:bidi="ar-SA"/>
    </w:rPr>
  </w:style>
  <w:style w:type="character" w:customStyle="1" w:styleId="Heading2Char">
    <w:name w:val="Heading 2 Char"/>
    <w:basedOn w:val="DefaultParagraphFont"/>
    <w:link w:val="Heading2"/>
    <w:rsid w:val="006C1E58"/>
    <w:rPr>
      <w:rFonts w:ascii="Arial" w:hAnsi="Arial"/>
      <w:sz w:val="32"/>
      <w:lang w:val="en-GB" w:eastAsia="en-GB"/>
    </w:rPr>
  </w:style>
  <w:style w:type="paragraph" w:styleId="ListParagraph">
    <w:name w:val="List Paragraph"/>
    <w:basedOn w:val="Normal"/>
    <w:uiPriority w:val="34"/>
    <w:qFormat/>
    <w:rsid w:val="00D304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25.467</vt:lpstr>
    </vt:vector>
  </TitlesOfParts>
  <Company>NEC Europe Ltd.</Company>
  <LinksUpToDate>false</LinksUpToDate>
  <CharactersWithSpaces>9824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25.467</dc:title>
  <dc:subject>UTRAN architecture for 3G Home Node B (HNB); Stage 2 (Release 109)</dc:subject>
  <dc:creator>MCC Support</dc:creator>
  <cp:keywords>UMTS, radio, architecture</cp:keywords>
  <cp:lastModifiedBy>Stefan Schmid</cp:lastModifiedBy>
  <cp:revision>4</cp:revision>
  <dcterms:created xsi:type="dcterms:W3CDTF">2011-07-05T08:08:00Z</dcterms:created>
  <dcterms:modified xsi:type="dcterms:W3CDTF">2011-07-05T12:35:00Z</dcterms:modified>
</cp:coreProperties>
</file>