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43E" w:rsidRDefault="00BB043E" w:rsidP="00BB043E">
      <w:pPr>
        <w:tabs>
          <w:tab w:val="right" w:pos="9639"/>
        </w:tabs>
        <w:spacing w:after="0"/>
        <w:rPr>
          <w:rFonts w:ascii="Arial" w:hAnsi="Arial" w:cs="Arial"/>
          <w:b/>
          <w:color w:val="auto"/>
          <w:sz w:val="24"/>
          <w:szCs w:val="24"/>
        </w:rPr>
      </w:pPr>
      <w:r>
        <w:rPr>
          <w:rFonts w:ascii="Arial" w:hAnsi="Arial" w:cs="Arial"/>
          <w:b/>
          <w:color w:val="auto"/>
          <w:sz w:val="24"/>
          <w:szCs w:val="24"/>
        </w:rPr>
        <w:t>3GPP TSG SA WG2 Meeting #81</w:t>
      </w:r>
      <w:r>
        <w:rPr>
          <w:rFonts w:ascii="Arial" w:hAnsi="Arial" w:cs="Arial"/>
          <w:b/>
          <w:color w:val="auto"/>
          <w:sz w:val="24"/>
          <w:szCs w:val="24"/>
        </w:rPr>
        <w:tab/>
        <w:t>TD S2-10</w:t>
      </w:r>
      <w:r w:rsidR="00A43A9F">
        <w:rPr>
          <w:rFonts w:ascii="Arial" w:hAnsi="Arial" w:cs="Arial"/>
          <w:b/>
          <w:color w:val="auto"/>
          <w:sz w:val="24"/>
          <w:szCs w:val="24"/>
        </w:rPr>
        <w:t>4950</w:t>
      </w:r>
    </w:p>
    <w:p w:rsidR="00BB043E" w:rsidRDefault="00BB043E" w:rsidP="00BB043E">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11 - 15 October 2010, Prague, Czech Republic</w:t>
      </w:r>
    </w:p>
    <w:p w:rsidR="00BB043E" w:rsidRDefault="00BB043E" w:rsidP="00BB043E">
      <w:pPr>
        <w:rPr>
          <w:rFonts w:ascii="Arial" w:hAnsi="Arial" w:cs="Arial"/>
          <w:color w:val="auto"/>
        </w:rPr>
      </w:pPr>
    </w:p>
    <w:p w:rsidR="00992187" w:rsidRDefault="00992187" w:rsidP="008858D4">
      <w:pPr>
        <w:ind w:left="2127" w:hanging="2127"/>
        <w:outlineLvl w:val="0"/>
        <w:rPr>
          <w:rFonts w:ascii="Arial" w:hAnsi="Arial" w:cs="Arial"/>
          <w:b/>
        </w:rPr>
      </w:pPr>
      <w:r>
        <w:rPr>
          <w:rFonts w:ascii="Arial" w:hAnsi="Arial" w:cs="Arial"/>
          <w:b/>
        </w:rPr>
        <w:t>Source:</w:t>
      </w:r>
      <w:r>
        <w:rPr>
          <w:rFonts w:ascii="Arial" w:hAnsi="Arial" w:cs="Arial"/>
          <w:b/>
        </w:rPr>
        <w:tab/>
      </w:r>
      <w:r w:rsidR="002A0158">
        <w:rPr>
          <w:rFonts w:ascii="Arial" w:hAnsi="Arial" w:cs="Arial"/>
          <w:b/>
        </w:rPr>
        <w:t>LG Electronics</w:t>
      </w:r>
    </w:p>
    <w:p w:rsidR="00992187" w:rsidRDefault="00992187">
      <w:pPr>
        <w:ind w:left="2127" w:hanging="2127"/>
        <w:rPr>
          <w:rFonts w:ascii="Arial" w:hAnsi="Arial" w:cs="Arial"/>
          <w:b/>
        </w:rPr>
      </w:pPr>
      <w:r>
        <w:rPr>
          <w:rFonts w:ascii="Arial" w:hAnsi="Arial" w:cs="Arial"/>
          <w:b/>
        </w:rPr>
        <w:t>Title:</w:t>
      </w:r>
      <w:r>
        <w:rPr>
          <w:rFonts w:ascii="Arial" w:hAnsi="Arial" w:cs="Arial"/>
          <w:b/>
        </w:rPr>
        <w:tab/>
      </w:r>
      <w:r w:rsidR="00182772">
        <w:rPr>
          <w:rFonts w:ascii="Arial" w:hAnsi="Arial" w:cs="Arial"/>
          <w:b/>
        </w:rPr>
        <w:t>A</w:t>
      </w:r>
      <w:r w:rsidR="007A0D07">
        <w:rPr>
          <w:rFonts w:ascii="Arial" w:hAnsi="Arial" w:cs="Arial"/>
          <w:b/>
        </w:rPr>
        <w:t xml:space="preserve">ccess to private networks </w:t>
      </w:r>
      <w:r w:rsidR="00182772">
        <w:rPr>
          <w:rFonts w:ascii="Arial" w:hAnsi="Arial" w:cs="Arial"/>
          <w:b/>
        </w:rPr>
        <w:t>with S2b</w:t>
      </w:r>
    </w:p>
    <w:p w:rsidR="00992187" w:rsidRDefault="00992187">
      <w:pPr>
        <w:ind w:left="2127" w:hanging="2127"/>
        <w:rPr>
          <w:rFonts w:ascii="Arial" w:hAnsi="Arial" w:cs="Arial"/>
          <w:b/>
        </w:rPr>
      </w:pPr>
      <w:r>
        <w:rPr>
          <w:rFonts w:ascii="Arial" w:hAnsi="Arial" w:cs="Arial"/>
          <w:b/>
        </w:rPr>
        <w:t>Document for:</w:t>
      </w:r>
      <w:r>
        <w:rPr>
          <w:rFonts w:ascii="Arial" w:hAnsi="Arial" w:cs="Arial"/>
          <w:b/>
        </w:rPr>
        <w:tab/>
      </w:r>
      <w:r w:rsidR="007A0D07">
        <w:rPr>
          <w:rFonts w:ascii="Arial" w:hAnsi="Arial" w:cs="Arial"/>
          <w:b/>
        </w:rPr>
        <w:t xml:space="preserve">Discussion / </w:t>
      </w:r>
      <w:r>
        <w:rPr>
          <w:rFonts w:ascii="Arial" w:hAnsi="Arial" w:cs="Arial"/>
          <w:b/>
        </w:rPr>
        <w:t>Appr</w:t>
      </w:r>
      <w:r w:rsidR="008858D4">
        <w:rPr>
          <w:rFonts w:ascii="Arial" w:hAnsi="Arial" w:cs="Arial"/>
          <w:b/>
        </w:rPr>
        <w:t>oval</w:t>
      </w:r>
    </w:p>
    <w:p w:rsidR="00992187" w:rsidRDefault="00992187" w:rsidP="008858D4">
      <w:pPr>
        <w:ind w:left="2127" w:hanging="2127"/>
        <w:outlineLvl w:val="0"/>
        <w:rPr>
          <w:rFonts w:ascii="Arial" w:hAnsi="Arial" w:cs="Arial"/>
          <w:b/>
        </w:rPr>
      </w:pPr>
      <w:r>
        <w:rPr>
          <w:rFonts w:ascii="Arial" w:hAnsi="Arial" w:cs="Arial"/>
          <w:b/>
        </w:rPr>
        <w:t>Agenda Item:</w:t>
      </w:r>
      <w:r>
        <w:rPr>
          <w:rFonts w:ascii="Arial" w:hAnsi="Arial" w:cs="Arial"/>
          <w:b/>
        </w:rPr>
        <w:tab/>
      </w:r>
      <w:r w:rsidR="00450FCF">
        <w:rPr>
          <w:rFonts w:ascii="Arial" w:hAnsi="Arial" w:cs="Arial"/>
          <w:b/>
        </w:rPr>
        <w:t>8.4</w:t>
      </w:r>
    </w:p>
    <w:p w:rsidR="00992187" w:rsidRDefault="00992187" w:rsidP="008858D4">
      <w:pPr>
        <w:ind w:left="2127" w:hanging="2127"/>
        <w:outlineLvl w:val="0"/>
        <w:rPr>
          <w:rFonts w:ascii="Arial" w:hAnsi="Arial" w:cs="Arial"/>
          <w:b/>
        </w:rPr>
      </w:pPr>
      <w:r>
        <w:rPr>
          <w:rFonts w:ascii="Arial" w:hAnsi="Arial" w:cs="Arial"/>
          <w:b/>
        </w:rPr>
        <w:t>Work Item / Release:</w:t>
      </w:r>
      <w:r>
        <w:rPr>
          <w:rFonts w:ascii="Arial" w:hAnsi="Arial" w:cs="Arial"/>
          <w:b/>
        </w:rPr>
        <w:tab/>
      </w:r>
      <w:r w:rsidR="007A0D07">
        <w:rPr>
          <w:rFonts w:ascii="Arial" w:hAnsi="Arial" w:cs="Arial"/>
          <w:b/>
          <w:lang w:val="en-AU"/>
        </w:rPr>
        <w:t>TEI</w:t>
      </w:r>
      <w:r w:rsidR="00266DCD">
        <w:rPr>
          <w:rFonts w:ascii="Arial" w:hAnsi="Arial" w:cs="Arial"/>
          <w:b/>
          <w:lang w:val="en-AU"/>
        </w:rPr>
        <w:t>10</w:t>
      </w:r>
      <w:r w:rsidR="00E864AC">
        <w:rPr>
          <w:rFonts w:ascii="Arial" w:hAnsi="Arial" w:cs="Arial"/>
          <w:b/>
          <w:lang w:val="en-AU"/>
        </w:rPr>
        <w:t xml:space="preserve"> </w:t>
      </w:r>
      <w:r w:rsidR="007523F6">
        <w:rPr>
          <w:rFonts w:ascii="Arial" w:hAnsi="Arial" w:cs="Arial"/>
          <w:b/>
        </w:rPr>
        <w:t>/</w:t>
      </w:r>
      <w:r w:rsidR="00E864AC">
        <w:rPr>
          <w:rFonts w:ascii="Arial" w:hAnsi="Arial" w:cs="Arial"/>
          <w:b/>
        </w:rPr>
        <w:t xml:space="preserve"> </w:t>
      </w:r>
      <w:r w:rsidR="008858D4">
        <w:rPr>
          <w:rFonts w:ascii="Arial" w:hAnsi="Arial" w:cs="Arial"/>
          <w:b/>
        </w:rPr>
        <w:t>Rel-</w:t>
      </w:r>
      <w:r w:rsidR="00266DCD">
        <w:rPr>
          <w:rFonts w:ascii="Arial" w:hAnsi="Arial" w:cs="Arial"/>
          <w:b/>
        </w:rPr>
        <w:t>10</w:t>
      </w:r>
    </w:p>
    <w:p w:rsidR="008858D4" w:rsidRDefault="008858D4" w:rsidP="008858D4">
      <w:pPr>
        <w:pBdr>
          <w:bottom w:val="single" w:sz="12" w:space="1" w:color="auto"/>
        </w:pBdr>
        <w:overflowPunct/>
        <w:autoSpaceDE/>
        <w:autoSpaceDN/>
        <w:adjustRightInd/>
        <w:spacing w:after="120"/>
        <w:textAlignment w:val="auto"/>
      </w:pPr>
    </w:p>
    <w:p w:rsidR="00C648ED" w:rsidRPr="00237651" w:rsidRDefault="002A0158" w:rsidP="00237651">
      <w:pPr>
        <w:rPr>
          <w:i/>
        </w:rPr>
      </w:pPr>
      <w:r>
        <w:rPr>
          <w:i/>
        </w:rPr>
        <w:t xml:space="preserve">This </w:t>
      </w:r>
      <w:r w:rsidR="008C4DD1">
        <w:rPr>
          <w:i/>
        </w:rPr>
        <w:t>contribution</w:t>
      </w:r>
      <w:r>
        <w:rPr>
          <w:i/>
        </w:rPr>
        <w:t xml:space="preserve"> </w:t>
      </w:r>
      <w:r w:rsidR="007A0D07">
        <w:rPr>
          <w:i/>
        </w:rPr>
        <w:t xml:space="preserve">identifies </w:t>
      </w:r>
      <w:r w:rsidR="00ED71A5">
        <w:rPr>
          <w:i/>
        </w:rPr>
        <w:t>lack of standards support for</w:t>
      </w:r>
      <w:r w:rsidR="00DA50F3">
        <w:rPr>
          <w:i/>
        </w:rPr>
        <w:t xml:space="preserve"> </w:t>
      </w:r>
      <w:r w:rsidR="007A0D07">
        <w:rPr>
          <w:i/>
        </w:rPr>
        <w:t xml:space="preserve">access to private </w:t>
      </w:r>
      <w:r w:rsidR="00ED71A5">
        <w:rPr>
          <w:i/>
        </w:rPr>
        <w:t>networks with S2b. It proposes to solve the problem by signalling the PCO parameter over SWu and S2b. This paper is a short</w:t>
      </w:r>
      <w:r w:rsidR="004857B6">
        <w:rPr>
          <w:i/>
        </w:rPr>
        <w:t>er</w:t>
      </w:r>
      <w:r w:rsidR="00ED71A5">
        <w:rPr>
          <w:i/>
        </w:rPr>
        <w:t xml:space="preserve"> v</w:t>
      </w:r>
      <w:r w:rsidR="004857B6">
        <w:rPr>
          <w:i/>
        </w:rPr>
        <w:t>ariant</w:t>
      </w:r>
      <w:r w:rsidR="00ED71A5">
        <w:rPr>
          <w:i/>
        </w:rPr>
        <w:t xml:space="preserve"> of our previous submission in S2-103342</w:t>
      </w:r>
      <w:r w:rsidR="00571ADA">
        <w:rPr>
          <w:i/>
          <w:lang w:val="en-AU"/>
        </w:rPr>
        <w:t>.</w:t>
      </w:r>
    </w:p>
    <w:p w:rsidR="00AA2001" w:rsidRDefault="00AA2001" w:rsidP="00AA2001">
      <w:pPr>
        <w:pStyle w:val="Heading2"/>
      </w:pPr>
      <w:r>
        <w:t>1.</w:t>
      </w:r>
      <w:r w:rsidR="00A075E7">
        <w:t xml:space="preserve"> </w:t>
      </w:r>
      <w:r w:rsidR="0002574F">
        <w:tab/>
      </w:r>
      <w:r>
        <w:t>Introduction</w:t>
      </w:r>
    </w:p>
    <w:p w:rsidR="00DA50F3" w:rsidRPr="00DA50F3" w:rsidRDefault="004C4E87" w:rsidP="00DA50F3">
      <w:pPr>
        <w:rPr>
          <w:rFonts w:ascii="Arial" w:hAnsi="Arial" w:cs="Arial"/>
        </w:rPr>
      </w:pPr>
      <w:r>
        <w:rPr>
          <w:rFonts w:ascii="Arial" w:hAnsi="Arial" w:cs="Arial"/>
        </w:rPr>
        <w:t>According to the description in TS 29.061, “non-transparent” access to a private network (</w:t>
      </w:r>
      <w:r w:rsidR="00B92EE5">
        <w:rPr>
          <w:rFonts w:ascii="Arial" w:hAnsi="Arial" w:cs="Arial"/>
        </w:rPr>
        <w:t xml:space="preserve">i.e. </w:t>
      </w:r>
      <w:r>
        <w:rPr>
          <w:rFonts w:ascii="Arial" w:hAnsi="Arial" w:cs="Arial"/>
        </w:rPr>
        <w:t xml:space="preserve">an intranet) refers to </w:t>
      </w:r>
      <w:r w:rsidR="00430304">
        <w:rPr>
          <w:rFonts w:ascii="Arial" w:hAnsi="Arial" w:cs="Arial"/>
        </w:rPr>
        <w:t xml:space="preserve">a Packet Domain service </w:t>
      </w:r>
      <w:r>
        <w:rPr>
          <w:rFonts w:ascii="Arial" w:hAnsi="Arial" w:cs="Arial"/>
        </w:rPr>
        <w:t>where the GGSN/PGW takes part in</w:t>
      </w:r>
      <w:r w:rsidRPr="00D00D72">
        <w:rPr>
          <w:rFonts w:ascii="Arial" w:hAnsi="Arial" w:cs="Arial"/>
        </w:rPr>
        <w:t xml:space="preserve"> specific functions such as “user authentication, user's authorization, end to end encryption between MS and Intranet/ISP, allocation of a dynamic address belonging to the PLMN/Intranet/ISP addressing space, IPv6 address autoconfiguration, etc”.</w:t>
      </w:r>
    </w:p>
    <w:p w:rsidR="00DA50F3" w:rsidRPr="00DA50F3" w:rsidRDefault="00834774" w:rsidP="00DA50F3">
      <w:pPr>
        <w:rPr>
          <w:rFonts w:ascii="Arial" w:hAnsi="Arial" w:cs="Arial"/>
        </w:rPr>
      </w:pPr>
      <w:r>
        <w:rPr>
          <w:rFonts w:ascii="Arial" w:hAnsi="Arial" w:cs="Arial"/>
        </w:rPr>
        <w:t xml:space="preserve">From solution perspective, non-transparent access implies that UE authentication with the private PDN is performed simultaneously </w:t>
      </w:r>
      <w:r w:rsidR="00DA50F3" w:rsidRPr="00DA50F3">
        <w:rPr>
          <w:rFonts w:ascii="Arial" w:hAnsi="Arial" w:cs="Arial"/>
        </w:rPr>
        <w:t>with the PDN connection establishment in the UMTS/EPS</w:t>
      </w:r>
      <w:r>
        <w:rPr>
          <w:rFonts w:ascii="Arial" w:hAnsi="Arial" w:cs="Arial"/>
        </w:rPr>
        <w:t xml:space="preserve"> and the </w:t>
      </w:r>
      <w:r w:rsidR="00DA50F3" w:rsidRPr="00DA50F3">
        <w:rPr>
          <w:rFonts w:ascii="Arial" w:hAnsi="Arial" w:cs="Arial"/>
        </w:rPr>
        <w:t>authentication messages between the UE and the private PDN are carried in the UMTS/EPS control plane.</w:t>
      </w:r>
    </w:p>
    <w:p w:rsidR="00A054BC" w:rsidRDefault="00C23916" w:rsidP="00A054BC">
      <w:pPr>
        <w:pStyle w:val="Footer"/>
        <w:rPr>
          <w:rFonts w:eastAsia="SimSun"/>
          <w:szCs w:val="24"/>
          <w:lang w:eastAsia="zh-CN"/>
        </w:rPr>
      </w:pPr>
      <w:r>
        <w:object w:dxaOrig="11648" w:dyaOrig="8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314.25pt" o:ole="">
            <v:imagedata r:id="rId8" o:title=""/>
          </v:shape>
          <o:OLEObject Type="Embed" ProgID="Visio.Drawing.11" ShapeID="_x0000_i1025" DrawAspect="Content" ObjectID="_1347872334" r:id="rId9"/>
        </w:object>
      </w:r>
    </w:p>
    <w:p w:rsidR="00A054BC" w:rsidRDefault="00A054BC" w:rsidP="00A054BC">
      <w:pPr>
        <w:pStyle w:val="TF"/>
      </w:pPr>
      <w:r>
        <w:t>Figure 1. Example with CHAP authentication in EPS with E-UTRAN access from a split terminal</w:t>
      </w:r>
    </w:p>
    <w:p w:rsidR="00250ECC" w:rsidRDefault="00250ECC" w:rsidP="00250ECC">
      <w:pPr>
        <w:rPr>
          <w:rFonts w:ascii="Arial" w:hAnsi="Arial" w:cs="Arial"/>
        </w:rPr>
      </w:pPr>
      <w:r>
        <w:rPr>
          <w:rFonts w:ascii="Arial" w:hAnsi="Arial" w:cs="Arial"/>
        </w:rPr>
        <w:lastRenderedPageBreak/>
        <w:t xml:space="preserve">Non-transparent access is supported in UMTS since </w:t>
      </w:r>
      <w:r w:rsidRPr="00DA50F3">
        <w:rPr>
          <w:rFonts w:ascii="Arial" w:hAnsi="Arial" w:cs="Arial"/>
        </w:rPr>
        <w:t>Release 99</w:t>
      </w:r>
      <w:r>
        <w:rPr>
          <w:rFonts w:ascii="Arial" w:hAnsi="Arial" w:cs="Arial"/>
        </w:rPr>
        <w:t xml:space="preserve"> and in Rel-8 was naturally extended to the EPS with 3GPP access. In both UMTS and EPS, the credentials for PAP or </w:t>
      </w:r>
      <w:r w:rsidRPr="00DA50F3">
        <w:rPr>
          <w:rFonts w:ascii="Arial" w:hAnsi="Arial" w:cs="Arial"/>
        </w:rPr>
        <w:t xml:space="preserve">CHAP authentication </w:t>
      </w:r>
      <w:r>
        <w:rPr>
          <w:rFonts w:ascii="Arial" w:hAnsi="Arial" w:cs="Arial"/>
        </w:rPr>
        <w:t>with the private PDN are carried transparently between the UE and the GGSN/PGW</w:t>
      </w:r>
      <w:r w:rsidRPr="00DA50F3">
        <w:rPr>
          <w:rFonts w:ascii="Arial" w:hAnsi="Arial" w:cs="Arial"/>
        </w:rPr>
        <w:t xml:space="preserve"> inside the Protocol Configuration Options </w:t>
      </w:r>
      <w:r>
        <w:rPr>
          <w:rFonts w:ascii="Arial" w:hAnsi="Arial" w:cs="Arial"/>
        </w:rPr>
        <w:t xml:space="preserve">(PCO) </w:t>
      </w:r>
      <w:r w:rsidRPr="00DA50F3">
        <w:rPr>
          <w:rFonts w:ascii="Arial" w:hAnsi="Arial" w:cs="Arial"/>
        </w:rPr>
        <w:t>information element</w:t>
      </w:r>
      <w:r>
        <w:rPr>
          <w:rFonts w:ascii="Arial" w:hAnsi="Arial" w:cs="Arial"/>
        </w:rPr>
        <w:t xml:space="preserve">, as illustrated in Figure 1 (based on call flows </w:t>
      </w:r>
      <w:r w:rsidR="00DD3E60">
        <w:rPr>
          <w:rFonts w:ascii="Arial" w:hAnsi="Arial" w:cs="Arial"/>
        </w:rPr>
        <w:t xml:space="preserve">and descriptive text </w:t>
      </w:r>
      <w:r>
        <w:rPr>
          <w:rFonts w:ascii="Arial" w:hAnsi="Arial" w:cs="Arial"/>
        </w:rPr>
        <w:t>in 29.061)</w:t>
      </w:r>
      <w:r w:rsidRPr="00DA50F3">
        <w:rPr>
          <w:rFonts w:ascii="Arial" w:hAnsi="Arial" w:cs="Arial"/>
        </w:rPr>
        <w:t>.</w:t>
      </w:r>
    </w:p>
    <w:p w:rsidR="00A054BC" w:rsidRDefault="00A054BC" w:rsidP="00DA50F3">
      <w:pPr>
        <w:rPr>
          <w:rFonts w:ascii="Arial" w:hAnsi="Arial" w:cs="Arial"/>
        </w:rPr>
      </w:pPr>
      <w:r>
        <w:rPr>
          <w:rFonts w:ascii="Arial" w:hAnsi="Arial" w:cs="Arial"/>
        </w:rPr>
        <w:t>Depicted in Figure 1 is an example with CHAP authentication from a split terminal in EPS with E-UTRAN access. As described in the figure, i</w:t>
      </w:r>
      <w:r w:rsidR="00B92EE5">
        <w:rPr>
          <w:rFonts w:ascii="Arial" w:hAnsi="Arial" w:cs="Arial"/>
        </w:rPr>
        <w:t>n the forward</w:t>
      </w:r>
      <w:r>
        <w:rPr>
          <w:rFonts w:ascii="Arial" w:hAnsi="Arial" w:cs="Arial"/>
        </w:rPr>
        <w:t xml:space="preserve"> direction (MT=&gt;PGW) the PCO carries a CHAP Challenge and a CHAP Response packet, whereas </w:t>
      </w:r>
      <w:r w:rsidR="00B92EE5">
        <w:rPr>
          <w:rFonts w:ascii="Arial" w:hAnsi="Arial" w:cs="Arial"/>
        </w:rPr>
        <w:t>in the backward</w:t>
      </w:r>
      <w:r>
        <w:rPr>
          <w:rFonts w:ascii="Arial" w:hAnsi="Arial" w:cs="Arial"/>
        </w:rPr>
        <w:t xml:space="preserve"> direction (PGW=&gt;MT) the PCO carries a CHAP Success</w:t>
      </w:r>
      <w:r w:rsidR="00B92EE5">
        <w:rPr>
          <w:rFonts w:ascii="Arial" w:hAnsi="Arial" w:cs="Arial"/>
        </w:rPr>
        <w:t xml:space="preserve"> </w:t>
      </w:r>
      <w:r w:rsidR="00DD3E60">
        <w:rPr>
          <w:rFonts w:ascii="Arial" w:hAnsi="Arial" w:cs="Arial"/>
        </w:rPr>
        <w:t>(</w:t>
      </w:r>
      <w:r w:rsidR="00B92EE5">
        <w:rPr>
          <w:rFonts w:ascii="Arial" w:hAnsi="Arial" w:cs="Arial"/>
        </w:rPr>
        <w:t>or Failure</w:t>
      </w:r>
      <w:r w:rsidR="00DD3E60">
        <w:rPr>
          <w:rFonts w:ascii="Arial" w:hAnsi="Arial" w:cs="Arial"/>
        </w:rPr>
        <w:t>)</w:t>
      </w:r>
      <w:r w:rsidR="00B92EE5">
        <w:rPr>
          <w:rFonts w:ascii="Arial" w:hAnsi="Arial" w:cs="Arial"/>
        </w:rPr>
        <w:t xml:space="preserve"> p</w:t>
      </w:r>
      <w:r>
        <w:rPr>
          <w:rFonts w:ascii="Arial" w:hAnsi="Arial" w:cs="Arial"/>
        </w:rPr>
        <w:t>acket.</w:t>
      </w:r>
    </w:p>
    <w:p w:rsidR="009A1C7A" w:rsidRDefault="009A1C7A" w:rsidP="00DA50F3">
      <w:pPr>
        <w:rPr>
          <w:rFonts w:ascii="Arial" w:hAnsi="Arial" w:cs="Arial"/>
        </w:rPr>
      </w:pPr>
      <w:r>
        <w:rPr>
          <w:rFonts w:ascii="Arial" w:hAnsi="Arial" w:cs="Arial"/>
        </w:rPr>
        <w:t>In addition to PAP/CHAP authentication credentials, the PCO may also carry additional information, such as P-CSCF or DNS address, etc</w:t>
      </w:r>
      <w:r w:rsidR="006C39BA">
        <w:rPr>
          <w:rFonts w:ascii="Arial" w:hAnsi="Arial" w:cs="Arial"/>
        </w:rPr>
        <w:t xml:space="preserve"> (refer to the PCO description in 24.008</w:t>
      </w:r>
      <w:r w:rsidR="008D4BA9">
        <w:rPr>
          <w:rFonts w:ascii="Arial" w:hAnsi="Arial" w:cs="Arial"/>
        </w:rPr>
        <w:t xml:space="preserve"> for a full list of items</w:t>
      </w:r>
      <w:r w:rsidR="00DD3E60">
        <w:rPr>
          <w:rFonts w:ascii="Arial" w:hAnsi="Arial" w:cs="Arial"/>
        </w:rPr>
        <w:t xml:space="preserve"> that can be carried in the PCO IE</w:t>
      </w:r>
      <w:r w:rsidR="006C39BA">
        <w:rPr>
          <w:rFonts w:ascii="Arial" w:hAnsi="Arial" w:cs="Arial"/>
        </w:rPr>
        <w:t>)</w:t>
      </w:r>
      <w:r>
        <w:rPr>
          <w:rFonts w:ascii="Arial" w:hAnsi="Arial" w:cs="Arial"/>
        </w:rPr>
        <w:t>.</w:t>
      </w:r>
    </w:p>
    <w:p w:rsidR="00C370DB" w:rsidRDefault="00C370DB" w:rsidP="00DA50F3">
      <w:pPr>
        <w:rPr>
          <w:rFonts w:ascii="Arial" w:hAnsi="Arial" w:cs="Arial"/>
        </w:rPr>
      </w:pPr>
      <w:r>
        <w:rPr>
          <w:rFonts w:ascii="Arial" w:hAnsi="Arial" w:cs="Arial"/>
        </w:rPr>
        <w:t xml:space="preserve">PCO support was also added to </w:t>
      </w:r>
      <w:r w:rsidR="00DA50F3" w:rsidRPr="00DA50F3">
        <w:rPr>
          <w:rFonts w:ascii="Arial" w:hAnsi="Arial" w:cs="Arial"/>
        </w:rPr>
        <w:t>some trusted non-3GPP accesses</w:t>
      </w:r>
      <w:r>
        <w:rPr>
          <w:rFonts w:ascii="Arial" w:hAnsi="Arial" w:cs="Arial"/>
        </w:rPr>
        <w:t xml:space="preserve">, such as </w:t>
      </w:r>
      <w:r w:rsidR="00DA50F3" w:rsidRPr="00DA50F3">
        <w:rPr>
          <w:rFonts w:ascii="Arial" w:hAnsi="Arial" w:cs="Arial"/>
        </w:rPr>
        <w:t>eHRPD</w:t>
      </w:r>
      <w:r>
        <w:rPr>
          <w:rFonts w:ascii="Arial" w:hAnsi="Arial" w:cs="Arial"/>
        </w:rPr>
        <w:t xml:space="preserve">, where PCO is conveyed between the UE and the HSGW via the VNSCP protocol </w:t>
      </w:r>
      <w:r w:rsidR="00FF4DD9">
        <w:rPr>
          <w:rFonts w:ascii="Arial" w:hAnsi="Arial" w:cs="Arial"/>
        </w:rPr>
        <w:t>(</w:t>
      </w:r>
      <w:r>
        <w:rPr>
          <w:rFonts w:ascii="Arial" w:hAnsi="Arial" w:cs="Arial"/>
        </w:rPr>
        <w:t xml:space="preserve">defined </w:t>
      </w:r>
      <w:r w:rsidR="00FF4DD9">
        <w:rPr>
          <w:rFonts w:ascii="Arial" w:hAnsi="Arial" w:cs="Arial"/>
        </w:rPr>
        <w:t>in</w:t>
      </w:r>
      <w:r>
        <w:rPr>
          <w:rFonts w:ascii="Arial" w:hAnsi="Arial" w:cs="Arial"/>
        </w:rPr>
        <w:t xml:space="preserve"> 3GPP2 X.</w:t>
      </w:r>
      <w:r w:rsidR="009051AE">
        <w:rPr>
          <w:rFonts w:ascii="Arial" w:hAnsi="Arial" w:cs="Arial"/>
        </w:rPr>
        <w:t>S</w:t>
      </w:r>
      <w:r>
        <w:rPr>
          <w:rFonts w:ascii="Arial" w:hAnsi="Arial" w:cs="Arial"/>
        </w:rPr>
        <w:t>0057</w:t>
      </w:r>
      <w:r w:rsidR="00FF4DD9">
        <w:rPr>
          <w:rFonts w:ascii="Arial" w:hAnsi="Arial" w:cs="Arial"/>
        </w:rPr>
        <w:t>) and then via the PBU/PBA PMIP messages between HSGW and PGW</w:t>
      </w:r>
      <w:r>
        <w:rPr>
          <w:rFonts w:ascii="Arial" w:hAnsi="Arial" w:cs="Arial"/>
        </w:rPr>
        <w:t>.</w:t>
      </w:r>
    </w:p>
    <w:p w:rsidR="00956713" w:rsidRDefault="00956713" w:rsidP="00DA50F3">
      <w:pPr>
        <w:rPr>
          <w:rFonts w:ascii="Arial" w:hAnsi="Arial" w:cs="Arial"/>
        </w:rPr>
      </w:pPr>
      <w:r>
        <w:rPr>
          <w:rFonts w:ascii="Arial" w:hAnsi="Arial" w:cs="Arial"/>
        </w:rPr>
        <w:t xml:space="preserve">However, access to private PDNs is not possible today </w:t>
      </w:r>
      <w:r w:rsidR="00BE652E">
        <w:rPr>
          <w:rFonts w:ascii="Arial" w:hAnsi="Arial" w:cs="Arial"/>
        </w:rPr>
        <w:t xml:space="preserve">with S2b (i.e. </w:t>
      </w:r>
      <w:r>
        <w:rPr>
          <w:rFonts w:ascii="Arial" w:hAnsi="Arial" w:cs="Arial"/>
        </w:rPr>
        <w:t>via untrusted non-3GPP access</w:t>
      </w:r>
      <w:r w:rsidR="00BE652E">
        <w:rPr>
          <w:rFonts w:ascii="Arial" w:hAnsi="Arial" w:cs="Arial"/>
        </w:rPr>
        <w:t>)</w:t>
      </w:r>
      <w:r>
        <w:rPr>
          <w:rFonts w:ascii="Arial" w:hAnsi="Arial" w:cs="Arial"/>
        </w:rPr>
        <w:t>, because there is</w:t>
      </w:r>
      <w:r w:rsidR="00443A0C">
        <w:rPr>
          <w:rFonts w:ascii="Arial" w:hAnsi="Arial" w:cs="Arial"/>
        </w:rPr>
        <w:t xml:space="preserve"> no standard means for PCO transport between </w:t>
      </w:r>
      <w:r w:rsidR="009F0CD3">
        <w:rPr>
          <w:rFonts w:ascii="Arial" w:hAnsi="Arial" w:cs="Arial"/>
        </w:rPr>
        <w:t xml:space="preserve">the </w:t>
      </w:r>
      <w:r w:rsidR="00443A0C">
        <w:rPr>
          <w:rFonts w:ascii="Arial" w:hAnsi="Arial" w:cs="Arial"/>
        </w:rPr>
        <w:t>UE and the ePDG.</w:t>
      </w:r>
    </w:p>
    <w:p w:rsidR="004A1480" w:rsidRPr="00781A45" w:rsidRDefault="004A1480" w:rsidP="00781A45">
      <w:pPr>
        <w:pStyle w:val="NO"/>
        <w:rPr>
          <w:rFonts w:ascii="Arial" w:hAnsi="Arial" w:cs="Arial"/>
        </w:rPr>
      </w:pPr>
      <w:r w:rsidRPr="00781A45">
        <w:rPr>
          <w:rFonts w:ascii="Arial" w:hAnsi="Arial" w:cs="Arial"/>
        </w:rPr>
        <w:t xml:space="preserve">NOTE: In I-WLAN it is possible to access a private PDN via a Packet Data Gateway (PDG) as defined in 29.161. </w:t>
      </w:r>
      <w:r w:rsidR="009F0CD3">
        <w:rPr>
          <w:rFonts w:ascii="Arial" w:hAnsi="Arial" w:cs="Arial"/>
        </w:rPr>
        <w:t>T</w:t>
      </w:r>
      <w:r w:rsidRPr="00781A45">
        <w:rPr>
          <w:rFonts w:ascii="Arial" w:hAnsi="Arial" w:cs="Arial"/>
        </w:rPr>
        <w:t xml:space="preserve">he approach specified in 29.161 relies on </w:t>
      </w:r>
      <w:r w:rsidR="00781A45" w:rsidRPr="00781A45">
        <w:rPr>
          <w:rFonts w:ascii="Arial" w:hAnsi="Arial" w:cs="Arial"/>
        </w:rPr>
        <w:t xml:space="preserve">multiple IKEv2 authentication exchanges, </w:t>
      </w:r>
      <w:r w:rsidR="009051AE">
        <w:rPr>
          <w:rFonts w:ascii="Arial" w:hAnsi="Arial" w:cs="Arial"/>
        </w:rPr>
        <w:t>based on</w:t>
      </w:r>
      <w:r w:rsidR="00781A45" w:rsidRPr="00781A45">
        <w:rPr>
          <w:rFonts w:ascii="Arial" w:hAnsi="Arial" w:cs="Arial"/>
        </w:rPr>
        <w:t xml:space="preserve"> RFC 4739. Unfortunately, RFC 4739 cannot be applied in EPS with untrusted access, the reason being that the ePDG (contrary to the PDG in I-WLAN) has no RADIUS or Diameter interface with the AAA server in the private network. </w:t>
      </w:r>
    </w:p>
    <w:p w:rsidR="00901C5D" w:rsidRDefault="00901C5D" w:rsidP="00901C5D">
      <w:pPr>
        <w:pStyle w:val="Heading2"/>
      </w:pPr>
      <w:r>
        <w:t xml:space="preserve">2. </w:t>
      </w:r>
      <w:r w:rsidR="0002574F">
        <w:tab/>
      </w:r>
      <w:r w:rsidR="002D591B">
        <w:t>Proposed solution</w:t>
      </w:r>
    </w:p>
    <w:p w:rsidR="008C0DDC" w:rsidRDefault="000F211F" w:rsidP="002E23A3">
      <w:pPr>
        <w:rPr>
          <w:rFonts w:ascii="Arial" w:hAnsi="Arial" w:cs="Arial"/>
        </w:rPr>
      </w:pPr>
      <w:r>
        <w:rPr>
          <w:rFonts w:ascii="Arial" w:hAnsi="Arial" w:cs="Arial"/>
        </w:rPr>
        <w:t>The</w:t>
      </w:r>
      <w:r w:rsidR="007241D8">
        <w:rPr>
          <w:rFonts w:ascii="Arial" w:hAnsi="Arial" w:cs="Arial"/>
        </w:rPr>
        <w:t xml:space="preserve"> obvious solution to the problem described in the introduction clause is </w:t>
      </w:r>
      <w:r w:rsidR="00742C56">
        <w:rPr>
          <w:rFonts w:ascii="Arial" w:hAnsi="Arial" w:cs="Arial"/>
        </w:rPr>
        <w:t xml:space="preserve">to define </w:t>
      </w:r>
      <w:r w:rsidR="00F31C77">
        <w:rPr>
          <w:rFonts w:ascii="Arial" w:hAnsi="Arial" w:cs="Arial"/>
        </w:rPr>
        <w:t xml:space="preserve">appropriate </w:t>
      </w:r>
      <w:r w:rsidR="00742C56">
        <w:rPr>
          <w:rFonts w:ascii="Arial" w:hAnsi="Arial" w:cs="Arial"/>
        </w:rPr>
        <w:t xml:space="preserve">transport </w:t>
      </w:r>
      <w:r w:rsidR="00B30731">
        <w:rPr>
          <w:rFonts w:ascii="Arial" w:hAnsi="Arial" w:cs="Arial"/>
        </w:rPr>
        <w:t xml:space="preserve">for </w:t>
      </w:r>
      <w:r w:rsidR="00F31C77">
        <w:rPr>
          <w:rFonts w:ascii="Arial" w:hAnsi="Arial" w:cs="Arial"/>
        </w:rPr>
        <w:t xml:space="preserve">the </w:t>
      </w:r>
      <w:r w:rsidR="00B30731">
        <w:rPr>
          <w:rFonts w:ascii="Arial" w:hAnsi="Arial" w:cs="Arial"/>
        </w:rPr>
        <w:t xml:space="preserve">PCO </w:t>
      </w:r>
      <w:r w:rsidR="00F31C77">
        <w:rPr>
          <w:rFonts w:ascii="Arial" w:hAnsi="Arial" w:cs="Arial"/>
        </w:rPr>
        <w:t xml:space="preserve">information element </w:t>
      </w:r>
      <w:r w:rsidR="00B30731">
        <w:rPr>
          <w:rFonts w:ascii="Arial" w:hAnsi="Arial" w:cs="Arial"/>
        </w:rPr>
        <w:t>inside IKEv2 signalling.</w:t>
      </w:r>
      <w:r w:rsidR="00BF7DE0">
        <w:rPr>
          <w:rFonts w:ascii="Arial" w:hAnsi="Arial" w:cs="Arial"/>
        </w:rPr>
        <w:t xml:space="preserve"> The </w:t>
      </w:r>
      <w:r w:rsidR="005D55AF">
        <w:rPr>
          <w:rFonts w:ascii="Arial" w:hAnsi="Arial" w:cs="Arial"/>
        </w:rPr>
        <w:t>IKEv2 Notify payload (N)</w:t>
      </w:r>
      <w:r w:rsidR="00CA71DF">
        <w:rPr>
          <w:rFonts w:ascii="Arial" w:hAnsi="Arial" w:cs="Arial"/>
        </w:rPr>
        <w:t xml:space="preserve"> seems to be the most appropriate transport container for this purpose, as it can be sent </w:t>
      </w:r>
      <w:r w:rsidR="008C0DDC">
        <w:rPr>
          <w:rFonts w:ascii="Arial" w:hAnsi="Arial" w:cs="Arial"/>
        </w:rPr>
        <w:t>in either direction in almost any IKEv2 exchange, without restrictions. But of course, the exact definition of PCO transport in IKEv2 is a Stage 3 matter and is under CT1’s remit.</w:t>
      </w:r>
    </w:p>
    <w:p w:rsidR="008C0DDC" w:rsidRPr="00781A45" w:rsidRDefault="008C0DDC" w:rsidP="008C0DDC">
      <w:pPr>
        <w:pStyle w:val="NO"/>
        <w:rPr>
          <w:rFonts w:ascii="Arial" w:hAnsi="Arial" w:cs="Arial"/>
        </w:rPr>
      </w:pPr>
      <w:r w:rsidRPr="00781A45">
        <w:rPr>
          <w:rFonts w:ascii="Arial" w:hAnsi="Arial" w:cs="Arial"/>
        </w:rPr>
        <w:t xml:space="preserve">NOTE: </w:t>
      </w:r>
      <w:r w:rsidR="00A002F6">
        <w:rPr>
          <w:rFonts w:ascii="Arial" w:hAnsi="Arial" w:cs="Arial"/>
        </w:rPr>
        <w:t>I</w:t>
      </w:r>
      <w:r>
        <w:rPr>
          <w:rFonts w:ascii="Arial" w:hAnsi="Arial" w:cs="Arial"/>
        </w:rPr>
        <w:t xml:space="preserve">t should be noted </w:t>
      </w:r>
      <w:r w:rsidR="00A002F6">
        <w:rPr>
          <w:rFonts w:ascii="Arial" w:hAnsi="Arial" w:cs="Arial"/>
        </w:rPr>
        <w:t xml:space="preserve">that </w:t>
      </w:r>
      <w:r>
        <w:rPr>
          <w:rFonts w:ascii="Arial" w:hAnsi="Arial" w:cs="Arial"/>
        </w:rPr>
        <w:t>in SA2#80 it was proposed to use the IKEv2 Notify payload to carry the PGW’s IFOM capability</w:t>
      </w:r>
      <w:r w:rsidRPr="00781A45">
        <w:rPr>
          <w:rFonts w:ascii="Arial" w:hAnsi="Arial" w:cs="Arial"/>
        </w:rPr>
        <w:t>.</w:t>
      </w:r>
      <w:r w:rsidR="00A002F6">
        <w:rPr>
          <w:rFonts w:ascii="Arial" w:hAnsi="Arial" w:cs="Arial"/>
        </w:rPr>
        <w:t xml:space="preserve"> If the proposal in the present contribution is agreed, then </w:t>
      </w:r>
      <w:r w:rsidR="00DC6A19">
        <w:rPr>
          <w:rFonts w:ascii="Arial" w:hAnsi="Arial" w:cs="Arial"/>
        </w:rPr>
        <w:t xml:space="preserve">the same (N) payload could be used for both purposes, because the PGW’s IFOM capability is already signalled via the PCO. But, again, it is up to CT1 to decide whether there is a need to </w:t>
      </w:r>
      <w:r w:rsidR="006A046D">
        <w:rPr>
          <w:rFonts w:ascii="Arial" w:hAnsi="Arial" w:cs="Arial"/>
        </w:rPr>
        <w:t>define the same transport vehicle for both purposes.</w:t>
      </w:r>
    </w:p>
    <w:p w:rsidR="005B644E" w:rsidRPr="00543DE7" w:rsidRDefault="003335E2" w:rsidP="008339E7">
      <w:pPr>
        <w:rPr>
          <w:rFonts w:ascii="Arial" w:hAnsi="Arial" w:cs="Arial"/>
        </w:rPr>
      </w:pPr>
      <w:r w:rsidRPr="00543DE7">
        <w:rPr>
          <w:rFonts w:ascii="Arial" w:hAnsi="Arial" w:cs="Arial"/>
        </w:rPr>
        <w:t>If the (N) payload is used for</w:t>
      </w:r>
      <w:r w:rsidR="002B73FF">
        <w:rPr>
          <w:rFonts w:ascii="Arial" w:hAnsi="Arial" w:cs="Arial"/>
        </w:rPr>
        <w:t xml:space="preserve"> PCO transport</w:t>
      </w:r>
      <w:r w:rsidR="006A4E44">
        <w:rPr>
          <w:rFonts w:ascii="Arial" w:hAnsi="Arial" w:cs="Arial"/>
        </w:rPr>
        <w:t>,</w:t>
      </w:r>
      <w:r w:rsidR="002B73FF">
        <w:rPr>
          <w:rFonts w:ascii="Arial" w:hAnsi="Arial" w:cs="Arial"/>
        </w:rPr>
        <w:t xml:space="preserve"> the corresponding call flows </w:t>
      </w:r>
      <w:r w:rsidR="00E1561F">
        <w:rPr>
          <w:rFonts w:ascii="Arial" w:hAnsi="Arial" w:cs="Arial"/>
        </w:rPr>
        <w:t xml:space="preserve">for private network access </w:t>
      </w:r>
      <w:r w:rsidR="002B73FF">
        <w:rPr>
          <w:rFonts w:ascii="Arial" w:hAnsi="Arial" w:cs="Arial"/>
        </w:rPr>
        <w:t>would look like th</w:t>
      </w:r>
      <w:r w:rsidR="009F0CD3">
        <w:rPr>
          <w:rFonts w:ascii="Arial" w:hAnsi="Arial" w:cs="Arial"/>
        </w:rPr>
        <w:t>e one</w:t>
      </w:r>
      <w:r w:rsidR="002B73FF">
        <w:rPr>
          <w:rFonts w:ascii="Arial" w:hAnsi="Arial" w:cs="Arial"/>
        </w:rPr>
        <w:t xml:space="preserve"> desc</w:t>
      </w:r>
      <w:r w:rsidR="006B7609">
        <w:rPr>
          <w:rFonts w:ascii="Arial" w:hAnsi="Arial" w:cs="Arial"/>
        </w:rPr>
        <w:t xml:space="preserve">ribed in Figure </w:t>
      </w:r>
      <w:r w:rsidR="006A4E44">
        <w:rPr>
          <w:rFonts w:ascii="Arial" w:hAnsi="Arial" w:cs="Arial"/>
        </w:rPr>
        <w:t>2</w:t>
      </w:r>
      <w:r w:rsidR="002B73FF">
        <w:rPr>
          <w:rFonts w:ascii="Arial" w:hAnsi="Arial" w:cs="Arial"/>
        </w:rPr>
        <w:t>.</w:t>
      </w:r>
    </w:p>
    <w:p w:rsidR="00543DE7" w:rsidRPr="00543DE7" w:rsidRDefault="00DD3E60" w:rsidP="00543DE7">
      <w:pPr>
        <w:pStyle w:val="TH"/>
        <w:rPr>
          <w:rFonts w:cs="Arial"/>
        </w:rPr>
      </w:pPr>
      <w:r w:rsidRPr="00543DE7">
        <w:rPr>
          <w:rFonts w:cs="Arial"/>
        </w:rPr>
        <w:object w:dxaOrig="11648" w:dyaOrig="8295">
          <v:shape id="_x0000_i1026" type="#_x0000_t75" style="width:441.75pt;height:314.25pt" o:ole="">
            <v:imagedata r:id="rId10" o:title=""/>
          </v:shape>
          <o:OLEObject Type="Embed" ProgID="Visio.Drawing.11" ShapeID="_x0000_i1026" DrawAspect="Content" ObjectID="_1347872335" r:id="rId11"/>
        </w:object>
      </w:r>
    </w:p>
    <w:p w:rsidR="00543DE7" w:rsidRPr="00543DE7" w:rsidRDefault="00543DE7" w:rsidP="00543DE7">
      <w:pPr>
        <w:pStyle w:val="TF"/>
        <w:rPr>
          <w:rFonts w:cs="Arial"/>
        </w:rPr>
      </w:pPr>
      <w:r w:rsidRPr="00543DE7">
        <w:rPr>
          <w:rFonts w:cs="Arial"/>
        </w:rPr>
        <w:t xml:space="preserve">Figure </w:t>
      </w:r>
      <w:r w:rsidR="006A4E44">
        <w:rPr>
          <w:rFonts w:cs="Arial"/>
        </w:rPr>
        <w:t>2</w:t>
      </w:r>
      <w:r w:rsidRPr="00543DE7">
        <w:rPr>
          <w:rFonts w:cs="Arial"/>
        </w:rPr>
        <w:t>. Access to private PDN via untrusted non-3GPP access</w:t>
      </w:r>
    </w:p>
    <w:p w:rsidR="00543DE7" w:rsidRPr="00543DE7" w:rsidRDefault="00543DE7" w:rsidP="00543DE7">
      <w:pPr>
        <w:rPr>
          <w:rFonts w:ascii="Arial" w:hAnsi="Arial" w:cs="Arial"/>
        </w:rPr>
      </w:pPr>
      <w:r w:rsidRPr="00543DE7">
        <w:rPr>
          <w:rFonts w:ascii="Arial" w:hAnsi="Arial" w:cs="Arial"/>
        </w:rPr>
        <w:t xml:space="preserve">The following </w:t>
      </w:r>
      <w:r w:rsidR="00F74550">
        <w:rPr>
          <w:rFonts w:ascii="Arial" w:hAnsi="Arial" w:cs="Arial"/>
        </w:rPr>
        <w:t>is a step-by-step description of the call flow</w:t>
      </w:r>
      <w:r w:rsidRPr="00543DE7">
        <w:rPr>
          <w:rFonts w:ascii="Arial" w:hAnsi="Arial" w:cs="Arial"/>
        </w:rPr>
        <w:t>:</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TE establishes a PPP link with the MT.</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generates a CHAP Challenge;</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forwards the CHAP Challenge to the TE over the PPP link;</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Based on the user’s credentials for CHAP authentication, TE responds with a CHAP Response packet to the MT;</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stores the authentication material for CHAP authentication i.e. the CHAP Challenge and the CHAP Response and locally enforces successful authentication over the PPP link;</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initiates IKEv2 signalling with the ePDG;</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sends an IKE_AUTH request as described in TS 33.402 Figure 8.2</w:t>
      </w:r>
      <w:r w:rsidR="00F74550">
        <w:rPr>
          <w:rFonts w:ascii="Arial" w:hAnsi="Arial" w:cs="Arial"/>
        </w:rPr>
        <w:t>.2-1 and additionally includes the</w:t>
      </w:r>
      <w:r w:rsidRPr="00543DE7">
        <w:rPr>
          <w:rFonts w:ascii="Arial" w:hAnsi="Arial" w:cs="Arial"/>
        </w:rPr>
        <w:t xml:space="preserve"> new IKEv2 Notify payload carrying the PCO IE. The PCO IE contains the authentication material for CHAP authentication that the MT had stored in step 5. Alternative</w:t>
      </w:r>
      <w:r w:rsidR="00512B39">
        <w:rPr>
          <w:rFonts w:ascii="Arial" w:hAnsi="Arial" w:cs="Arial"/>
        </w:rPr>
        <w:t>ly</w:t>
      </w:r>
      <w:r w:rsidRPr="00543DE7">
        <w:rPr>
          <w:rFonts w:ascii="Arial" w:hAnsi="Arial" w:cs="Arial"/>
        </w:rPr>
        <w:t>, the transmission of PCO IE can be delayed until step 15;</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ePDG initiates the EAP-AKA authentication with the 3GPP AAA server of the cellular operator;</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3GPP AAA Server generates an AKA-Challenge;</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The AKA-Challenge is forwarded to MT;</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Based on USIM credentials the MT computes the AKA-Response and forwards it to ePDG;</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ePDG forwards the AKA-Response to the 3GPP AAA server;</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3GPP AAA server checks the AKA-Response and responds with EAP Success, including keying material;</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ePDG stores the keying material and forwards the EAP-Success to the MT;</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uses its own copy of the keying material to compute the AUTH IKEv2 payload and forwards the AUTH payload in an IKE_AUTH request. If the PCO IE was not transmitted in step 5, it is included in the IKE_AUTH request in step 15 as a new IKEv2 Notify payload;</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ePDG checks the correctness of the AUTH received from the MT. At this point the MT is AKA-authenticated. ePDG can now send a Proxy Binding Update (PMIP based S2b) or Create Session Request (GTP based S2b) to the PDN GW. The PCO parameter carrying CHAP credentials, that was received either in step 7 or step 15, is transparently forwarded to the PGW;</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PGW extracts the CHAP credentials from the PCO and sends an authentication request to the external AAA in the private network;</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The external AAA server acknowledges successful authentication;</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lastRenderedPageBreak/>
        <w:t>PGW includes a CHAP Success packet in the PCO IE and forwards it transparently via the Proxy Binding Acknowledgement (PMIP based S2b) or Create Session Response (GTP based S2b);</w:t>
      </w:r>
    </w:p>
    <w:p w:rsidR="00543DE7" w:rsidRPr="00F74550" w:rsidRDefault="00543DE7" w:rsidP="00F74550">
      <w:pPr>
        <w:numPr>
          <w:ilvl w:val="0"/>
          <w:numId w:val="47"/>
        </w:numPr>
        <w:overflowPunct/>
        <w:autoSpaceDE/>
        <w:autoSpaceDN/>
        <w:adjustRightInd/>
        <w:spacing w:after="0"/>
        <w:textAlignment w:val="auto"/>
        <w:rPr>
          <w:rFonts w:ascii="Arial" w:hAnsi="Arial" w:cs="Arial"/>
        </w:rPr>
      </w:pPr>
      <w:r w:rsidRPr="00543DE7">
        <w:rPr>
          <w:rFonts w:ascii="Arial" w:hAnsi="Arial" w:cs="Arial"/>
        </w:rPr>
        <w:t>ePDG complete the IKEv2 authentication exchange by sending the IKE_AUTH response as described in TS 33.402 Figure 8.2</w:t>
      </w:r>
      <w:r w:rsidR="00F74550">
        <w:rPr>
          <w:rFonts w:ascii="Arial" w:hAnsi="Arial" w:cs="Arial"/>
        </w:rPr>
        <w:t>.2-1 and additionally includes the</w:t>
      </w:r>
      <w:r w:rsidRPr="00543DE7">
        <w:rPr>
          <w:rFonts w:ascii="Arial" w:hAnsi="Arial" w:cs="Arial"/>
        </w:rPr>
        <w:t xml:space="preserve"> new IKEv2 Notify payload carrying the PCO IE</w:t>
      </w:r>
      <w:r w:rsidRPr="00F74550">
        <w:rPr>
          <w:rFonts w:ascii="Arial" w:hAnsi="Arial" w:cs="Arial"/>
        </w:rPr>
        <w:t xml:space="preserve"> </w:t>
      </w:r>
      <w:r w:rsidR="00F74550">
        <w:rPr>
          <w:rFonts w:ascii="Arial" w:hAnsi="Arial" w:cs="Arial"/>
        </w:rPr>
        <w:t xml:space="preserve">that was </w:t>
      </w:r>
      <w:r w:rsidRPr="00F74550">
        <w:rPr>
          <w:rFonts w:ascii="Arial" w:hAnsi="Arial" w:cs="Arial"/>
        </w:rPr>
        <w:t>received in step 19. The PCO carries the CHAP Success packet created by PGW in step 19.</w:t>
      </w:r>
    </w:p>
    <w:p w:rsidR="00543DE7" w:rsidRDefault="00543DE7" w:rsidP="00543DE7">
      <w:pPr>
        <w:rPr>
          <w:rFonts w:ascii="Arial" w:hAnsi="Arial" w:cs="Arial"/>
        </w:rPr>
      </w:pPr>
    </w:p>
    <w:p w:rsidR="00553004" w:rsidRPr="00543DE7" w:rsidRDefault="00553004" w:rsidP="00543DE7">
      <w:pPr>
        <w:rPr>
          <w:rFonts w:ascii="Arial" w:hAnsi="Arial" w:cs="Arial"/>
        </w:rPr>
      </w:pPr>
      <w:r>
        <w:rPr>
          <w:rFonts w:ascii="Arial" w:hAnsi="Arial" w:cs="Arial"/>
        </w:rPr>
        <w:t xml:space="preserve">As described in the steps above, the new </w:t>
      </w:r>
      <w:r w:rsidR="00075B86">
        <w:rPr>
          <w:rFonts w:ascii="Arial" w:hAnsi="Arial" w:cs="Arial"/>
        </w:rPr>
        <w:t xml:space="preserve">IKEv2 </w:t>
      </w:r>
      <w:r>
        <w:rPr>
          <w:rFonts w:ascii="Arial" w:hAnsi="Arial" w:cs="Arial"/>
        </w:rPr>
        <w:t>Notify payload c</w:t>
      </w:r>
      <w:r w:rsidR="00075B86">
        <w:rPr>
          <w:rFonts w:ascii="Arial" w:hAnsi="Arial" w:cs="Arial"/>
        </w:rPr>
        <w:t xml:space="preserve">arrying </w:t>
      </w:r>
      <w:r>
        <w:rPr>
          <w:rFonts w:ascii="Arial" w:hAnsi="Arial" w:cs="Arial"/>
        </w:rPr>
        <w:t xml:space="preserve">the PCO in the forward direction </w:t>
      </w:r>
      <w:r w:rsidR="00075B86">
        <w:rPr>
          <w:rFonts w:ascii="Arial" w:hAnsi="Arial" w:cs="Arial"/>
        </w:rPr>
        <w:t>can be included</w:t>
      </w:r>
      <w:r w:rsidR="00E1561F">
        <w:rPr>
          <w:rFonts w:ascii="Arial" w:hAnsi="Arial" w:cs="Arial"/>
        </w:rPr>
        <w:t xml:space="preserve"> either in step 7 or in step 15.</w:t>
      </w:r>
    </w:p>
    <w:p w:rsidR="00113759" w:rsidRDefault="00113759" w:rsidP="00113759">
      <w:pPr>
        <w:pStyle w:val="Heading2"/>
      </w:pPr>
      <w:r>
        <w:t xml:space="preserve">3. </w:t>
      </w:r>
      <w:r>
        <w:tab/>
        <w:t>Proposal</w:t>
      </w:r>
    </w:p>
    <w:p w:rsidR="00CE08D1" w:rsidRDefault="00113759" w:rsidP="00113759">
      <w:pPr>
        <w:rPr>
          <w:rFonts w:ascii="Arial" w:hAnsi="Arial" w:cs="Arial"/>
        </w:rPr>
      </w:pPr>
      <w:r>
        <w:rPr>
          <w:rFonts w:ascii="Arial" w:hAnsi="Arial" w:cs="Arial"/>
        </w:rPr>
        <w:t xml:space="preserve">It is proposed to </w:t>
      </w:r>
      <w:r w:rsidR="006A4E44">
        <w:rPr>
          <w:rFonts w:ascii="Arial" w:hAnsi="Arial" w:cs="Arial"/>
        </w:rPr>
        <w:t>include the PCO parameter in SWu and S2b signalling in order to support access to private networks with S2b</w:t>
      </w:r>
      <w:r>
        <w:rPr>
          <w:rFonts w:ascii="Arial" w:hAnsi="Arial" w:cs="Arial"/>
        </w:rPr>
        <w:t>.</w:t>
      </w:r>
    </w:p>
    <w:p w:rsidR="00113759" w:rsidRDefault="006A4E44" w:rsidP="00113759">
      <w:pPr>
        <w:rPr>
          <w:rFonts w:ascii="Arial" w:hAnsi="Arial" w:cs="Arial"/>
        </w:rPr>
      </w:pPr>
      <w:r>
        <w:rPr>
          <w:rFonts w:ascii="Arial" w:hAnsi="Arial" w:cs="Arial"/>
        </w:rPr>
        <w:t>The multi-company CR implementing this proposal is available in S2-10</w:t>
      </w:r>
      <w:r w:rsidR="00BA6AD6">
        <w:rPr>
          <w:rFonts w:ascii="Arial" w:hAnsi="Arial" w:cs="Arial"/>
        </w:rPr>
        <w:t>4951.</w:t>
      </w:r>
    </w:p>
    <w:sectPr w:rsidR="00113759" w:rsidSect="00AE604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86B" w:rsidRDefault="00BF486B">
      <w:r>
        <w:separator/>
      </w:r>
    </w:p>
    <w:p w:rsidR="00BF486B" w:rsidRDefault="00BF486B"/>
  </w:endnote>
  <w:endnote w:type="continuationSeparator" w:id="1">
    <w:p w:rsidR="00BF486B" w:rsidRDefault="00BF486B">
      <w:r>
        <w:continuationSeparator/>
      </w:r>
    </w:p>
    <w:p w:rsidR="00BF486B" w:rsidRDefault="00BF486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D3" w:rsidRDefault="00AA62D3">
    <w:pPr>
      <w:framePr w:w="646" w:h="244" w:hRule="exact" w:wrap="around" w:vAnchor="text" w:hAnchor="margin" w:y="-5"/>
      <w:rPr>
        <w:rFonts w:ascii="Arial" w:hAnsi="Arial" w:cs="Arial"/>
        <w:b/>
        <w:bCs/>
        <w:i/>
        <w:iCs/>
        <w:sz w:val="18"/>
      </w:rPr>
    </w:pPr>
    <w:r>
      <w:rPr>
        <w:rFonts w:ascii="Arial" w:hAnsi="Arial" w:cs="Arial"/>
        <w:b/>
        <w:bCs/>
        <w:i/>
        <w:iCs/>
        <w:sz w:val="18"/>
      </w:rPr>
      <w:t>3GPP</w:t>
    </w:r>
  </w:p>
  <w:p w:rsidR="00AA62D3" w:rsidRDefault="00AA62D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A62D3" w:rsidRDefault="00AA62D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86B" w:rsidRDefault="00BF486B">
      <w:r>
        <w:separator/>
      </w:r>
    </w:p>
    <w:p w:rsidR="00BF486B" w:rsidRDefault="00BF486B"/>
  </w:footnote>
  <w:footnote w:type="continuationSeparator" w:id="1">
    <w:p w:rsidR="00BF486B" w:rsidRDefault="00BF486B">
      <w:r>
        <w:continuationSeparator/>
      </w:r>
    </w:p>
    <w:p w:rsidR="00BF486B" w:rsidRDefault="00BF486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D3" w:rsidRDefault="00AA62D3"/>
  <w:p w:rsidR="00AA62D3" w:rsidRDefault="00AA62D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D3" w:rsidRPr="0054288C" w:rsidRDefault="00AA62D3">
    <w:pPr>
      <w:framePr w:w="2851" w:h="244" w:hRule="exact" w:wrap="around" w:vAnchor="text" w:hAnchor="page" w:x="1156" w:y="-1"/>
      <w:rPr>
        <w:rFonts w:ascii="Arial" w:hAnsi="Arial" w:cs="Arial"/>
        <w:b/>
        <w:bCs/>
        <w:sz w:val="18"/>
        <w:lang w:val="fr-FR"/>
      </w:rPr>
    </w:pPr>
    <w:r w:rsidRPr="0054288C">
      <w:rPr>
        <w:rFonts w:ascii="Arial" w:hAnsi="Arial" w:cs="Arial"/>
        <w:b/>
        <w:bCs/>
        <w:sz w:val="18"/>
        <w:lang w:val="fr-FR"/>
      </w:rPr>
      <w:t>SA WG2 Temporary Document</w:t>
    </w:r>
  </w:p>
  <w:p w:rsidR="00AA62D3" w:rsidRPr="0054288C" w:rsidRDefault="00AA62D3">
    <w:pPr>
      <w:framePr w:w="946" w:h="272" w:hRule="exact" w:wrap="around" w:vAnchor="text" w:hAnchor="margin" w:xAlign="center" w:y="-1"/>
      <w:rPr>
        <w:rFonts w:ascii="Arial" w:hAnsi="Arial" w:cs="Arial"/>
        <w:b/>
        <w:bCs/>
        <w:sz w:val="18"/>
        <w:lang w:val="fr-FR"/>
      </w:rPr>
    </w:pPr>
    <w:r w:rsidRPr="0054288C">
      <w:rPr>
        <w:rFonts w:ascii="Arial" w:hAnsi="Arial" w:cs="Arial"/>
        <w:b/>
        <w:bCs/>
        <w:sz w:val="18"/>
        <w:lang w:val="fr-FR"/>
      </w:rPr>
      <w:t xml:space="preserve">Page </w:t>
    </w:r>
    <w:r w:rsidR="00F1340A">
      <w:rPr>
        <w:rFonts w:ascii="Arial" w:hAnsi="Arial" w:cs="Arial"/>
        <w:b/>
        <w:bCs/>
        <w:sz w:val="18"/>
      </w:rPr>
      <w:fldChar w:fldCharType="begin"/>
    </w:r>
    <w:r w:rsidRPr="0054288C">
      <w:rPr>
        <w:rFonts w:ascii="Arial" w:hAnsi="Arial" w:cs="Arial"/>
        <w:b/>
        <w:bCs/>
        <w:sz w:val="18"/>
        <w:lang w:val="fr-FR"/>
      </w:rPr>
      <w:instrText xml:space="preserve">page </w:instrText>
    </w:r>
    <w:r w:rsidR="00F1340A">
      <w:rPr>
        <w:rFonts w:ascii="Arial" w:hAnsi="Arial" w:cs="Arial"/>
        <w:b/>
        <w:bCs/>
        <w:sz w:val="18"/>
      </w:rPr>
      <w:fldChar w:fldCharType="separate"/>
    </w:r>
    <w:r w:rsidR="009F0CD3">
      <w:rPr>
        <w:rFonts w:ascii="Arial" w:hAnsi="Arial" w:cs="Arial"/>
        <w:b/>
        <w:bCs/>
        <w:noProof/>
        <w:sz w:val="18"/>
        <w:lang w:val="fr-FR"/>
      </w:rPr>
      <w:t>4</w:t>
    </w:r>
    <w:r w:rsidR="00F1340A">
      <w:rPr>
        <w:rFonts w:ascii="Arial" w:hAnsi="Arial" w:cs="Arial"/>
        <w:b/>
        <w:bCs/>
        <w:sz w:val="18"/>
      </w:rPr>
      <w:fldChar w:fldCharType="end"/>
    </w:r>
  </w:p>
  <w:p w:rsidR="00AA62D3" w:rsidRPr="0054288C" w:rsidRDefault="00AA62D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044EF6A"/>
    <w:lvl w:ilvl="0">
      <w:start w:val="1"/>
      <w:numFmt w:val="decimal"/>
      <w:lvlText w:val="%1."/>
      <w:lvlJc w:val="left"/>
      <w:pPr>
        <w:tabs>
          <w:tab w:val="num" w:pos="1492"/>
        </w:tabs>
        <w:ind w:left="1492" w:hanging="360"/>
      </w:pPr>
    </w:lvl>
  </w:abstractNum>
  <w:abstractNum w:abstractNumId="1">
    <w:nsid w:val="FFFFFF7D"/>
    <w:multiLevelType w:val="singleLevel"/>
    <w:tmpl w:val="2592B61C"/>
    <w:lvl w:ilvl="0">
      <w:start w:val="1"/>
      <w:numFmt w:val="decimal"/>
      <w:lvlText w:val="%1."/>
      <w:lvlJc w:val="left"/>
      <w:pPr>
        <w:tabs>
          <w:tab w:val="num" w:pos="1209"/>
        </w:tabs>
        <w:ind w:left="1209" w:hanging="360"/>
      </w:pPr>
    </w:lvl>
  </w:abstractNum>
  <w:abstractNum w:abstractNumId="2">
    <w:nsid w:val="FFFFFF7E"/>
    <w:multiLevelType w:val="singleLevel"/>
    <w:tmpl w:val="4CDABC94"/>
    <w:lvl w:ilvl="0">
      <w:start w:val="1"/>
      <w:numFmt w:val="decimal"/>
      <w:lvlText w:val="%1."/>
      <w:lvlJc w:val="left"/>
      <w:pPr>
        <w:tabs>
          <w:tab w:val="num" w:pos="926"/>
        </w:tabs>
        <w:ind w:left="926" w:hanging="360"/>
      </w:pPr>
    </w:lvl>
  </w:abstractNum>
  <w:abstractNum w:abstractNumId="3">
    <w:nsid w:val="FFFFFF7F"/>
    <w:multiLevelType w:val="singleLevel"/>
    <w:tmpl w:val="EE889314"/>
    <w:lvl w:ilvl="0">
      <w:start w:val="1"/>
      <w:numFmt w:val="decimal"/>
      <w:lvlText w:val="%1."/>
      <w:lvlJc w:val="left"/>
      <w:pPr>
        <w:tabs>
          <w:tab w:val="num" w:pos="643"/>
        </w:tabs>
        <w:ind w:left="643" w:hanging="360"/>
      </w:pPr>
    </w:lvl>
  </w:abstractNum>
  <w:abstractNum w:abstractNumId="4">
    <w:nsid w:val="FFFFFF80"/>
    <w:multiLevelType w:val="singleLevel"/>
    <w:tmpl w:val="705E63D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2E3D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3D66C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5485A1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1EE1C2E"/>
    <w:lvl w:ilvl="0">
      <w:start w:val="1"/>
      <w:numFmt w:val="decimal"/>
      <w:lvlText w:val="%1."/>
      <w:lvlJc w:val="left"/>
      <w:pPr>
        <w:tabs>
          <w:tab w:val="num" w:pos="360"/>
        </w:tabs>
        <w:ind w:left="360" w:hanging="360"/>
      </w:pPr>
    </w:lvl>
  </w:abstractNum>
  <w:abstractNum w:abstractNumId="9">
    <w:nsid w:val="FFFFFF89"/>
    <w:multiLevelType w:val="singleLevel"/>
    <w:tmpl w:val="0FF235B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13120B"/>
    <w:multiLevelType w:val="hybridMultilevel"/>
    <w:tmpl w:val="BD46AD12"/>
    <w:lvl w:ilvl="0" w:tplc="ED162E58">
      <w:numFmt w:val="bullet"/>
      <w:lvlText w:val="-"/>
      <w:lvlJc w:val="left"/>
      <w:pPr>
        <w:ind w:left="1080" w:hanging="72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7B2475"/>
    <w:multiLevelType w:val="hybridMultilevel"/>
    <w:tmpl w:val="BC709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B6037E"/>
    <w:multiLevelType w:val="hybridMultilevel"/>
    <w:tmpl w:val="33E2CC0C"/>
    <w:lvl w:ilvl="0" w:tplc="D1ECC15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0562EDB"/>
    <w:multiLevelType w:val="hybridMultilevel"/>
    <w:tmpl w:val="AAFCF3B6"/>
    <w:lvl w:ilvl="0" w:tplc="9348A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9F5F38"/>
    <w:multiLevelType w:val="hybridMultilevel"/>
    <w:tmpl w:val="601682C8"/>
    <w:lvl w:ilvl="0" w:tplc="3D44CD2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B7570D1"/>
    <w:multiLevelType w:val="hybridMultilevel"/>
    <w:tmpl w:val="A5205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C53B04"/>
    <w:multiLevelType w:val="hybridMultilevel"/>
    <w:tmpl w:val="AD3E9C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E890295"/>
    <w:multiLevelType w:val="hybridMultilevel"/>
    <w:tmpl w:val="81CE630C"/>
    <w:lvl w:ilvl="0" w:tplc="0410000F">
      <w:start w:val="1"/>
      <w:numFmt w:val="decimal"/>
      <w:lvlText w:val="%1."/>
      <w:lvlJc w:val="left"/>
      <w:pPr>
        <w:tabs>
          <w:tab w:val="num" w:pos="1004"/>
        </w:tabs>
        <w:ind w:left="1004" w:hanging="360"/>
      </w:pPr>
    </w:lvl>
    <w:lvl w:ilvl="1" w:tplc="04100019" w:tentative="1">
      <w:start w:val="1"/>
      <w:numFmt w:val="lowerLetter"/>
      <w:lvlText w:val="%2."/>
      <w:lvlJc w:val="left"/>
      <w:pPr>
        <w:tabs>
          <w:tab w:val="num" w:pos="1724"/>
        </w:tabs>
        <w:ind w:left="1724" w:hanging="360"/>
      </w:pPr>
    </w:lvl>
    <w:lvl w:ilvl="2" w:tplc="0410001B" w:tentative="1">
      <w:start w:val="1"/>
      <w:numFmt w:val="lowerRoman"/>
      <w:lvlText w:val="%3."/>
      <w:lvlJc w:val="right"/>
      <w:pPr>
        <w:tabs>
          <w:tab w:val="num" w:pos="2444"/>
        </w:tabs>
        <w:ind w:left="2444" w:hanging="180"/>
      </w:pPr>
    </w:lvl>
    <w:lvl w:ilvl="3" w:tplc="0410000F" w:tentative="1">
      <w:start w:val="1"/>
      <w:numFmt w:val="decimal"/>
      <w:lvlText w:val="%4."/>
      <w:lvlJc w:val="left"/>
      <w:pPr>
        <w:tabs>
          <w:tab w:val="num" w:pos="3164"/>
        </w:tabs>
        <w:ind w:left="3164" w:hanging="360"/>
      </w:pPr>
    </w:lvl>
    <w:lvl w:ilvl="4" w:tplc="04100019" w:tentative="1">
      <w:start w:val="1"/>
      <w:numFmt w:val="lowerLetter"/>
      <w:lvlText w:val="%5."/>
      <w:lvlJc w:val="left"/>
      <w:pPr>
        <w:tabs>
          <w:tab w:val="num" w:pos="3884"/>
        </w:tabs>
        <w:ind w:left="3884" w:hanging="360"/>
      </w:pPr>
    </w:lvl>
    <w:lvl w:ilvl="5" w:tplc="0410001B" w:tentative="1">
      <w:start w:val="1"/>
      <w:numFmt w:val="lowerRoman"/>
      <w:lvlText w:val="%6."/>
      <w:lvlJc w:val="right"/>
      <w:pPr>
        <w:tabs>
          <w:tab w:val="num" w:pos="4604"/>
        </w:tabs>
        <w:ind w:left="4604" w:hanging="180"/>
      </w:pPr>
    </w:lvl>
    <w:lvl w:ilvl="6" w:tplc="0410000F" w:tentative="1">
      <w:start w:val="1"/>
      <w:numFmt w:val="decimal"/>
      <w:lvlText w:val="%7."/>
      <w:lvlJc w:val="left"/>
      <w:pPr>
        <w:tabs>
          <w:tab w:val="num" w:pos="5324"/>
        </w:tabs>
        <w:ind w:left="5324" w:hanging="360"/>
      </w:pPr>
    </w:lvl>
    <w:lvl w:ilvl="7" w:tplc="04100019" w:tentative="1">
      <w:start w:val="1"/>
      <w:numFmt w:val="lowerLetter"/>
      <w:lvlText w:val="%8."/>
      <w:lvlJc w:val="left"/>
      <w:pPr>
        <w:tabs>
          <w:tab w:val="num" w:pos="6044"/>
        </w:tabs>
        <w:ind w:left="6044" w:hanging="360"/>
      </w:pPr>
    </w:lvl>
    <w:lvl w:ilvl="8" w:tplc="0410001B" w:tentative="1">
      <w:start w:val="1"/>
      <w:numFmt w:val="lowerRoman"/>
      <w:lvlText w:val="%9."/>
      <w:lvlJc w:val="right"/>
      <w:pPr>
        <w:tabs>
          <w:tab w:val="num" w:pos="6764"/>
        </w:tabs>
        <w:ind w:left="6764" w:hanging="180"/>
      </w:p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3FA01596"/>
    <w:multiLevelType w:val="hybridMultilevel"/>
    <w:tmpl w:val="BEF2E9B2"/>
    <w:lvl w:ilvl="0" w:tplc="ED162E58">
      <w:numFmt w:val="bullet"/>
      <w:lvlText w:val="-"/>
      <w:lvlJc w:val="left"/>
      <w:pPr>
        <w:ind w:left="1080" w:hanging="72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440BC8"/>
    <w:multiLevelType w:val="hybridMultilevel"/>
    <w:tmpl w:val="784C7D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2947BE"/>
    <w:multiLevelType w:val="hybridMultilevel"/>
    <w:tmpl w:val="59A6AA60"/>
    <w:lvl w:ilvl="0" w:tplc="4254131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B09591D"/>
    <w:multiLevelType w:val="hybridMultilevel"/>
    <w:tmpl w:val="B8E6DD5C"/>
    <w:lvl w:ilvl="0" w:tplc="AF48FA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D5411E"/>
    <w:multiLevelType w:val="hybridMultilevel"/>
    <w:tmpl w:val="99B08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0D36D7D"/>
    <w:multiLevelType w:val="hybridMultilevel"/>
    <w:tmpl w:val="5836A3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122437C"/>
    <w:multiLevelType w:val="hybridMultilevel"/>
    <w:tmpl w:val="5E5C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41D31B5"/>
    <w:multiLevelType w:val="hybridMultilevel"/>
    <w:tmpl w:val="399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628F5BB6"/>
    <w:multiLevelType w:val="hybridMultilevel"/>
    <w:tmpl w:val="3AE0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FB6DF0"/>
    <w:multiLevelType w:val="hybridMultilevel"/>
    <w:tmpl w:val="D57A6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D425D7"/>
    <w:multiLevelType w:val="hybridMultilevel"/>
    <w:tmpl w:val="AB86E6F0"/>
    <w:lvl w:ilvl="0" w:tplc="3670EB3A">
      <w:start w:val="1"/>
      <w:numFmt w:val="bullet"/>
      <w:lvlText w:val=""/>
      <w:lvlJc w:val="left"/>
      <w:pPr>
        <w:tabs>
          <w:tab w:val="num" w:pos="720"/>
        </w:tabs>
        <w:ind w:left="720" w:hanging="360"/>
      </w:pPr>
      <w:rPr>
        <w:rFonts w:ascii="Wingdings" w:hAnsi="Wingdings" w:hint="default"/>
      </w:rPr>
    </w:lvl>
    <w:lvl w:ilvl="1" w:tplc="CB3AE96C">
      <w:start w:val="1"/>
      <w:numFmt w:val="bullet"/>
      <w:lvlText w:val=""/>
      <w:lvlJc w:val="left"/>
      <w:pPr>
        <w:tabs>
          <w:tab w:val="num" w:pos="1440"/>
        </w:tabs>
        <w:ind w:left="1440" w:hanging="360"/>
      </w:pPr>
      <w:rPr>
        <w:rFonts w:ascii="Wingdings" w:hAnsi="Wingdings" w:hint="default"/>
      </w:rPr>
    </w:lvl>
    <w:lvl w:ilvl="2" w:tplc="8126F0D0" w:tentative="1">
      <w:start w:val="1"/>
      <w:numFmt w:val="bullet"/>
      <w:lvlText w:val=""/>
      <w:lvlJc w:val="left"/>
      <w:pPr>
        <w:tabs>
          <w:tab w:val="num" w:pos="2160"/>
        </w:tabs>
        <w:ind w:left="2160" w:hanging="360"/>
      </w:pPr>
      <w:rPr>
        <w:rFonts w:ascii="Wingdings" w:hAnsi="Wingdings" w:hint="default"/>
      </w:rPr>
    </w:lvl>
    <w:lvl w:ilvl="3" w:tplc="F6747CA2" w:tentative="1">
      <w:start w:val="1"/>
      <w:numFmt w:val="bullet"/>
      <w:lvlText w:val=""/>
      <w:lvlJc w:val="left"/>
      <w:pPr>
        <w:tabs>
          <w:tab w:val="num" w:pos="2880"/>
        </w:tabs>
        <w:ind w:left="2880" w:hanging="360"/>
      </w:pPr>
      <w:rPr>
        <w:rFonts w:ascii="Wingdings" w:hAnsi="Wingdings" w:hint="default"/>
      </w:rPr>
    </w:lvl>
    <w:lvl w:ilvl="4" w:tplc="BACA541C" w:tentative="1">
      <w:start w:val="1"/>
      <w:numFmt w:val="bullet"/>
      <w:lvlText w:val=""/>
      <w:lvlJc w:val="left"/>
      <w:pPr>
        <w:tabs>
          <w:tab w:val="num" w:pos="3600"/>
        </w:tabs>
        <w:ind w:left="3600" w:hanging="360"/>
      </w:pPr>
      <w:rPr>
        <w:rFonts w:ascii="Wingdings" w:hAnsi="Wingdings" w:hint="default"/>
      </w:rPr>
    </w:lvl>
    <w:lvl w:ilvl="5" w:tplc="0AF6B94A" w:tentative="1">
      <w:start w:val="1"/>
      <w:numFmt w:val="bullet"/>
      <w:lvlText w:val=""/>
      <w:lvlJc w:val="left"/>
      <w:pPr>
        <w:tabs>
          <w:tab w:val="num" w:pos="4320"/>
        </w:tabs>
        <w:ind w:left="4320" w:hanging="360"/>
      </w:pPr>
      <w:rPr>
        <w:rFonts w:ascii="Wingdings" w:hAnsi="Wingdings" w:hint="default"/>
      </w:rPr>
    </w:lvl>
    <w:lvl w:ilvl="6" w:tplc="D3DA05B0" w:tentative="1">
      <w:start w:val="1"/>
      <w:numFmt w:val="bullet"/>
      <w:lvlText w:val=""/>
      <w:lvlJc w:val="left"/>
      <w:pPr>
        <w:tabs>
          <w:tab w:val="num" w:pos="5040"/>
        </w:tabs>
        <w:ind w:left="5040" w:hanging="360"/>
      </w:pPr>
      <w:rPr>
        <w:rFonts w:ascii="Wingdings" w:hAnsi="Wingdings" w:hint="default"/>
      </w:rPr>
    </w:lvl>
    <w:lvl w:ilvl="7" w:tplc="6DBAF0D6" w:tentative="1">
      <w:start w:val="1"/>
      <w:numFmt w:val="bullet"/>
      <w:lvlText w:val=""/>
      <w:lvlJc w:val="left"/>
      <w:pPr>
        <w:tabs>
          <w:tab w:val="num" w:pos="5760"/>
        </w:tabs>
        <w:ind w:left="5760" w:hanging="360"/>
      </w:pPr>
      <w:rPr>
        <w:rFonts w:ascii="Wingdings" w:hAnsi="Wingdings" w:hint="default"/>
      </w:rPr>
    </w:lvl>
    <w:lvl w:ilvl="8" w:tplc="E4F64120" w:tentative="1">
      <w:start w:val="1"/>
      <w:numFmt w:val="bullet"/>
      <w:lvlText w:val=""/>
      <w:lvlJc w:val="left"/>
      <w:pPr>
        <w:tabs>
          <w:tab w:val="num" w:pos="6480"/>
        </w:tabs>
        <w:ind w:left="6480" w:hanging="360"/>
      </w:pPr>
      <w:rPr>
        <w:rFonts w:ascii="Wingdings" w:hAnsi="Wingdings" w:hint="default"/>
      </w:rPr>
    </w:lvl>
  </w:abstractNum>
  <w:abstractNum w:abstractNumId="42">
    <w:nsid w:val="6E7B2ACE"/>
    <w:multiLevelType w:val="hybridMultilevel"/>
    <w:tmpl w:val="BF6E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2F106B"/>
    <w:multiLevelType w:val="hybridMultilevel"/>
    <w:tmpl w:val="3634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E536DE"/>
    <w:multiLevelType w:val="hybridMultilevel"/>
    <w:tmpl w:val="4DAE94F0"/>
    <w:lvl w:ilvl="0" w:tplc="ED162E58">
      <w:numFmt w:val="bullet"/>
      <w:lvlText w:val="-"/>
      <w:lvlJc w:val="left"/>
      <w:pPr>
        <w:ind w:left="1080" w:hanging="72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995191F"/>
    <w:multiLevelType w:val="hybridMultilevel"/>
    <w:tmpl w:val="F22C45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FA6A9A"/>
    <w:multiLevelType w:val="hybridMultilevel"/>
    <w:tmpl w:val="C9206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24"/>
  </w:num>
  <w:num w:numId="4">
    <w:abstractNumId w:val="12"/>
  </w:num>
  <w:num w:numId="5">
    <w:abstractNumId w:val="38"/>
  </w:num>
  <w:num w:numId="6">
    <w:abstractNumId w:val="17"/>
  </w:num>
  <w:num w:numId="7">
    <w:abstractNumId w:val="15"/>
  </w:num>
  <w:num w:numId="8">
    <w:abstractNumId w:val="28"/>
  </w:num>
  <w:num w:numId="9">
    <w:abstractNumId w:val="27"/>
  </w:num>
  <w:num w:numId="10">
    <w:abstractNumId w:val="20"/>
  </w:num>
  <w:num w:numId="11">
    <w:abstractNumId w:val="13"/>
  </w:num>
  <w:num w:numId="12">
    <w:abstractNumId w:val="45"/>
  </w:num>
  <w:num w:numId="13">
    <w:abstractNumId w:val="34"/>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9"/>
  </w:num>
  <w:num w:numId="27">
    <w:abstractNumId w:val="35"/>
  </w:num>
  <w:num w:numId="28">
    <w:abstractNumId w:val="19"/>
  </w:num>
  <w:num w:numId="29">
    <w:abstractNumId w:val="47"/>
  </w:num>
  <w:num w:numId="30">
    <w:abstractNumId w:val="30"/>
  </w:num>
  <w:num w:numId="31">
    <w:abstractNumId w:val="32"/>
  </w:num>
  <w:num w:numId="32">
    <w:abstractNumId w:val="48"/>
  </w:num>
  <w:num w:numId="33">
    <w:abstractNumId w:val="16"/>
  </w:num>
  <w:num w:numId="34">
    <w:abstractNumId w:val="41"/>
  </w:num>
  <w:num w:numId="35">
    <w:abstractNumId w:val="44"/>
  </w:num>
  <w:num w:numId="36">
    <w:abstractNumId w:val="11"/>
  </w:num>
  <w:num w:numId="37">
    <w:abstractNumId w:val="26"/>
  </w:num>
  <w:num w:numId="38">
    <w:abstractNumId w:val="43"/>
  </w:num>
  <w:num w:numId="39">
    <w:abstractNumId w:val="23"/>
  </w:num>
  <w:num w:numId="40">
    <w:abstractNumId w:val="40"/>
  </w:num>
  <w:num w:numId="41">
    <w:abstractNumId w:val="21"/>
  </w:num>
  <w:num w:numId="42">
    <w:abstractNumId w:val="46"/>
  </w:num>
  <w:num w:numId="43">
    <w:abstractNumId w:val="36"/>
  </w:num>
  <w:num w:numId="44">
    <w:abstractNumId w:val="39"/>
  </w:num>
  <w:num w:numId="45">
    <w:abstractNumId w:val="33"/>
  </w:num>
  <w:num w:numId="46">
    <w:abstractNumId w:val="42"/>
  </w:num>
  <w:num w:numId="47">
    <w:abstractNumId w:val="18"/>
  </w:num>
  <w:num w:numId="48">
    <w:abstractNumId w:val="37"/>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58D4"/>
    <w:rsid w:val="000022AE"/>
    <w:rsid w:val="00003799"/>
    <w:rsid w:val="00006B2F"/>
    <w:rsid w:val="000175D7"/>
    <w:rsid w:val="0002574F"/>
    <w:rsid w:val="00037621"/>
    <w:rsid w:val="00047647"/>
    <w:rsid w:val="000571DD"/>
    <w:rsid w:val="00075B86"/>
    <w:rsid w:val="00082909"/>
    <w:rsid w:val="00084EA7"/>
    <w:rsid w:val="0009558A"/>
    <w:rsid w:val="00097A9A"/>
    <w:rsid w:val="000A0969"/>
    <w:rsid w:val="000A45C3"/>
    <w:rsid w:val="000A49D3"/>
    <w:rsid w:val="000A673E"/>
    <w:rsid w:val="000B4305"/>
    <w:rsid w:val="000B5DF0"/>
    <w:rsid w:val="000C2876"/>
    <w:rsid w:val="000C3207"/>
    <w:rsid w:val="000C49EC"/>
    <w:rsid w:val="000E6C8E"/>
    <w:rsid w:val="000E79B8"/>
    <w:rsid w:val="000F211F"/>
    <w:rsid w:val="000F4D44"/>
    <w:rsid w:val="00101E5D"/>
    <w:rsid w:val="00113759"/>
    <w:rsid w:val="00113EF1"/>
    <w:rsid w:val="00121583"/>
    <w:rsid w:val="00136FD9"/>
    <w:rsid w:val="00153DAC"/>
    <w:rsid w:val="00155DC4"/>
    <w:rsid w:val="00156D8C"/>
    <w:rsid w:val="00163418"/>
    <w:rsid w:val="0016523A"/>
    <w:rsid w:val="00175449"/>
    <w:rsid w:val="00176810"/>
    <w:rsid w:val="00177776"/>
    <w:rsid w:val="00182772"/>
    <w:rsid w:val="001842AD"/>
    <w:rsid w:val="0019101B"/>
    <w:rsid w:val="001A000E"/>
    <w:rsid w:val="001A60DC"/>
    <w:rsid w:val="001A69BD"/>
    <w:rsid w:val="001A7D19"/>
    <w:rsid w:val="001B1BBA"/>
    <w:rsid w:val="001C07FE"/>
    <w:rsid w:val="001C76AF"/>
    <w:rsid w:val="001D010F"/>
    <w:rsid w:val="001D3529"/>
    <w:rsid w:val="001D3FEB"/>
    <w:rsid w:val="001D45AF"/>
    <w:rsid w:val="001D7C22"/>
    <w:rsid w:val="001E2334"/>
    <w:rsid w:val="001E436D"/>
    <w:rsid w:val="001F1262"/>
    <w:rsid w:val="001F33B4"/>
    <w:rsid w:val="00201521"/>
    <w:rsid w:val="00204065"/>
    <w:rsid w:val="00214C80"/>
    <w:rsid w:val="002203C7"/>
    <w:rsid w:val="00220F73"/>
    <w:rsid w:val="00223EAB"/>
    <w:rsid w:val="002337FD"/>
    <w:rsid w:val="00235336"/>
    <w:rsid w:val="00237651"/>
    <w:rsid w:val="00237F2F"/>
    <w:rsid w:val="00250ECC"/>
    <w:rsid w:val="00253A09"/>
    <w:rsid w:val="00260C3B"/>
    <w:rsid w:val="00263594"/>
    <w:rsid w:val="00264E3D"/>
    <w:rsid w:val="00265395"/>
    <w:rsid w:val="00266DCD"/>
    <w:rsid w:val="00270750"/>
    <w:rsid w:val="002726B6"/>
    <w:rsid w:val="002775D0"/>
    <w:rsid w:val="002901B8"/>
    <w:rsid w:val="00290560"/>
    <w:rsid w:val="0029274E"/>
    <w:rsid w:val="00293D5C"/>
    <w:rsid w:val="002943B5"/>
    <w:rsid w:val="00295123"/>
    <w:rsid w:val="002A0158"/>
    <w:rsid w:val="002A01D4"/>
    <w:rsid w:val="002A0F79"/>
    <w:rsid w:val="002A3D52"/>
    <w:rsid w:val="002A5995"/>
    <w:rsid w:val="002B38F7"/>
    <w:rsid w:val="002B73FF"/>
    <w:rsid w:val="002C4ADE"/>
    <w:rsid w:val="002D0B78"/>
    <w:rsid w:val="002D2159"/>
    <w:rsid w:val="002D591B"/>
    <w:rsid w:val="002E0709"/>
    <w:rsid w:val="002E23A3"/>
    <w:rsid w:val="002E462C"/>
    <w:rsid w:val="002F07CB"/>
    <w:rsid w:val="002F397B"/>
    <w:rsid w:val="002F4202"/>
    <w:rsid w:val="002F5A8B"/>
    <w:rsid w:val="00305298"/>
    <w:rsid w:val="00310F86"/>
    <w:rsid w:val="0032389B"/>
    <w:rsid w:val="00323DF4"/>
    <w:rsid w:val="003249E3"/>
    <w:rsid w:val="003262C6"/>
    <w:rsid w:val="00331412"/>
    <w:rsid w:val="003314EB"/>
    <w:rsid w:val="003335E2"/>
    <w:rsid w:val="00341052"/>
    <w:rsid w:val="00343186"/>
    <w:rsid w:val="00350B2F"/>
    <w:rsid w:val="0035578A"/>
    <w:rsid w:val="00364395"/>
    <w:rsid w:val="0036768A"/>
    <w:rsid w:val="003701B1"/>
    <w:rsid w:val="00381687"/>
    <w:rsid w:val="00383A71"/>
    <w:rsid w:val="003846C7"/>
    <w:rsid w:val="003928F1"/>
    <w:rsid w:val="00396FD4"/>
    <w:rsid w:val="003A3A33"/>
    <w:rsid w:val="003A47F4"/>
    <w:rsid w:val="003A7518"/>
    <w:rsid w:val="003B2632"/>
    <w:rsid w:val="003B3897"/>
    <w:rsid w:val="003C026B"/>
    <w:rsid w:val="003C31BD"/>
    <w:rsid w:val="003C4323"/>
    <w:rsid w:val="003E7C5D"/>
    <w:rsid w:val="003F4C15"/>
    <w:rsid w:val="003F4DCA"/>
    <w:rsid w:val="004179D7"/>
    <w:rsid w:val="004263E5"/>
    <w:rsid w:val="00430304"/>
    <w:rsid w:val="00443A0C"/>
    <w:rsid w:val="004477B9"/>
    <w:rsid w:val="00450FCF"/>
    <w:rsid w:val="0045151B"/>
    <w:rsid w:val="00461A72"/>
    <w:rsid w:val="00472D2F"/>
    <w:rsid w:val="004814D3"/>
    <w:rsid w:val="0048179B"/>
    <w:rsid w:val="004857B6"/>
    <w:rsid w:val="00485CA6"/>
    <w:rsid w:val="004926F8"/>
    <w:rsid w:val="00495454"/>
    <w:rsid w:val="0049669F"/>
    <w:rsid w:val="004972EE"/>
    <w:rsid w:val="004A1480"/>
    <w:rsid w:val="004A2616"/>
    <w:rsid w:val="004A415F"/>
    <w:rsid w:val="004C4E87"/>
    <w:rsid w:val="004C61E2"/>
    <w:rsid w:val="004D3A12"/>
    <w:rsid w:val="004E26EB"/>
    <w:rsid w:val="004E4048"/>
    <w:rsid w:val="004E4ADA"/>
    <w:rsid w:val="004F2477"/>
    <w:rsid w:val="00500A5C"/>
    <w:rsid w:val="00500F7E"/>
    <w:rsid w:val="0050330E"/>
    <w:rsid w:val="005079D4"/>
    <w:rsid w:val="00507D43"/>
    <w:rsid w:val="00512B39"/>
    <w:rsid w:val="00512BA9"/>
    <w:rsid w:val="00516587"/>
    <w:rsid w:val="00516DF5"/>
    <w:rsid w:val="0052045A"/>
    <w:rsid w:val="005259FC"/>
    <w:rsid w:val="00526682"/>
    <w:rsid w:val="005300F7"/>
    <w:rsid w:val="0053590E"/>
    <w:rsid w:val="0053792D"/>
    <w:rsid w:val="0054288C"/>
    <w:rsid w:val="00542994"/>
    <w:rsid w:val="00543DE7"/>
    <w:rsid w:val="005456B8"/>
    <w:rsid w:val="00545F90"/>
    <w:rsid w:val="00550859"/>
    <w:rsid w:val="00551421"/>
    <w:rsid w:val="00552A57"/>
    <w:rsid w:val="00553004"/>
    <w:rsid w:val="00555595"/>
    <w:rsid w:val="00571ADA"/>
    <w:rsid w:val="005732DF"/>
    <w:rsid w:val="00574C9C"/>
    <w:rsid w:val="00581443"/>
    <w:rsid w:val="005856BB"/>
    <w:rsid w:val="00590B11"/>
    <w:rsid w:val="00592FCD"/>
    <w:rsid w:val="005973DA"/>
    <w:rsid w:val="005B25E5"/>
    <w:rsid w:val="005B644E"/>
    <w:rsid w:val="005C3A2A"/>
    <w:rsid w:val="005C53D8"/>
    <w:rsid w:val="005C672C"/>
    <w:rsid w:val="005D55AF"/>
    <w:rsid w:val="005D5FC1"/>
    <w:rsid w:val="005E0AC1"/>
    <w:rsid w:val="005E1E78"/>
    <w:rsid w:val="005E286A"/>
    <w:rsid w:val="005E2AD8"/>
    <w:rsid w:val="005E7461"/>
    <w:rsid w:val="005F217F"/>
    <w:rsid w:val="005F39E8"/>
    <w:rsid w:val="005F3F5A"/>
    <w:rsid w:val="005F7CEB"/>
    <w:rsid w:val="00600B55"/>
    <w:rsid w:val="00601ED4"/>
    <w:rsid w:val="00606246"/>
    <w:rsid w:val="006073BD"/>
    <w:rsid w:val="006106D4"/>
    <w:rsid w:val="00616B31"/>
    <w:rsid w:val="00621B52"/>
    <w:rsid w:val="0062594F"/>
    <w:rsid w:val="00627BE9"/>
    <w:rsid w:val="00631176"/>
    <w:rsid w:val="00631B60"/>
    <w:rsid w:val="006403FA"/>
    <w:rsid w:val="00641D50"/>
    <w:rsid w:val="00651853"/>
    <w:rsid w:val="00654DCE"/>
    <w:rsid w:val="00660DCD"/>
    <w:rsid w:val="006777D8"/>
    <w:rsid w:val="00681FDC"/>
    <w:rsid w:val="006A046D"/>
    <w:rsid w:val="006A1825"/>
    <w:rsid w:val="006A1C9F"/>
    <w:rsid w:val="006A43C3"/>
    <w:rsid w:val="006A4E44"/>
    <w:rsid w:val="006A7679"/>
    <w:rsid w:val="006A796E"/>
    <w:rsid w:val="006B239F"/>
    <w:rsid w:val="006B28A9"/>
    <w:rsid w:val="006B2E43"/>
    <w:rsid w:val="006B3C03"/>
    <w:rsid w:val="006B4376"/>
    <w:rsid w:val="006B7609"/>
    <w:rsid w:val="006B799F"/>
    <w:rsid w:val="006C13FE"/>
    <w:rsid w:val="006C17F0"/>
    <w:rsid w:val="006C39BA"/>
    <w:rsid w:val="006D06E4"/>
    <w:rsid w:val="006D7757"/>
    <w:rsid w:val="006E3C85"/>
    <w:rsid w:val="006F368C"/>
    <w:rsid w:val="006F63F7"/>
    <w:rsid w:val="006F7227"/>
    <w:rsid w:val="00701404"/>
    <w:rsid w:val="00703173"/>
    <w:rsid w:val="00703240"/>
    <w:rsid w:val="00704B04"/>
    <w:rsid w:val="0071183D"/>
    <w:rsid w:val="007141CB"/>
    <w:rsid w:val="00722571"/>
    <w:rsid w:val="007241D8"/>
    <w:rsid w:val="00725452"/>
    <w:rsid w:val="0072585E"/>
    <w:rsid w:val="007307A4"/>
    <w:rsid w:val="00731C89"/>
    <w:rsid w:val="00734E92"/>
    <w:rsid w:val="00742C56"/>
    <w:rsid w:val="007442D9"/>
    <w:rsid w:val="007523F6"/>
    <w:rsid w:val="00757B54"/>
    <w:rsid w:val="00763553"/>
    <w:rsid w:val="007648DA"/>
    <w:rsid w:val="00767909"/>
    <w:rsid w:val="00771412"/>
    <w:rsid w:val="00771F99"/>
    <w:rsid w:val="00781A45"/>
    <w:rsid w:val="007853BB"/>
    <w:rsid w:val="00796D3F"/>
    <w:rsid w:val="007A0D07"/>
    <w:rsid w:val="007A48D9"/>
    <w:rsid w:val="007C1979"/>
    <w:rsid w:val="007C3841"/>
    <w:rsid w:val="007D00B2"/>
    <w:rsid w:val="007D1FEE"/>
    <w:rsid w:val="007D54B0"/>
    <w:rsid w:val="007E1651"/>
    <w:rsid w:val="007E6522"/>
    <w:rsid w:val="007E6F03"/>
    <w:rsid w:val="007E76A0"/>
    <w:rsid w:val="007F0C6D"/>
    <w:rsid w:val="00803224"/>
    <w:rsid w:val="00804E58"/>
    <w:rsid w:val="00810131"/>
    <w:rsid w:val="00811B8C"/>
    <w:rsid w:val="0081641B"/>
    <w:rsid w:val="008179CA"/>
    <w:rsid w:val="0082537B"/>
    <w:rsid w:val="008339E7"/>
    <w:rsid w:val="00834774"/>
    <w:rsid w:val="0083591B"/>
    <w:rsid w:val="00845AE5"/>
    <w:rsid w:val="008671F1"/>
    <w:rsid w:val="00871957"/>
    <w:rsid w:val="0087445B"/>
    <w:rsid w:val="00876392"/>
    <w:rsid w:val="00877AF7"/>
    <w:rsid w:val="00881609"/>
    <w:rsid w:val="00882054"/>
    <w:rsid w:val="008858D4"/>
    <w:rsid w:val="008A1126"/>
    <w:rsid w:val="008A1F06"/>
    <w:rsid w:val="008A7C9E"/>
    <w:rsid w:val="008B2F33"/>
    <w:rsid w:val="008B315F"/>
    <w:rsid w:val="008B687D"/>
    <w:rsid w:val="008B7529"/>
    <w:rsid w:val="008C0DDC"/>
    <w:rsid w:val="008C4DD1"/>
    <w:rsid w:val="008C5B08"/>
    <w:rsid w:val="008D1E1C"/>
    <w:rsid w:val="008D4BA9"/>
    <w:rsid w:val="008D4D50"/>
    <w:rsid w:val="008E1AA6"/>
    <w:rsid w:val="008E31DC"/>
    <w:rsid w:val="008E5146"/>
    <w:rsid w:val="008E70BB"/>
    <w:rsid w:val="008E7862"/>
    <w:rsid w:val="008F367D"/>
    <w:rsid w:val="009009D3"/>
    <w:rsid w:val="00901C5D"/>
    <w:rsid w:val="009051AE"/>
    <w:rsid w:val="00912933"/>
    <w:rsid w:val="00930620"/>
    <w:rsid w:val="00940D15"/>
    <w:rsid w:val="00943952"/>
    <w:rsid w:val="00951D38"/>
    <w:rsid w:val="00952721"/>
    <w:rsid w:val="00952BD5"/>
    <w:rsid w:val="00956713"/>
    <w:rsid w:val="00956814"/>
    <w:rsid w:val="00960421"/>
    <w:rsid w:val="00960E1F"/>
    <w:rsid w:val="00961531"/>
    <w:rsid w:val="00971C06"/>
    <w:rsid w:val="00974BAE"/>
    <w:rsid w:val="00977F8D"/>
    <w:rsid w:val="00984791"/>
    <w:rsid w:val="009865D6"/>
    <w:rsid w:val="00987852"/>
    <w:rsid w:val="00992187"/>
    <w:rsid w:val="00995C4C"/>
    <w:rsid w:val="009A1C7A"/>
    <w:rsid w:val="009A3FC5"/>
    <w:rsid w:val="009B4E18"/>
    <w:rsid w:val="009B5F34"/>
    <w:rsid w:val="009C0222"/>
    <w:rsid w:val="009C52FE"/>
    <w:rsid w:val="009C555C"/>
    <w:rsid w:val="009D2C07"/>
    <w:rsid w:val="009D2DC1"/>
    <w:rsid w:val="009E2DB0"/>
    <w:rsid w:val="009E6E3B"/>
    <w:rsid w:val="009F0CD3"/>
    <w:rsid w:val="009F61C2"/>
    <w:rsid w:val="009F7BC9"/>
    <w:rsid w:val="00A002F6"/>
    <w:rsid w:val="00A015BB"/>
    <w:rsid w:val="00A054BC"/>
    <w:rsid w:val="00A06695"/>
    <w:rsid w:val="00A075E7"/>
    <w:rsid w:val="00A13110"/>
    <w:rsid w:val="00A1577B"/>
    <w:rsid w:val="00A27B82"/>
    <w:rsid w:val="00A326A8"/>
    <w:rsid w:val="00A3555D"/>
    <w:rsid w:val="00A43A9F"/>
    <w:rsid w:val="00A43AAA"/>
    <w:rsid w:val="00A44C10"/>
    <w:rsid w:val="00A54FAB"/>
    <w:rsid w:val="00A569C1"/>
    <w:rsid w:val="00A60403"/>
    <w:rsid w:val="00A6147C"/>
    <w:rsid w:val="00A74C71"/>
    <w:rsid w:val="00A7538E"/>
    <w:rsid w:val="00A8629B"/>
    <w:rsid w:val="00A9417F"/>
    <w:rsid w:val="00A95783"/>
    <w:rsid w:val="00A975C8"/>
    <w:rsid w:val="00A97B01"/>
    <w:rsid w:val="00AA2001"/>
    <w:rsid w:val="00AA62D3"/>
    <w:rsid w:val="00AB3AB7"/>
    <w:rsid w:val="00AB5CA7"/>
    <w:rsid w:val="00AB5DFB"/>
    <w:rsid w:val="00AB7D5B"/>
    <w:rsid w:val="00AC3D2E"/>
    <w:rsid w:val="00AD4DF9"/>
    <w:rsid w:val="00AD67D3"/>
    <w:rsid w:val="00AE0AC4"/>
    <w:rsid w:val="00AE5164"/>
    <w:rsid w:val="00AE5776"/>
    <w:rsid w:val="00AE59F3"/>
    <w:rsid w:val="00AE6041"/>
    <w:rsid w:val="00AF15B6"/>
    <w:rsid w:val="00AF47B5"/>
    <w:rsid w:val="00AF6182"/>
    <w:rsid w:val="00AF6A8E"/>
    <w:rsid w:val="00AF7647"/>
    <w:rsid w:val="00AF799D"/>
    <w:rsid w:val="00B03B34"/>
    <w:rsid w:val="00B04167"/>
    <w:rsid w:val="00B05606"/>
    <w:rsid w:val="00B1125E"/>
    <w:rsid w:val="00B236CC"/>
    <w:rsid w:val="00B26155"/>
    <w:rsid w:val="00B2754A"/>
    <w:rsid w:val="00B30731"/>
    <w:rsid w:val="00B326D9"/>
    <w:rsid w:val="00B3567B"/>
    <w:rsid w:val="00B445ED"/>
    <w:rsid w:val="00B47B22"/>
    <w:rsid w:val="00B51650"/>
    <w:rsid w:val="00B52114"/>
    <w:rsid w:val="00B54924"/>
    <w:rsid w:val="00B57BAE"/>
    <w:rsid w:val="00B618C9"/>
    <w:rsid w:val="00B87EE5"/>
    <w:rsid w:val="00B911D6"/>
    <w:rsid w:val="00B92EE5"/>
    <w:rsid w:val="00B94D8E"/>
    <w:rsid w:val="00B95635"/>
    <w:rsid w:val="00B95BE6"/>
    <w:rsid w:val="00BA6AD6"/>
    <w:rsid w:val="00BB00D4"/>
    <w:rsid w:val="00BB043E"/>
    <w:rsid w:val="00BB2289"/>
    <w:rsid w:val="00BB639C"/>
    <w:rsid w:val="00BC6FE5"/>
    <w:rsid w:val="00BD7249"/>
    <w:rsid w:val="00BE536B"/>
    <w:rsid w:val="00BE652E"/>
    <w:rsid w:val="00BE759F"/>
    <w:rsid w:val="00BF44EE"/>
    <w:rsid w:val="00BF486B"/>
    <w:rsid w:val="00BF7D3A"/>
    <w:rsid w:val="00BF7DE0"/>
    <w:rsid w:val="00C061DB"/>
    <w:rsid w:val="00C07961"/>
    <w:rsid w:val="00C102C2"/>
    <w:rsid w:val="00C21347"/>
    <w:rsid w:val="00C23916"/>
    <w:rsid w:val="00C27E8A"/>
    <w:rsid w:val="00C33958"/>
    <w:rsid w:val="00C35BBE"/>
    <w:rsid w:val="00C370DB"/>
    <w:rsid w:val="00C3724C"/>
    <w:rsid w:val="00C426F7"/>
    <w:rsid w:val="00C44325"/>
    <w:rsid w:val="00C448E3"/>
    <w:rsid w:val="00C461B8"/>
    <w:rsid w:val="00C63D38"/>
    <w:rsid w:val="00C648ED"/>
    <w:rsid w:val="00C64EFF"/>
    <w:rsid w:val="00C6640A"/>
    <w:rsid w:val="00C66A5E"/>
    <w:rsid w:val="00C87870"/>
    <w:rsid w:val="00C95D51"/>
    <w:rsid w:val="00CA0E85"/>
    <w:rsid w:val="00CA4D80"/>
    <w:rsid w:val="00CA71DF"/>
    <w:rsid w:val="00CB7A0E"/>
    <w:rsid w:val="00CD4074"/>
    <w:rsid w:val="00CD45C8"/>
    <w:rsid w:val="00CE08D1"/>
    <w:rsid w:val="00CE15D3"/>
    <w:rsid w:val="00CE312B"/>
    <w:rsid w:val="00CE78D0"/>
    <w:rsid w:val="00CF1563"/>
    <w:rsid w:val="00CF7E93"/>
    <w:rsid w:val="00D006E7"/>
    <w:rsid w:val="00D00D72"/>
    <w:rsid w:val="00D01953"/>
    <w:rsid w:val="00D066DE"/>
    <w:rsid w:val="00D06EA2"/>
    <w:rsid w:val="00D14C75"/>
    <w:rsid w:val="00D152E5"/>
    <w:rsid w:val="00D15AD8"/>
    <w:rsid w:val="00D20A60"/>
    <w:rsid w:val="00D210FF"/>
    <w:rsid w:val="00D315B8"/>
    <w:rsid w:val="00D334F7"/>
    <w:rsid w:val="00D35BCF"/>
    <w:rsid w:val="00D45683"/>
    <w:rsid w:val="00D47DD9"/>
    <w:rsid w:val="00D51DC7"/>
    <w:rsid w:val="00D64C18"/>
    <w:rsid w:val="00D65FD3"/>
    <w:rsid w:val="00D70C45"/>
    <w:rsid w:val="00D729C7"/>
    <w:rsid w:val="00D86DD5"/>
    <w:rsid w:val="00DA1317"/>
    <w:rsid w:val="00DA16B9"/>
    <w:rsid w:val="00DA1796"/>
    <w:rsid w:val="00DA50F3"/>
    <w:rsid w:val="00DA695A"/>
    <w:rsid w:val="00DB02E2"/>
    <w:rsid w:val="00DB3F00"/>
    <w:rsid w:val="00DB5836"/>
    <w:rsid w:val="00DB74B0"/>
    <w:rsid w:val="00DC6A19"/>
    <w:rsid w:val="00DD3E60"/>
    <w:rsid w:val="00DE04AD"/>
    <w:rsid w:val="00DE0F59"/>
    <w:rsid w:val="00DE1B0F"/>
    <w:rsid w:val="00DE3AE3"/>
    <w:rsid w:val="00DE548F"/>
    <w:rsid w:val="00DE7831"/>
    <w:rsid w:val="00DE7936"/>
    <w:rsid w:val="00DF0FA8"/>
    <w:rsid w:val="00DF1458"/>
    <w:rsid w:val="00E149CA"/>
    <w:rsid w:val="00E1561F"/>
    <w:rsid w:val="00E16CD6"/>
    <w:rsid w:val="00E20F18"/>
    <w:rsid w:val="00E2115E"/>
    <w:rsid w:val="00E219E8"/>
    <w:rsid w:val="00E37C88"/>
    <w:rsid w:val="00E462BF"/>
    <w:rsid w:val="00E46984"/>
    <w:rsid w:val="00E5084A"/>
    <w:rsid w:val="00E518B7"/>
    <w:rsid w:val="00E64C53"/>
    <w:rsid w:val="00E70628"/>
    <w:rsid w:val="00E73F5A"/>
    <w:rsid w:val="00E74C6C"/>
    <w:rsid w:val="00E75397"/>
    <w:rsid w:val="00E76962"/>
    <w:rsid w:val="00E77B86"/>
    <w:rsid w:val="00E8080F"/>
    <w:rsid w:val="00E843A8"/>
    <w:rsid w:val="00E864AC"/>
    <w:rsid w:val="00E91DAD"/>
    <w:rsid w:val="00E924F6"/>
    <w:rsid w:val="00E95ADE"/>
    <w:rsid w:val="00E97933"/>
    <w:rsid w:val="00EA048A"/>
    <w:rsid w:val="00EB1147"/>
    <w:rsid w:val="00EC7E40"/>
    <w:rsid w:val="00ED2BE1"/>
    <w:rsid w:val="00ED6055"/>
    <w:rsid w:val="00ED71A5"/>
    <w:rsid w:val="00EE17F3"/>
    <w:rsid w:val="00EE2BA0"/>
    <w:rsid w:val="00EE4863"/>
    <w:rsid w:val="00EE7EBA"/>
    <w:rsid w:val="00EF6AB7"/>
    <w:rsid w:val="00EF6B8C"/>
    <w:rsid w:val="00EF733F"/>
    <w:rsid w:val="00F06EE6"/>
    <w:rsid w:val="00F114F0"/>
    <w:rsid w:val="00F1340A"/>
    <w:rsid w:val="00F207FD"/>
    <w:rsid w:val="00F23450"/>
    <w:rsid w:val="00F30FFB"/>
    <w:rsid w:val="00F31C77"/>
    <w:rsid w:val="00F33AF6"/>
    <w:rsid w:val="00F37627"/>
    <w:rsid w:val="00F413AF"/>
    <w:rsid w:val="00F45CFC"/>
    <w:rsid w:val="00F45D34"/>
    <w:rsid w:val="00F47971"/>
    <w:rsid w:val="00F56428"/>
    <w:rsid w:val="00F576BB"/>
    <w:rsid w:val="00F6116B"/>
    <w:rsid w:val="00F63EEC"/>
    <w:rsid w:val="00F72376"/>
    <w:rsid w:val="00F74550"/>
    <w:rsid w:val="00F81A6E"/>
    <w:rsid w:val="00FC427C"/>
    <w:rsid w:val="00FC6B1D"/>
    <w:rsid w:val="00FD4023"/>
    <w:rsid w:val="00FD4025"/>
    <w:rsid w:val="00FD447F"/>
    <w:rsid w:val="00FD48F0"/>
    <w:rsid w:val="00FE7912"/>
    <w:rsid w:val="00FF1491"/>
    <w:rsid w:val="00FF4735"/>
    <w:rsid w:val="00FF4973"/>
    <w:rsid w:val="00FF4DD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06E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E60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AE6041"/>
    <w:pPr>
      <w:pBdr>
        <w:top w:val="none" w:sz="0" w:space="0" w:color="auto"/>
      </w:pBdr>
      <w:spacing w:before="180"/>
      <w:outlineLvl w:val="1"/>
    </w:pPr>
    <w:rPr>
      <w:sz w:val="32"/>
    </w:rPr>
  </w:style>
  <w:style w:type="paragraph" w:styleId="Heading3">
    <w:name w:val="heading 3"/>
    <w:basedOn w:val="Heading2"/>
    <w:next w:val="Normal"/>
    <w:qFormat/>
    <w:rsid w:val="00AE6041"/>
    <w:pPr>
      <w:spacing w:before="120"/>
      <w:outlineLvl w:val="2"/>
    </w:pPr>
    <w:rPr>
      <w:sz w:val="28"/>
    </w:rPr>
  </w:style>
  <w:style w:type="paragraph" w:styleId="Heading4">
    <w:name w:val="heading 4"/>
    <w:basedOn w:val="Heading3"/>
    <w:next w:val="Normal"/>
    <w:qFormat/>
    <w:rsid w:val="00AE6041"/>
    <w:pPr>
      <w:ind w:left="1418" w:hanging="1418"/>
      <w:outlineLvl w:val="3"/>
    </w:pPr>
    <w:rPr>
      <w:sz w:val="24"/>
    </w:rPr>
  </w:style>
  <w:style w:type="paragraph" w:styleId="Heading5">
    <w:name w:val="heading 5"/>
    <w:basedOn w:val="Heading4"/>
    <w:next w:val="Normal"/>
    <w:qFormat/>
    <w:rsid w:val="00AE6041"/>
    <w:pPr>
      <w:ind w:left="1701" w:hanging="1701"/>
      <w:outlineLvl w:val="4"/>
    </w:pPr>
    <w:rPr>
      <w:sz w:val="22"/>
    </w:rPr>
  </w:style>
  <w:style w:type="paragraph" w:styleId="Heading6">
    <w:name w:val="heading 6"/>
    <w:basedOn w:val="H6"/>
    <w:next w:val="Normal"/>
    <w:qFormat/>
    <w:rsid w:val="00AE6041"/>
    <w:pPr>
      <w:outlineLvl w:val="5"/>
    </w:pPr>
    <w:rPr>
      <w:b w:val="0"/>
      <w:sz w:val="20"/>
    </w:rPr>
  </w:style>
  <w:style w:type="paragraph" w:styleId="Heading7">
    <w:name w:val="heading 7"/>
    <w:basedOn w:val="H6"/>
    <w:next w:val="Normal"/>
    <w:qFormat/>
    <w:rsid w:val="00AE6041"/>
    <w:pPr>
      <w:outlineLvl w:val="6"/>
    </w:pPr>
    <w:rPr>
      <w:b w:val="0"/>
      <w:sz w:val="20"/>
    </w:rPr>
  </w:style>
  <w:style w:type="paragraph" w:styleId="Heading8">
    <w:name w:val="heading 8"/>
    <w:basedOn w:val="Heading1"/>
    <w:next w:val="Normal"/>
    <w:qFormat/>
    <w:rsid w:val="00AE6041"/>
    <w:pPr>
      <w:ind w:left="0" w:firstLine="0"/>
      <w:outlineLvl w:val="7"/>
    </w:pPr>
  </w:style>
  <w:style w:type="paragraph" w:styleId="Heading9">
    <w:name w:val="heading 9"/>
    <w:basedOn w:val="Heading8"/>
    <w:next w:val="Normal"/>
    <w:qFormat/>
    <w:rsid w:val="00AE60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6041"/>
    <w:pPr>
      <w:ind w:left="1985" w:hanging="1985"/>
      <w:outlineLvl w:val="9"/>
    </w:pPr>
    <w:rPr>
      <w:b/>
    </w:rPr>
  </w:style>
  <w:style w:type="paragraph" w:customStyle="1" w:styleId="ZA">
    <w:name w:val="ZA"/>
    <w:rsid w:val="00AE60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60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E604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E604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E60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E60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AE60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AE6041"/>
    <w:pPr>
      <w:keepNext w:val="0"/>
      <w:spacing w:before="0"/>
      <w:ind w:left="851" w:hanging="851"/>
    </w:pPr>
    <w:rPr>
      <w:sz w:val="20"/>
    </w:rPr>
  </w:style>
  <w:style w:type="paragraph" w:styleId="TOC3">
    <w:name w:val="toc 3"/>
    <w:basedOn w:val="TOC2"/>
    <w:semiHidden/>
    <w:rsid w:val="00AE6041"/>
    <w:pPr>
      <w:ind w:left="1134" w:hanging="1134"/>
    </w:pPr>
  </w:style>
  <w:style w:type="paragraph" w:styleId="TOC4">
    <w:name w:val="toc 4"/>
    <w:basedOn w:val="TOC3"/>
    <w:semiHidden/>
    <w:rsid w:val="00AE6041"/>
    <w:pPr>
      <w:ind w:left="1418" w:hanging="1418"/>
    </w:pPr>
  </w:style>
  <w:style w:type="paragraph" w:styleId="TOC5">
    <w:name w:val="toc 5"/>
    <w:basedOn w:val="TOC4"/>
    <w:semiHidden/>
    <w:rsid w:val="00AE6041"/>
    <w:pPr>
      <w:ind w:left="1701" w:hanging="1701"/>
    </w:pPr>
  </w:style>
  <w:style w:type="paragraph" w:styleId="TOC6">
    <w:name w:val="toc 6"/>
    <w:basedOn w:val="TOC5"/>
    <w:next w:val="Normal"/>
    <w:semiHidden/>
    <w:rsid w:val="00AE6041"/>
    <w:pPr>
      <w:ind w:left="1985" w:hanging="1985"/>
    </w:pPr>
  </w:style>
  <w:style w:type="paragraph" w:styleId="TOC7">
    <w:name w:val="toc 7"/>
    <w:basedOn w:val="TOC6"/>
    <w:next w:val="Normal"/>
    <w:semiHidden/>
    <w:rsid w:val="00AE6041"/>
    <w:pPr>
      <w:ind w:left="2268" w:hanging="2268"/>
    </w:pPr>
  </w:style>
  <w:style w:type="paragraph" w:styleId="TOC8">
    <w:name w:val="toc 8"/>
    <w:basedOn w:val="TOC1"/>
    <w:semiHidden/>
    <w:rsid w:val="00AE6041"/>
    <w:pPr>
      <w:spacing w:before="180"/>
      <w:ind w:left="2693" w:hanging="2693"/>
    </w:pPr>
    <w:rPr>
      <w:b/>
    </w:rPr>
  </w:style>
  <w:style w:type="paragraph" w:styleId="TOC9">
    <w:name w:val="toc 9"/>
    <w:basedOn w:val="TOC8"/>
    <w:semiHidden/>
    <w:rsid w:val="00AE6041"/>
    <w:pPr>
      <w:ind w:left="1418" w:hanging="1418"/>
    </w:pPr>
  </w:style>
  <w:style w:type="paragraph" w:customStyle="1" w:styleId="TT">
    <w:name w:val="TT"/>
    <w:basedOn w:val="Heading1"/>
    <w:next w:val="Normal"/>
    <w:rsid w:val="00AE6041"/>
    <w:pPr>
      <w:outlineLvl w:val="9"/>
    </w:pPr>
  </w:style>
  <w:style w:type="paragraph" w:customStyle="1" w:styleId="TAH">
    <w:name w:val="TAH"/>
    <w:basedOn w:val="TAC"/>
    <w:link w:val="TAHChar"/>
    <w:rsid w:val="00AE6041"/>
    <w:rPr>
      <w:b/>
    </w:rPr>
  </w:style>
  <w:style w:type="paragraph" w:customStyle="1" w:styleId="TAC">
    <w:name w:val="TAC"/>
    <w:basedOn w:val="TAL"/>
    <w:link w:val="TACChar"/>
    <w:rsid w:val="00AE6041"/>
    <w:pPr>
      <w:jc w:val="center"/>
    </w:pPr>
  </w:style>
  <w:style w:type="paragraph" w:customStyle="1" w:styleId="TAL">
    <w:name w:val="TAL"/>
    <w:basedOn w:val="Normal"/>
    <w:link w:val="TALChar"/>
    <w:rsid w:val="00AE6041"/>
    <w:pPr>
      <w:keepNext/>
      <w:keepLines/>
      <w:spacing w:after="0"/>
    </w:pPr>
    <w:rPr>
      <w:rFonts w:ascii="Arial" w:hAnsi="Arial"/>
      <w:sz w:val="18"/>
    </w:rPr>
  </w:style>
  <w:style w:type="paragraph" w:customStyle="1" w:styleId="TAJ">
    <w:name w:val="TAJ"/>
    <w:basedOn w:val="Normal"/>
    <w:rsid w:val="00AE6041"/>
    <w:pPr>
      <w:keepNext/>
      <w:keepLines/>
    </w:pPr>
    <w:rPr>
      <w:lang w:eastAsia="en-US"/>
    </w:rPr>
  </w:style>
  <w:style w:type="paragraph" w:customStyle="1" w:styleId="NO">
    <w:name w:val="NO"/>
    <w:basedOn w:val="Normal"/>
    <w:link w:val="NOZchn"/>
    <w:rsid w:val="00AE6041"/>
    <w:pPr>
      <w:keepLines/>
      <w:ind w:left="1135" w:hanging="851"/>
    </w:pPr>
  </w:style>
  <w:style w:type="paragraph" w:customStyle="1" w:styleId="HO">
    <w:name w:val="HO"/>
    <w:basedOn w:val="Normal"/>
    <w:rsid w:val="00AE6041"/>
    <w:pPr>
      <w:jc w:val="right"/>
    </w:pPr>
    <w:rPr>
      <w:b/>
      <w:lang w:eastAsia="en-US"/>
    </w:rPr>
  </w:style>
  <w:style w:type="paragraph" w:customStyle="1" w:styleId="HE">
    <w:name w:val="HE"/>
    <w:basedOn w:val="Normal"/>
    <w:rsid w:val="00AE6041"/>
    <w:rPr>
      <w:b/>
      <w:lang w:eastAsia="en-US"/>
    </w:rPr>
  </w:style>
  <w:style w:type="paragraph" w:customStyle="1" w:styleId="EX">
    <w:name w:val="EX"/>
    <w:basedOn w:val="Normal"/>
    <w:rsid w:val="00AE6041"/>
    <w:pPr>
      <w:keepLines/>
      <w:ind w:left="1702" w:hanging="1418"/>
    </w:pPr>
  </w:style>
  <w:style w:type="paragraph" w:customStyle="1" w:styleId="FP">
    <w:name w:val="FP"/>
    <w:basedOn w:val="Normal"/>
    <w:rsid w:val="00AE6041"/>
    <w:pPr>
      <w:spacing w:after="0"/>
    </w:pPr>
  </w:style>
  <w:style w:type="paragraph" w:customStyle="1" w:styleId="LD">
    <w:name w:val="LD"/>
    <w:rsid w:val="00AE604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6041"/>
    <w:pPr>
      <w:spacing w:after="0"/>
    </w:pPr>
  </w:style>
  <w:style w:type="paragraph" w:customStyle="1" w:styleId="EW">
    <w:name w:val="EW"/>
    <w:basedOn w:val="EX"/>
    <w:rsid w:val="00AE6041"/>
    <w:pPr>
      <w:spacing w:after="0"/>
    </w:pPr>
  </w:style>
  <w:style w:type="paragraph" w:customStyle="1" w:styleId="B2">
    <w:name w:val="B2"/>
    <w:basedOn w:val="Normal"/>
    <w:rsid w:val="00AE6041"/>
    <w:pPr>
      <w:ind w:left="851" w:hanging="284"/>
    </w:pPr>
  </w:style>
  <w:style w:type="paragraph" w:customStyle="1" w:styleId="B1">
    <w:name w:val="B1"/>
    <w:basedOn w:val="Normal"/>
    <w:link w:val="B1Char"/>
    <w:rsid w:val="00AE6041"/>
    <w:pPr>
      <w:ind w:left="568" w:hanging="284"/>
    </w:pPr>
  </w:style>
  <w:style w:type="paragraph" w:customStyle="1" w:styleId="B3">
    <w:name w:val="B3"/>
    <w:basedOn w:val="Normal"/>
    <w:rsid w:val="00AE6041"/>
    <w:pPr>
      <w:ind w:left="1135" w:hanging="284"/>
    </w:pPr>
  </w:style>
  <w:style w:type="paragraph" w:customStyle="1" w:styleId="B4">
    <w:name w:val="B4"/>
    <w:basedOn w:val="Normal"/>
    <w:rsid w:val="00AE6041"/>
    <w:pPr>
      <w:ind w:left="1418" w:hanging="284"/>
    </w:pPr>
  </w:style>
  <w:style w:type="paragraph" w:customStyle="1" w:styleId="B5">
    <w:name w:val="B5"/>
    <w:basedOn w:val="Normal"/>
    <w:rsid w:val="00AE6041"/>
    <w:pPr>
      <w:ind w:left="1702" w:hanging="284"/>
    </w:pPr>
  </w:style>
  <w:style w:type="paragraph" w:customStyle="1" w:styleId="EQ">
    <w:name w:val="EQ"/>
    <w:basedOn w:val="Normal"/>
    <w:next w:val="Normal"/>
    <w:rsid w:val="00AE6041"/>
    <w:pPr>
      <w:keepLines/>
      <w:tabs>
        <w:tab w:val="center" w:pos="4536"/>
        <w:tab w:val="right" w:pos="9072"/>
      </w:tabs>
    </w:pPr>
    <w:rPr>
      <w:noProof/>
    </w:rPr>
  </w:style>
  <w:style w:type="paragraph" w:customStyle="1" w:styleId="TH">
    <w:name w:val="TH"/>
    <w:basedOn w:val="Normal"/>
    <w:link w:val="THChar"/>
    <w:rsid w:val="00AE6041"/>
    <w:pPr>
      <w:keepNext/>
      <w:keepLines/>
      <w:spacing w:before="60"/>
      <w:jc w:val="center"/>
    </w:pPr>
    <w:rPr>
      <w:rFonts w:ascii="Arial" w:hAnsi="Arial"/>
      <w:b/>
    </w:rPr>
  </w:style>
  <w:style w:type="paragraph" w:customStyle="1" w:styleId="TF">
    <w:name w:val="TF"/>
    <w:basedOn w:val="TH"/>
    <w:link w:val="TFChar"/>
    <w:rsid w:val="00AE6041"/>
    <w:pPr>
      <w:keepNext w:val="0"/>
      <w:spacing w:before="0" w:after="240"/>
    </w:pPr>
  </w:style>
  <w:style w:type="paragraph" w:customStyle="1" w:styleId="NF">
    <w:name w:val="NF"/>
    <w:basedOn w:val="NO"/>
    <w:rsid w:val="00AE6041"/>
    <w:pPr>
      <w:keepNext/>
      <w:spacing w:after="0"/>
    </w:pPr>
    <w:rPr>
      <w:rFonts w:ascii="Arial" w:hAnsi="Arial"/>
      <w:sz w:val="18"/>
    </w:rPr>
  </w:style>
  <w:style w:type="paragraph" w:customStyle="1" w:styleId="PL">
    <w:name w:val="PL"/>
    <w:rsid w:val="00AE6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6041"/>
    <w:pPr>
      <w:jc w:val="right"/>
    </w:pPr>
  </w:style>
  <w:style w:type="paragraph" w:customStyle="1" w:styleId="TAN">
    <w:name w:val="TAN"/>
    <w:basedOn w:val="TAL"/>
    <w:rsid w:val="00AE6041"/>
    <w:pPr>
      <w:ind w:left="851" w:hanging="851"/>
    </w:pPr>
  </w:style>
  <w:style w:type="character" w:customStyle="1" w:styleId="ZGSM">
    <w:name w:val="ZGSM"/>
    <w:rsid w:val="00AE6041"/>
  </w:style>
  <w:style w:type="paragraph" w:customStyle="1" w:styleId="AP">
    <w:name w:val="AP"/>
    <w:basedOn w:val="Normal"/>
    <w:rsid w:val="00AE6041"/>
    <w:pPr>
      <w:ind w:left="2127" w:hanging="2127"/>
    </w:pPr>
    <w:rPr>
      <w:b/>
      <w:color w:val="FF0000"/>
    </w:rPr>
  </w:style>
  <w:style w:type="paragraph" w:customStyle="1" w:styleId="EditorsNote">
    <w:name w:val="Editor's Note"/>
    <w:aliases w:val="EN"/>
    <w:basedOn w:val="NO"/>
    <w:link w:val="EditorsNoteChar"/>
    <w:rsid w:val="00AE6041"/>
    <w:rPr>
      <w:color w:val="FF0000"/>
    </w:rPr>
  </w:style>
  <w:style w:type="paragraph" w:customStyle="1" w:styleId="ZD">
    <w:name w:val="ZD"/>
    <w:rsid w:val="00AE60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E60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E60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E6041"/>
    <w:pPr>
      <w:framePr w:hRule="auto" w:wrap="notBeside" w:y="852"/>
    </w:pPr>
    <w:rPr>
      <w:i w:val="0"/>
      <w:sz w:val="40"/>
    </w:rPr>
  </w:style>
  <w:style w:type="paragraph" w:customStyle="1" w:styleId="ZV">
    <w:name w:val="ZV"/>
    <w:basedOn w:val="ZU"/>
    <w:rsid w:val="00AE6041"/>
    <w:pPr>
      <w:framePr w:wrap="notBeside" w:y="16161"/>
    </w:pPr>
  </w:style>
  <w:style w:type="paragraph" w:styleId="Footer">
    <w:name w:val="footer"/>
    <w:basedOn w:val="Normal"/>
    <w:rsid w:val="00AE6041"/>
    <w:pPr>
      <w:tabs>
        <w:tab w:val="center" w:pos="4153"/>
        <w:tab w:val="right" w:pos="8306"/>
      </w:tabs>
    </w:pPr>
  </w:style>
  <w:style w:type="paragraph" w:styleId="Header">
    <w:name w:val="header"/>
    <w:basedOn w:val="Normal"/>
    <w:rsid w:val="00AE6041"/>
    <w:pPr>
      <w:tabs>
        <w:tab w:val="center" w:pos="4153"/>
        <w:tab w:val="right" w:pos="8306"/>
      </w:tabs>
    </w:pPr>
  </w:style>
  <w:style w:type="paragraph" w:styleId="DocumentMap">
    <w:name w:val="Document Map"/>
    <w:basedOn w:val="Normal"/>
    <w:link w:val="DocumentMapChar"/>
    <w:rsid w:val="008858D4"/>
    <w:rPr>
      <w:rFonts w:ascii="Tahoma" w:hAnsi="Tahoma" w:cs="Tahoma"/>
      <w:sz w:val="16"/>
      <w:szCs w:val="16"/>
    </w:rPr>
  </w:style>
  <w:style w:type="character" w:customStyle="1" w:styleId="DocumentMapChar">
    <w:name w:val="Document Map Char"/>
    <w:basedOn w:val="DefaultParagraphFont"/>
    <w:link w:val="DocumentMap"/>
    <w:rsid w:val="008858D4"/>
    <w:rPr>
      <w:rFonts w:ascii="Tahoma" w:hAnsi="Tahoma" w:cs="Tahoma"/>
      <w:color w:val="000000"/>
      <w:sz w:val="16"/>
      <w:szCs w:val="16"/>
      <w:lang w:val="en-GB" w:eastAsia="ja-JP"/>
    </w:rPr>
  </w:style>
  <w:style w:type="character" w:customStyle="1" w:styleId="Heading2Char">
    <w:name w:val="Heading 2 Char"/>
    <w:aliases w:val="H2 Char,h2 Char"/>
    <w:basedOn w:val="DefaultParagraphFont"/>
    <w:link w:val="Heading2"/>
    <w:rsid w:val="00AA2001"/>
    <w:rPr>
      <w:rFonts w:ascii="Arial" w:hAnsi="Arial"/>
      <w:sz w:val="32"/>
      <w:lang w:val="en-GB" w:eastAsia="ja-JP"/>
    </w:rPr>
  </w:style>
  <w:style w:type="character" w:customStyle="1" w:styleId="B1Char">
    <w:name w:val="B1 Char"/>
    <w:basedOn w:val="DefaultParagraphFont"/>
    <w:link w:val="B1"/>
    <w:rsid w:val="00AA2001"/>
    <w:rPr>
      <w:color w:val="000000"/>
      <w:lang w:val="en-GB" w:eastAsia="ja-JP"/>
    </w:rPr>
  </w:style>
  <w:style w:type="paragraph" w:styleId="BalloonText">
    <w:name w:val="Balloon Text"/>
    <w:basedOn w:val="Normal"/>
    <w:link w:val="BalloonTextChar"/>
    <w:rsid w:val="006B4376"/>
    <w:pPr>
      <w:spacing w:after="0"/>
    </w:pPr>
    <w:rPr>
      <w:rFonts w:ascii="Tahoma" w:hAnsi="Tahoma" w:cs="Tahoma"/>
      <w:sz w:val="16"/>
      <w:szCs w:val="16"/>
    </w:rPr>
  </w:style>
  <w:style w:type="character" w:customStyle="1" w:styleId="BalloonTextChar">
    <w:name w:val="Balloon Text Char"/>
    <w:basedOn w:val="DefaultParagraphFont"/>
    <w:link w:val="BalloonText"/>
    <w:rsid w:val="006B4376"/>
    <w:rPr>
      <w:rFonts w:ascii="Tahoma" w:hAnsi="Tahoma" w:cs="Tahoma"/>
      <w:color w:val="000000"/>
      <w:sz w:val="16"/>
      <w:szCs w:val="16"/>
      <w:lang w:val="en-GB" w:eastAsia="ja-JP"/>
    </w:rPr>
  </w:style>
  <w:style w:type="paragraph" w:styleId="PlainText">
    <w:name w:val="Plain Text"/>
    <w:basedOn w:val="Normal"/>
    <w:link w:val="PlainTextChar"/>
    <w:rsid w:val="000A45C3"/>
    <w:pPr>
      <w:overflowPunct/>
      <w:autoSpaceDE/>
      <w:autoSpaceDN/>
      <w:adjustRightInd/>
      <w:textAlignment w:val="auto"/>
    </w:pPr>
    <w:rPr>
      <w:rFonts w:ascii="Courier New" w:hAnsi="Courier New"/>
      <w:color w:val="auto"/>
      <w:lang w:val="nb-NO" w:eastAsia="en-US"/>
    </w:rPr>
  </w:style>
  <w:style w:type="character" w:customStyle="1" w:styleId="PlainTextChar">
    <w:name w:val="Plain Text Char"/>
    <w:basedOn w:val="DefaultParagraphFont"/>
    <w:link w:val="PlainText"/>
    <w:rsid w:val="000A45C3"/>
    <w:rPr>
      <w:rFonts w:ascii="Courier New" w:hAnsi="Courier New"/>
      <w:lang w:val="nb-NO"/>
    </w:rPr>
  </w:style>
  <w:style w:type="character" w:customStyle="1" w:styleId="NOZchn">
    <w:name w:val="NO Zchn"/>
    <w:basedOn w:val="DefaultParagraphFont"/>
    <w:link w:val="NO"/>
    <w:rsid w:val="000A45C3"/>
    <w:rPr>
      <w:color w:val="000000"/>
      <w:lang w:val="en-GB" w:eastAsia="ja-JP"/>
    </w:rPr>
  </w:style>
  <w:style w:type="character" w:customStyle="1" w:styleId="EditorsNoteChar">
    <w:name w:val="Editor's Note Char"/>
    <w:basedOn w:val="DefaultParagraphFont"/>
    <w:link w:val="EditorsNote"/>
    <w:rsid w:val="00037621"/>
    <w:rPr>
      <w:color w:val="FF0000"/>
      <w:lang w:val="en-GB" w:eastAsia="ja-JP"/>
    </w:rPr>
  </w:style>
  <w:style w:type="paragraph" w:customStyle="1" w:styleId="Clearformatting">
    <w:name w:val="Clear formatting"/>
    <w:basedOn w:val="Normal"/>
    <w:rsid w:val="00037621"/>
    <w:rPr>
      <w:b/>
      <w:lang w:val="en-US"/>
    </w:rPr>
  </w:style>
  <w:style w:type="paragraph" w:styleId="Index1">
    <w:name w:val="index 1"/>
    <w:basedOn w:val="Normal"/>
    <w:next w:val="Normal"/>
    <w:autoRedefine/>
    <w:rsid w:val="001F1262"/>
    <w:pPr>
      <w:ind w:left="200" w:hanging="200"/>
    </w:pPr>
  </w:style>
  <w:style w:type="paragraph" w:styleId="IndexHeading">
    <w:name w:val="index heading"/>
    <w:basedOn w:val="Normal"/>
    <w:next w:val="Normal"/>
    <w:rsid w:val="001F1262"/>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rsid w:val="00930620"/>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rsid w:val="00237651"/>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har">
    <w:name w:val="TAL Char"/>
    <w:basedOn w:val="DefaultParagraphFont"/>
    <w:link w:val="TAL"/>
    <w:rsid w:val="0050330E"/>
    <w:rPr>
      <w:rFonts w:ascii="Arial" w:hAnsi="Arial"/>
      <w:color w:val="000000"/>
      <w:sz w:val="18"/>
      <w:lang w:val="en-GB" w:eastAsia="ja-JP"/>
    </w:rPr>
  </w:style>
  <w:style w:type="character" w:customStyle="1" w:styleId="TACChar">
    <w:name w:val="TAC Char"/>
    <w:basedOn w:val="TALChar"/>
    <w:link w:val="TAC"/>
    <w:rsid w:val="0050330E"/>
  </w:style>
  <w:style w:type="character" w:customStyle="1" w:styleId="TAHChar">
    <w:name w:val="TAH Char"/>
    <w:basedOn w:val="TACChar"/>
    <w:link w:val="TAH"/>
    <w:rsid w:val="0050330E"/>
    <w:rPr>
      <w:b/>
    </w:rPr>
  </w:style>
  <w:style w:type="character" w:customStyle="1" w:styleId="TFChar">
    <w:name w:val="TF Char"/>
    <w:basedOn w:val="DefaultParagraphFont"/>
    <w:link w:val="TF"/>
    <w:rsid w:val="006D06E4"/>
    <w:rPr>
      <w:rFonts w:ascii="Arial" w:hAnsi="Arial"/>
      <w:b/>
      <w:color w:val="000000"/>
      <w:lang w:val="en-GB" w:eastAsia="ja-JP"/>
    </w:rPr>
  </w:style>
  <w:style w:type="character" w:customStyle="1" w:styleId="THChar">
    <w:name w:val="TH Char"/>
    <w:basedOn w:val="DefaultParagraphFont"/>
    <w:link w:val="TH"/>
    <w:rsid w:val="006D06E4"/>
    <w:rPr>
      <w:rFonts w:ascii="Arial" w:hAnsi="Arial"/>
      <w:b/>
      <w:color w:val="000000"/>
      <w:lang w:val="en-GB" w:eastAsia="ja-JP"/>
    </w:rPr>
  </w:style>
  <w:style w:type="character" w:styleId="CommentReference">
    <w:name w:val="annotation reference"/>
    <w:basedOn w:val="DefaultParagraphFont"/>
    <w:rsid w:val="004263E5"/>
    <w:rPr>
      <w:sz w:val="16"/>
      <w:szCs w:val="16"/>
    </w:rPr>
  </w:style>
  <w:style w:type="paragraph" w:styleId="CommentText">
    <w:name w:val="annotation text"/>
    <w:basedOn w:val="Normal"/>
    <w:link w:val="CommentTextChar"/>
    <w:rsid w:val="004263E5"/>
  </w:style>
  <w:style w:type="character" w:customStyle="1" w:styleId="CommentTextChar">
    <w:name w:val="Comment Text Char"/>
    <w:basedOn w:val="DefaultParagraphFont"/>
    <w:link w:val="CommentText"/>
    <w:rsid w:val="004263E5"/>
    <w:rPr>
      <w:color w:val="000000"/>
      <w:lang w:val="en-GB" w:eastAsia="ja-JP"/>
    </w:rPr>
  </w:style>
  <w:style w:type="paragraph" w:styleId="CommentSubject">
    <w:name w:val="annotation subject"/>
    <w:basedOn w:val="CommentText"/>
    <w:next w:val="CommentText"/>
    <w:link w:val="CommentSubjectChar"/>
    <w:rsid w:val="004263E5"/>
    <w:rPr>
      <w:b/>
      <w:bCs/>
    </w:rPr>
  </w:style>
  <w:style w:type="character" w:customStyle="1" w:styleId="CommentSubjectChar">
    <w:name w:val="Comment Subject Char"/>
    <w:basedOn w:val="CommentTextChar"/>
    <w:link w:val="CommentSubject"/>
    <w:rsid w:val="004263E5"/>
    <w:rPr>
      <w:b/>
      <w:bCs/>
    </w:rPr>
  </w:style>
</w:styles>
</file>

<file path=word/webSettings.xml><?xml version="1.0" encoding="utf-8"?>
<w:webSettings xmlns:r="http://schemas.openxmlformats.org/officeDocument/2006/relationships" xmlns:w="http://schemas.openxmlformats.org/wordprocessingml/2006/main">
  <w:divs>
    <w:div w:id="3211369">
      <w:bodyDiv w:val="1"/>
      <w:marLeft w:val="0"/>
      <w:marRight w:val="0"/>
      <w:marTop w:val="0"/>
      <w:marBottom w:val="0"/>
      <w:divBdr>
        <w:top w:val="none" w:sz="0" w:space="0" w:color="auto"/>
        <w:left w:val="none" w:sz="0" w:space="0" w:color="auto"/>
        <w:bottom w:val="none" w:sz="0" w:space="0" w:color="auto"/>
        <w:right w:val="none" w:sz="0" w:space="0" w:color="auto"/>
      </w:divBdr>
      <w:divsChild>
        <w:div w:id="225336977">
          <w:marLeft w:val="907"/>
          <w:marRight w:val="0"/>
          <w:marTop w:val="96"/>
          <w:marBottom w:val="0"/>
          <w:divBdr>
            <w:top w:val="none" w:sz="0" w:space="0" w:color="auto"/>
            <w:left w:val="none" w:sz="0" w:space="0" w:color="auto"/>
            <w:bottom w:val="none" w:sz="0" w:space="0" w:color="auto"/>
            <w:right w:val="none" w:sz="0" w:space="0" w:color="auto"/>
          </w:divBdr>
        </w:div>
        <w:div w:id="505708006">
          <w:marLeft w:val="907"/>
          <w:marRight w:val="0"/>
          <w:marTop w:val="96"/>
          <w:marBottom w:val="0"/>
          <w:divBdr>
            <w:top w:val="none" w:sz="0" w:space="0" w:color="auto"/>
            <w:left w:val="none" w:sz="0" w:space="0" w:color="auto"/>
            <w:bottom w:val="none" w:sz="0" w:space="0" w:color="auto"/>
            <w:right w:val="none" w:sz="0" w:space="0" w:color="auto"/>
          </w:divBdr>
        </w:div>
        <w:div w:id="735393250">
          <w:marLeft w:val="907"/>
          <w:marRight w:val="0"/>
          <w:marTop w:val="96"/>
          <w:marBottom w:val="0"/>
          <w:divBdr>
            <w:top w:val="none" w:sz="0" w:space="0" w:color="auto"/>
            <w:left w:val="none" w:sz="0" w:space="0" w:color="auto"/>
            <w:bottom w:val="none" w:sz="0" w:space="0" w:color="auto"/>
            <w:right w:val="none" w:sz="0" w:space="0" w:color="auto"/>
          </w:divBdr>
        </w:div>
        <w:div w:id="1147747198">
          <w:marLeft w:val="374"/>
          <w:marRight w:val="0"/>
          <w:marTop w:val="115"/>
          <w:marBottom w:val="0"/>
          <w:divBdr>
            <w:top w:val="none" w:sz="0" w:space="0" w:color="auto"/>
            <w:left w:val="none" w:sz="0" w:space="0" w:color="auto"/>
            <w:bottom w:val="none" w:sz="0" w:space="0" w:color="auto"/>
            <w:right w:val="none" w:sz="0" w:space="0" w:color="auto"/>
          </w:divBdr>
        </w:div>
        <w:div w:id="1338385615">
          <w:marLeft w:val="907"/>
          <w:marRight w:val="0"/>
          <w:marTop w:val="96"/>
          <w:marBottom w:val="0"/>
          <w:divBdr>
            <w:top w:val="none" w:sz="0" w:space="0" w:color="auto"/>
            <w:left w:val="none" w:sz="0" w:space="0" w:color="auto"/>
            <w:bottom w:val="none" w:sz="0" w:space="0" w:color="auto"/>
            <w:right w:val="none" w:sz="0" w:space="0" w:color="auto"/>
          </w:divBdr>
        </w:div>
        <w:div w:id="1466119294">
          <w:marLeft w:val="374"/>
          <w:marRight w:val="0"/>
          <w:marTop w:val="115"/>
          <w:marBottom w:val="0"/>
          <w:divBdr>
            <w:top w:val="none" w:sz="0" w:space="0" w:color="auto"/>
            <w:left w:val="none" w:sz="0" w:space="0" w:color="auto"/>
            <w:bottom w:val="none" w:sz="0" w:space="0" w:color="auto"/>
            <w:right w:val="none" w:sz="0" w:space="0" w:color="auto"/>
          </w:divBdr>
        </w:div>
        <w:div w:id="1552376449">
          <w:marLeft w:val="907"/>
          <w:marRight w:val="0"/>
          <w:marTop w:val="96"/>
          <w:marBottom w:val="0"/>
          <w:divBdr>
            <w:top w:val="none" w:sz="0" w:space="0" w:color="auto"/>
            <w:left w:val="none" w:sz="0" w:space="0" w:color="auto"/>
            <w:bottom w:val="none" w:sz="0" w:space="0" w:color="auto"/>
            <w:right w:val="none" w:sz="0" w:space="0" w:color="auto"/>
          </w:divBdr>
        </w:div>
      </w:divsChild>
    </w:div>
    <w:div w:id="7368933">
      <w:bodyDiv w:val="1"/>
      <w:marLeft w:val="0"/>
      <w:marRight w:val="0"/>
      <w:marTop w:val="0"/>
      <w:marBottom w:val="0"/>
      <w:divBdr>
        <w:top w:val="none" w:sz="0" w:space="0" w:color="auto"/>
        <w:left w:val="none" w:sz="0" w:space="0" w:color="auto"/>
        <w:bottom w:val="none" w:sz="0" w:space="0" w:color="auto"/>
        <w:right w:val="none" w:sz="0" w:space="0" w:color="auto"/>
      </w:divBdr>
      <w:divsChild>
        <w:div w:id="1156340047">
          <w:marLeft w:val="374"/>
          <w:marRight w:val="0"/>
          <w:marTop w:val="72"/>
          <w:marBottom w:val="0"/>
          <w:divBdr>
            <w:top w:val="none" w:sz="0" w:space="0" w:color="auto"/>
            <w:left w:val="none" w:sz="0" w:space="0" w:color="auto"/>
            <w:bottom w:val="none" w:sz="0" w:space="0" w:color="auto"/>
            <w:right w:val="none" w:sz="0" w:space="0" w:color="auto"/>
          </w:divBdr>
        </w:div>
        <w:div w:id="1609238699">
          <w:marLeft w:val="374"/>
          <w:marRight w:val="0"/>
          <w:marTop w:val="72"/>
          <w:marBottom w:val="0"/>
          <w:divBdr>
            <w:top w:val="none" w:sz="0" w:space="0" w:color="auto"/>
            <w:left w:val="none" w:sz="0" w:space="0" w:color="auto"/>
            <w:bottom w:val="none" w:sz="0" w:space="0" w:color="auto"/>
            <w:right w:val="none" w:sz="0" w:space="0" w:color="auto"/>
          </w:divBdr>
        </w:div>
      </w:divsChild>
    </w:div>
    <w:div w:id="38938757">
      <w:bodyDiv w:val="1"/>
      <w:marLeft w:val="0"/>
      <w:marRight w:val="0"/>
      <w:marTop w:val="0"/>
      <w:marBottom w:val="0"/>
      <w:divBdr>
        <w:top w:val="none" w:sz="0" w:space="0" w:color="auto"/>
        <w:left w:val="none" w:sz="0" w:space="0" w:color="auto"/>
        <w:bottom w:val="none" w:sz="0" w:space="0" w:color="auto"/>
        <w:right w:val="none" w:sz="0" w:space="0" w:color="auto"/>
      </w:divBdr>
      <w:divsChild>
        <w:div w:id="1187208558">
          <w:marLeft w:val="374"/>
          <w:marRight w:val="0"/>
          <w:marTop w:val="115"/>
          <w:marBottom w:val="0"/>
          <w:divBdr>
            <w:top w:val="none" w:sz="0" w:space="0" w:color="auto"/>
            <w:left w:val="none" w:sz="0" w:space="0" w:color="auto"/>
            <w:bottom w:val="none" w:sz="0" w:space="0" w:color="auto"/>
            <w:right w:val="none" w:sz="0" w:space="0" w:color="auto"/>
          </w:divBdr>
        </w:div>
        <w:div w:id="1634866818">
          <w:marLeft w:val="907"/>
          <w:marRight w:val="0"/>
          <w:marTop w:val="96"/>
          <w:marBottom w:val="0"/>
          <w:divBdr>
            <w:top w:val="none" w:sz="0" w:space="0" w:color="auto"/>
            <w:left w:val="none" w:sz="0" w:space="0" w:color="auto"/>
            <w:bottom w:val="none" w:sz="0" w:space="0" w:color="auto"/>
            <w:right w:val="none" w:sz="0" w:space="0" w:color="auto"/>
          </w:divBdr>
        </w:div>
        <w:div w:id="1845318000">
          <w:marLeft w:val="907"/>
          <w:marRight w:val="0"/>
          <w:marTop w:val="96"/>
          <w:marBottom w:val="0"/>
          <w:divBdr>
            <w:top w:val="none" w:sz="0" w:space="0" w:color="auto"/>
            <w:left w:val="none" w:sz="0" w:space="0" w:color="auto"/>
            <w:bottom w:val="none" w:sz="0" w:space="0" w:color="auto"/>
            <w:right w:val="none" w:sz="0" w:space="0" w:color="auto"/>
          </w:divBdr>
        </w:div>
        <w:div w:id="1962759077">
          <w:marLeft w:val="907"/>
          <w:marRight w:val="0"/>
          <w:marTop w:val="96"/>
          <w:marBottom w:val="0"/>
          <w:divBdr>
            <w:top w:val="none" w:sz="0" w:space="0" w:color="auto"/>
            <w:left w:val="none" w:sz="0" w:space="0" w:color="auto"/>
            <w:bottom w:val="none" w:sz="0" w:space="0" w:color="auto"/>
            <w:right w:val="none" w:sz="0" w:space="0" w:color="auto"/>
          </w:divBdr>
        </w:div>
      </w:divsChild>
    </w:div>
    <w:div w:id="62728905">
      <w:bodyDiv w:val="1"/>
      <w:marLeft w:val="0"/>
      <w:marRight w:val="0"/>
      <w:marTop w:val="0"/>
      <w:marBottom w:val="0"/>
      <w:divBdr>
        <w:top w:val="none" w:sz="0" w:space="0" w:color="auto"/>
        <w:left w:val="none" w:sz="0" w:space="0" w:color="auto"/>
        <w:bottom w:val="none" w:sz="0" w:space="0" w:color="auto"/>
        <w:right w:val="none" w:sz="0" w:space="0" w:color="auto"/>
      </w:divBdr>
      <w:divsChild>
        <w:div w:id="378163137">
          <w:marLeft w:val="907"/>
          <w:marRight w:val="0"/>
          <w:marTop w:val="91"/>
          <w:marBottom w:val="0"/>
          <w:divBdr>
            <w:top w:val="none" w:sz="0" w:space="0" w:color="auto"/>
            <w:left w:val="none" w:sz="0" w:space="0" w:color="auto"/>
            <w:bottom w:val="none" w:sz="0" w:space="0" w:color="auto"/>
            <w:right w:val="none" w:sz="0" w:space="0" w:color="auto"/>
          </w:divBdr>
        </w:div>
        <w:div w:id="957830083">
          <w:marLeft w:val="374"/>
          <w:marRight w:val="0"/>
          <w:marTop w:val="106"/>
          <w:marBottom w:val="0"/>
          <w:divBdr>
            <w:top w:val="none" w:sz="0" w:space="0" w:color="auto"/>
            <w:left w:val="none" w:sz="0" w:space="0" w:color="auto"/>
            <w:bottom w:val="none" w:sz="0" w:space="0" w:color="auto"/>
            <w:right w:val="none" w:sz="0" w:space="0" w:color="auto"/>
          </w:divBdr>
        </w:div>
        <w:div w:id="1406494687">
          <w:marLeft w:val="907"/>
          <w:marRight w:val="0"/>
          <w:marTop w:val="91"/>
          <w:marBottom w:val="0"/>
          <w:divBdr>
            <w:top w:val="none" w:sz="0" w:space="0" w:color="auto"/>
            <w:left w:val="none" w:sz="0" w:space="0" w:color="auto"/>
            <w:bottom w:val="none" w:sz="0" w:space="0" w:color="auto"/>
            <w:right w:val="none" w:sz="0" w:space="0" w:color="auto"/>
          </w:divBdr>
        </w:div>
        <w:div w:id="1817137854">
          <w:marLeft w:val="907"/>
          <w:marRight w:val="0"/>
          <w:marTop w:val="91"/>
          <w:marBottom w:val="0"/>
          <w:divBdr>
            <w:top w:val="none" w:sz="0" w:space="0" w:color="auto"/>
            <w:left w:val="none" w:sz="0" w:space="0" w:color="auto"/>
            <w:bottom w:val="none" w:sz="0" w:space="0" w:color="auto"/>
            <w:right w:val="none" w:sz="0" w:space="0" w:color="auto"/>
          </w:divBdr>
        </w:div>
        <w:div w:id="1924677650">
          <w:marLeft w:val="374"/>
          <w:marRight w:val="0"/>
          <w:marTop w:val="106"/>
          <w:marBottom w:val="0"/>
          <w:divBdr>
            <w:top w:val="none" w:sz="0" w:space="0" w:color="auto"/>
            <w:left w:val="none" w:sz="0" w:space="0" w:color="auto"/>
            <w:bottom w:val="none" w:sz="0" w:space="0" w:color="auto"/>
            <w:right w:val="none" w:sz="0" w:space="0" w:color="auto"/>
          </w:divBdr>
        </w:div>
        <w:div w:id="2033453506">
          <w:marLeft w:val="374"/>
          <w:marRight w:val="0"/>
          <w:marTop w:val="106"/>
          <w:marBottom w:val="0"/>
          <w:divBdr>
            <w:top w:val="none" w:sz="0" w:space="0" w:color="auto"/>
            <w:left w:val="none" w:sz="0" w:space="0" w:color="auto"/>
            <w:bottom w:val="none" w:sz="0" w:space="0" w:color="auto"/>
            <w:right w:val="none" w:sz="0" w:space="0" w:color="auto"/>
          </w:divBdr>
        </w:div>
      </w:divsChild>
    </w:div>
    <w:div w:id="116686623">
      <w:bodyDiv w:val="1"/>
      <w:marLeft w:val="0"/>
      <w:marRight w:val="0"/>
      <w:marTop w:val="0"/>
      <w:marBottom w:val="0"/>
      <w:divBdr>
        <w:top w:val="none" w:sz="0" w:space="0" w:color="auto"/>
        <w:left w:val="none" w:sz="0" w:space="0" w:color="auto"/>
        <w:bottom w:val="none" w:sz="0" w:space="0" w:color="auto"/>
        <w:right w:val="none" w:sz="0" w:space="0" w:color="auto"/>
      </w:divBdr>
      <w:divsChild>
        <w:div w:id="71313386">
          <w:marLeft w:val="907"/>
          <w:marRight w:val="0"/>
          <w:marTop w:val="96"/>
          <w:marBottom w:val="0"/>
          <w:divBdr>
            <w:top w:val="none" w:sz="0" w:space="0" w:color="auto"/>
            <w:left w:val="none" w:sz="0" w:space="0" w:color="auto"/>
            <w:bottom w:val="none" w:sz="0" w:space="0" w:color="auto"/>
            <w:right w:val="none" w:sz="0" w:space="0" w:color="auto"/>
          </w:divBdr>
        </w:div>
        <w:div w:id="1082288622">
          <w:marLeft w:val="907"/>
          <w:marRight w:val="0"/>
          <w:marTop w:val="96"/>
          <w:marBottom w:val="0"/>
          <w:divBdr>
            <w:top w:val="none" w:sz="0" w:space="0" w:color="auto"/>
            <w:left w:val="none" w:sz="0" w:space="0" w:color="auto"/>
            <w:bottom w:val="none" w:sz="0" w:space="0" w:color="auto"/>
            <w:right w:val="none" w:sz="0" w:space="0" w:color="auto"/>
          </w:divBdr>
        </w:div>
        <w:div w:id="1241598299">
          <w:marLeft w:val="1440"/>
          <w:marRight w:val="0"/>
          <w:marTop w:val="86"/>
          <w:marBottom w:val="0"/>
          <w:divBdr>
            <w:top w:val="none" w:sz="0" w:space="0" w:color="auto"/>
            <w:left w:val="none" w:sz="0" w:space="0" w:color="auto"/>
            <w:bottom w:val="none" w:sz="0" w:space="0" w:color="auto"/>
            <w:right w:val="none" w:sz="0" w:space="0" w:color="auto"/>
          </w:divBdr>
        </w:div>
        <w:div w:id="1928809160">
          <w:marLeft w:val="907"/>
          <w:marRight w:val="0"/>
          <w:marTop w:val="96"/>
          <w:marBottom w:val="0"/>
          <w:divBdr>
            <w:top w:val="none" w:sz="0" w:space="0" w:color="auto"/>
            <w:left w:val="none" w:sz="0" w:space="0" w:color="auto"/>
            <w:bottom w:val="none" w:sz="0" w:space="0" w:color="auto"/>
            <w:right w:val="none" w:sz="0" w:space="0" w:color="auto"/>
          </w:divBdr>
        </w:div>
      </w:divsChild>
    </w:div>
    <w:div w:id="164706868">
      <w:bodyDiv w:val="1"/>
      <w:marLeft w:val="0"/>
      <w:marRight w:val="0"/>
      <w:marTop w:val="0"/>
      <w:marBottom w:val="0"/>
      <w:divBdr>
        <w:top w:val="none" w:sz="0" w:space="0" w:color="auto"/>
        <w:left w:val="none" w:sz="0" w:space="0" w:color="auto"/>
        <w:bottom w:val="none" w:sz="0" w:space="0" w:color="auto"/>
        <w:right w:val="none" w:sz="0" w:space="0" w:color="auto"/>
      </w:divBdr>
      <w:divsChild>
        <w:div w:id="1502238146">
          <w:marLeft w:val="907"/>
          <w:marRight w:val="0"/>
          <w:marTop w:val="77"/>
          <w:marBottom w:val="0"/>
          <w:divBdr>
            <w:top w:val="none" w:sz="0" w:space="0" w:color="auto"/>
            <w:left w:val="none" w:sz="0" w:space="0" w:color="auto"/>
            <w:bottom w:val="none" w:sz="0" w:space="0" w:color="auto"/>
            <w:right w:val="none" w:sz="0" w:space="0" w:color="auto"/>
          </w:divBdr>
        </w:div>
      </w:divsChild>
    </w:div>
    <w:div w:id="355932136">
      <w:bodyDiv w:val="1"/>
      <w:marLeft w:val="0"/>
      <w:marRight w:val="0"/>
      <w:marTop w:val="0"/>
      <w:marBottom w:val="0"/>
      <w:divBdr>
        <w:top w:val="none" w:sz="0" w:space="0" w:color="auto"/>
        <w:left w:val="none" w:sz="0" w:space="0" w:color="auto"/>
        <w:bottom w:val="none" w:sz="0" w:space="0" w:color="auto"/>
        <w:right w:val="none" w:sz="0" w:space="0" w:color="auto"/>
      </w:divBdr>
      <w:divsChild>
        <w:div w:id="342245494">
          <w:marLeft w:val="907"/>
          <w:marRight w:val="0"/>
          <w:marTop w:val="62"/>
          <w:marBottom w:val="0"/>
          <w:divBdr>
            <w:top w:val="none" w:sz="0" w:space="0" w:color="auto"/>
            <w:left w:val="none" w:sz="0" w:space="0" w:color="auto"/>
            <w:bottom w:val="none" w:sz="0" w:space="0" w:color="auto"/>
            <w:right w:val="none" w:sz="0" w:space="0" w:color="auto"/>
          </w:divBdr>
        </w:div>
        <w:div w:id="377246509">
          <w:marLeft w:val="907"/>
          <w:marRight w:val="0"/>
          <w:marTop w:val="62"/>
          <w:marBottom w:val="0"/>
          <w:divBdr>
            <w:top w:val="none" w:sz="0" w:space="0" w:color="auto"/>
            <w:left w:val="none" w:sz="0" w:space="0" w:color="auto"/>
            <w:bottom w:val="none" w:sz="0" w:space="0" w:color="auto"/>
            <w:right w:val="none" w:sz="0" w:space="0" w:color="auto"/>
          </w:divBdr>
        </w:div>
      </w:divsChild>
    </w:div>
    <w:div w:id="414479304">
      <w:bodyDiv w:val="1"/>
      <w:marLeft w:val="0"/>
      <w:marRight w:val="0"/>
      <w:marTop w:val="0"/>
      <w:marBottom w:val="0"/>
      <w:divBdr>
        <w:top w:val="none" w:sz="0" w:space="0" w:color="auto"/>
        <w:left w:val="none" w:sz="0" w:space="0" w:color="auto"/>
        <w:bottom w:val="none" w:sz="0" w:space="0" w:color="auto"/>
        <w:right w:val="none" w:sz="0" w:space="0" w:color="auto"/>
      </w:divBdr>
      <w:divsChild>
        <w:div w:id="217403822">
          <w:marLeft w:val="374"/>
          <w:marRight w:val="0"/>
          <w:marTop w:val="106"/>
          <w:marBottom w:val="0"/>
          <w:divBdr>
            <w:top w:val="none" w:sz="0" w:space="0" w:color="auto"/>
            <w:left w:val="none" w:sz="0" w:space="0" w:color="auto"/>
            <w:bottom w:val="none" w:sz="0" w:space="0" w:color="auto"/>
            <w:right w:val="none" w:sz="0" w:space="0" w:color="auto"/>
          </w:divBdr>
        </w:div>
      </w:divsChild>
    </w:div>
    <w:div w:id="582300886">
      <w:bodyDiv w:val="1"/>
      <w:marLeft w:val="0"/>
      <w:marRight w:val="0"/>
      <w:marTop w:val="0"/>
      <w:marBottom w:val="0"/>
      <w:divBdr>
        <w:top w:val="none" w:sz="0" w:space="0" w:color="auto"/>
        <w:left w:val="none" w:sz="0" w:space="0" w:color="auto"/>
        <w:bottom w:val="none" w:sz="0" w:space="0" w:color="auto"/>
        <w:right w:val="none" w:sz="0" w:space="0" w:color="auto"/>
      </w:divBdr>
    </w:div>
    <w:div w:id="734087021">
      <w:bodyDiv w:val="1"/>
      <w:marLeft w:val="0"/>
      <w:marRight w:val="0"/>
      <w:marTop w:val="0"/>
      <w:marBottom w:val="0"/>
      <w:divBdr>
        <w:top w:val="none" w:sz="0" w:space="0" w:color="auto"/>
        <w:left w:val="none" w:sz="0" w:space="0" w:color="auto"/>
        <w:bottom w:val="none" w:sz="0" w:space="0" w:color="auto"/>
        <w:right w:val="none" w:sz="0" w:space="0" w:color="auto"/>
      </w:divBdr>
      <w:divsChild>
        <w:div w:id="1604191008">
          <w:marLeft w:val="1166"/>
          <w:marRight w:val="0"/>
          <w:marTop w:val="86"/>
          <w:marBottom w:val="0"/>
          <w:divBdr>
            <w:top w:val="none" w:sz="0" w:space="0" w:color="auto"/>
            <w:left w:val="none" w:sz="0" w:space="0" w:color="auto"/>
            <w:bottom w:val="none" w:sz="0" w:space="0" w:color="auto"/>
            <w:right w:val="none" w:sz="0" w:space="0" w:color="auto"/>
          </w:divBdr>
        </w:div>
        <w:div w:id="1810829345">
          <w:marLeft w:val="1166"/>
          <w:marRight w:val="0"/>
          <w:marTop w:val="86"/>
          <w:marBottom w:val="0"/>
          <w:divBdr>
            <w:top w:val="none" w:sz="0" w:space="0" w:color="auto"/>
            <w:left w:val="none" w:sz="0" w:space="0" w:color="auto"/>
            <w:bottom w:val="none" w:sz="0" w:space="0" w:color="auto"/>
            <w:right w:val="none" w:sz="0" w:space="0" w:color="auto"/>
          </w:divBdr>
        </w:div>
        <w:div w:id="2076931952">
          <w:marLeft w:val="1166"/>
          <w:marRight w:val="0"/>
          <w:marTop w:val="86"/>
          <w:marBottom w:val="0"/>
          <w:divBdr>
            <w:top w:val="none" w:sz="0" w:space="0" w:color="auto"/>
            <w:left w:val="none" w:sz="0" w:space="0" w:color="auto"/>
            <w:bottom w:val="none" w:sz="0" w:space="0" w:color="auto"/>
            <w:right w:val="none" w:sz="0" w:space="0" w:color="auto"/>
          </w:divBdr>
        </w:div>
      </w:divsChild>
    </w:div>
    <w:div w:id="938414808">
      <w:bodyDiv w:val="1"/>
      <w:marLeft w:val="0"/>
      <w:marRight w:val="0"/>
      <w:marTop w:val="0"/>
      <w:marBottom w:val="0"/>
      <w:divBdr>
        <w:top w:val="none" w:sz="0" w:space="0" w:color="auto"/>
        <w:left w:val="none" w:sz="0" w:space="0" w:color="auto"/>
        <w:bottom w:val="none" w:sz="0" w:space="0" w:color="auto"/>
        <w:right w:val="none" w:sz="0" w:space="0" w:color="auto"/>
      </w:divBdr>
      <w:divsChild>
        <w:div w:id="439569268">
          <w:marLeft w:val="374"/>
          <w:marRight w:val="0"/>
          <w:marTop w:val="96"/>
          <w:marBottom w:val="0"/>
          <w:divBdr>
            <w:top w:val="none" w:sz="0" w:space="0" w:color="auto"/>
            <w:left w:val="none" w:sz="0" w:space="0" w:color="auto"/>
            <w:bottom w:val="none" w:sz="0" w:space="0" w:color="auto"/>
            <w:right w:val="none" w:sz="0" w:space="0" w:color="auto"/>
          </w:divBdr>
        </w:div>
        <w:div w:id="573440486">
          <w:marLeft w:val="1440"/>
          <w:marRight w:val="0"/>
          <w:marTop w:val="72"/>
          <w:marBottom w:val="0"/>
          <w:divBdr>
            <w:top w:val="none" w:sz="0" w:space="0" w:color="auto"/>
            <w:left w:val="none" w:sz="0" w:space="0" w:color="auto"/>
            <w:bottom w:val="none" w:sz="0" w:space="0" w:color="auto"/>
            <w:right w:val="none" w:sz="0" w:space="0" w:color="auto"/>
          </w:divBdr>
        </w:div>
        <w:div w:id="587618090">
          <w:marLeft w:val="374"/>
          <w:marRight w:val="0"/>
          <w:marTop w:val="96"/>
          <w:marBottom w:val="0"/>
          <w:divBdr>
            <w:top w:val="none" w:sz="0" w:space="0" w:color="auto"/>
            <w:left w:val="none" w:sz="0" w:space="0" w:color="auto"/>
            <w:bottom w:val="none" w:sz="0" w:space="0" w:color="auto"/>
            <w:right w:val="none" w:sz="0" w:space="0" w:color="auto"/>
          </w:divBdr>
        </w:div>
        <w:div w:id="764420013">
          <w:marLeft w:val="907"/>
          <w:marRight w:val="0"/>
          <w:marTop w:val="82"/>
          <w:marBottom w:val="0"/>
          <w:divBdr>
            <w:top w:val="none" w:sz="0" w:space="0" w:color="auto"/>
            <w:left w:val="none" w:sz="0" w:space="0" w:color="auto"/>
            <w:bottom w:val="none" w:sz="0" w:space="0" w:color="auto"/>
            <w:right w:val="none" w:sz="0" w:space="0" w:color="auto"/>
          </w:divBdr>
        </w:div>
        <w:div w:id="823281039">
          <w:marLeft w:val="907"/>
          <w:marRight w:val="0"/>
          <w:marTop w:val="82"/>
          <w:marBottom w:val="0"/>
          <w:divBdr>
            <w:top w:val="none" w:sz="0" w:space="0" w:color="auto"/>
            <w:left w:val="none" w:sz="0" w:space="0" w:color="auto"/>
            <w:bottom w:val="none" w:sz="0" w:space="0" w:color="auto"/>
            <w:right w:val="none" w:sz="0" w:space="0" w:color="auto"/>
          </w:divBdr>
        </w:div>
        <w:div w:id="1095246107">
          <w:marLeft w:val="907"/>
          <w:marRight w:val="0"/>
          <w:marTop w:val="82"/>
          <w:marBottom w:val="0"/>
          <w:divBdr>
            <w:top w:val="none" w:sz="0" w:space="0" w:color="auto"/>
            <w:left w:val="none" w:sz="0" w:space="0" w:color="auto"/>
            <w:bottom w:val="none" w:sz="0" w:space="0" w:color="auto"/>
            <w:right w:val="none" w:sz="0" w:space="0" w:color="auto"/>
          </w:divBdr>
        </w:div>
        <w:div w:id="1838810474">
          <w:marLeft w:val="907"/>
          <w:marRight w:val="0"/>
          <w:marTop w:val="82"/>
          <w:marBottom w:val="0"/>
          <w:divBdr>
            <w:top w:val="none" w:sz="0" w:space="0" w:color="auto"/>
            <w:left w:val="none" w:sz="0" w:space="0" w:color="auto"/>
            <w:bottom w:val="none" w:sz="0" w:space="0" w:color="auto"/>
            <w:right w:val="none" w:sz="0" w:space="0" w:color="auto"/>
          </w:divBdr>
        </w:div>
        <w:div w:id="1994095749">
          <w:marLeft w:val="907"/>
          <w:marRight w:val="0"/>
          <w:marTop w:val="82"/>
          <w:marBottom w:val="0"/>
          <w:divBdr>
            <w:top w:val="none" w:sz="0" w:space="0" w:color="auto"/>
            <w:left w:val="none" w:sz="0" w:space="0" w:color="auto"/>
            <w:bottom w:val="none" w:sz="0" w:space="0" w:color="auto"/>
            <w:right w:val="none" w:sz="0" w:space="0" w:color="auto"/>
          </w:divBdr>
        </w:div>
      </w:divsChild>
    </w:div>
    <w:div w:id="1023943632">
      <w:bodyDiv w:val="1"/>
      <w:marLeft w:val="0"/>
      <w:marRight w:val="0"/>
      <w:marTop w:val="0"/>
      <w:marBottom w:val="0"/>
      <w:divBdr>
        <w:top w:val="none" w:sz="0" w:space="0" w:color="auto"/>
        <w:left w:val="none" w:sz="0" w:space="0" w:color="auto"/>
        <w:bottom w:val="none" w:sz="0" w:space="0" w:color="auto"/>
        <w:right w:val="none" w:sz="0" w:space="0" w:color="auto"/>
      </w:divBdr>
      <w:divsChild>
        <w:div w:id="68429784">
          <w:marLeft w:val="374"/>
          <w:marRight w:val="0"/>
          <w:marTop w:val="106"/>
          <w:marBottom w:val="0"/>
          <w:divBdr>
            <w:top w:val="none" w:sz="0" w:space="0" w:color="auto"/>
            <w:left w:val="none" w:sz="0" w:space="0" w:color="auto"/>
            <w:bottom w:val="none" w:sz="0" w:space="0" w:color="auto"/>
            <w:right w:val="none" w:sz="0" w:space="0" w:color="auto"/>
          </w:divBdr>
        </w:div>
        <w:div w:id="91556975">
          <w:marLeft w:val="907"/>
          <w:marRight w:val="0"/>
          <w:marTop w:val="91"/>
          <w:marBottom w:val="0"/>
          <w:divBdr>
            <w:top w:val="none" w:sz="0" w:space="0" w:color="auto"/>
            <w:left w:val="none" w:sz="0" w:space="0" w:color="auto"/>
            <w:bottom w:val="none" w:sz="0" w:space="0" w:color="auto"/>
            <w:right w:val="none" w:sz="0" w:space="0" w:color="auto"/>
          </w:divBdr>
        </w:div>
        <w:div w:id="261379453">
          <w:marLeft w:val="907"/>
          <w:marRight w:val="0"/>
          <w:marTop w:val="91"/>
          <w:marBottom w:val="0"/>
          <w:divBdr>
            <w:top w:val="none" w:sz="0" w:space="0" w:color="auto"/>
            <w:left w:val="none" w:sz="0" w:space="0" w:color="auto"/>
            <w:bottom w:val="none" w:sz="0" w:space="0" w:color="auto"/>
            <w:right w:val="none" w:sz="0" w:space="0" w:color="auto"/>
          </w:divBdr>
        </w:div>
        <w:div w:id="518354965">
          <w:marLeft w:val="907"/>
          <w:marRight w:val="0"/>
          <w:marTop w:val="91"/>
          <w:marBottom w:val="0"/>
          <w:divBdr>
            <w:top w:val="none" w:sz="0" w:space="0" w:color="auto"/>
            <w:left w:val="none" w:sz="0" w:space="0" w:color="auto"/>
            <w:bottom w:val="none" w:sz="0" w:space="0" w:color="auto"/>
            <w:right w:val="none" w:sz="0" w:space="0" w:color="auto"/>
          </w:divBdr>
        </w:div>
        <w:div w:id="1036810220">
          <w:marLeft w:val="907"/>
          <w:marRight w:val="0"/>
          <w:marTop w:val="91"/>
          <w:marBottom w:val="0"/>
          <w:divBdr>
            <w:top w:val="none" w:sz="0" w:space="0" w:color="auto"/>
            <w:left w:val="none" w:sz="0" w:space="0" w:color="auto"/>
            <w:bottom w:val="none" w:sz="0" w:space="0" w:color="auto"/>
            <w:right w:val="none" w:sz="0" w:space="0" w:color="auto"/>
          </w:divBdr>
        </w:div>
        <w:div w:id="1789351687">
          <w:marLeft w:val="907"/>
          <w:marRight w:val="0"/>
          <w:marTop w:val="91"/>
          <w:marBottom w:val="0"/>
          <w:divBdr>
            <w:top w:val="none" w:sz="0" w:space="0" w:color="auto"/>
            <w:left w:val="none" w:sz="0" w:space="0" w:color="auto"/>
            <w:bottom w:val="none" w:sz="0" w:space="0" w:color="auto"/>
            <w:right w:val="none" w:sz="0" w:space="0" w:color="auto"/>
          </w:divBdr>
        </w:div>
        <w:div w:id="1797141771">
          <w:marLeft w:val="907"/>
          <w:marRight w:val="0"/>
          <w:marTop w:val="91"/>
          <w:marBottom w:val="0"/>
          <w:divBdr>
            <w:top w:val="none" w:sz="0" w:space="0" w:color="auto"/>
            <w:left w:val="none" w:sz="0" w:space="0" w:color="auto"/>
            <w:bottom w:val="none" w:sz="0" w:space="0" w:color="auto"/>
            <w:right w:val="none" w:sz="0" w:space="0" w:color="auto"/>
          </w:divBdr>
        </w:div>
      </w:divsChild>
    </w:div>
    <w:div w:id="1064258858">
      <w:bodyDiv w:val="1"/>
      <w:marLeft w:val="0"/>
      <w:marRight w:val="0"/>
      <w:marTop w:val="0"/>
      <w:marBottom w:val="0"/>
      <w:divBdr>
        <w:top w:val="none" w:sz="0" w:space="0" w:color="auto"/>
        <w:left w:val="none" w:sz="0" w:space="0" w:color="auto"/>
        <w:bottom w:val="none" w:sz="0" w:space="0" w:color="auto"/>
        <w:right w:val="none" w:sz="0" w:space="0" w:color="auto"/>
      </w:divBdr>
    </w:div>
    <w:div w:id="1115514168">
      <w:bodyDiv w:val="1"/>
      <w:marLeft w:val="0"/>
      <w:marRight w:val="0"/>
      <w:marTop w:val="0"/>
      <w:marBottom w:val="0"/>
      <w:divBdr>
        <w:top w:val="none" w:sz="0" w:space="0" w:color="auto"/>
        <w:left w:val="none" w:sz="0" w:space="0" w:color="auto"/>
        <w:bottom w:val="none" w:sz="0" w:space="0" w:color="auto"/>
        <w:right w:val="none" w:sz="0" w:space="0" w:color="auto"/>
      </w:divBdr>
      <w:divsChild>
        <w:div w:id="598567559">
          <w:marLeft w:val="907"/>
          <w:marRight w:val="0"/>
          <w:marTop w:val="96"/>
          <w:marBottom w:val="0"/>
          <w:divBdr>
            <w:top w:val="none" w:sz="0" w:space="0" w:color="auto"/>
            <w:left w:val="none" w:sz="0" w:space="0" w:color="auto"/>
            <w:bottom w:val="none" w:sz="0" w:space="0" w:color="auto"/>
            <w:right w:val="none" w:sz="0" w:space="0" w:color="auto"/>
          </w:divBdr>
        </w:div>
        <w:div w:id="972558914">
          <w:marLeft w:val="374"/>
          <w:marRight w:val="0"/>
          <w:marTop w:val="115"/>
          <w:marBottom w:val="0"/>
          <w:divBdr>
            <w:top w:val="none" w:sz="0" w:space="0" w:color="auto"/>
            <w:left w:val="none" w:sz="0" w:space="0" w:color="auto"/>
            <w:bottom w:val="none" w:sz="0" w:space="0" w:color="auto"/>
            <w:right w:val="none" w:sz="0" w:space="0" w:color="auto"/>
          </w:divBdr>
        </w:div>
        <w:div w:id="1049763823">
          <w:marLeft w:val="907"/>
          <w:marRight w:val="0"/>
          <w:marTop w:val="96"/>
          <w:marBottom w:val="0"/>
          <w:divBdr>
            <w:top w:val="none" w:sz="0" w:space="0" w:color="auto"/>
            <w:left w:val="none" w:sz="0" w:space="0" w:color="auto"/>
            <w:bottom w:val="none" w:sz="0" w:space="0" w:color="auto"/>
            <w:right w:val="none" w:sz="0" w:space="0" w:color="auto"/>
          </w:divBdr>
        </w:div>
        <w:div w:id="1537083627">
          <w:marLeft w:val="374"/>
          <w:marRight w:val="0"/>
          <w:marTop w:val="115"/>
          <w:marBottom w:val="0"/>
          <w:divBdr>
            <w:top w:val="none" w:sz="0" w:space="0" w:color="auto"/>
            <w:left w:val="none" w:sz="0" w:space="0" w:color="auto"/>
            <w:bottom w:val="none" w:sz="0" w:space="0" w:color="auto"/>
            <w:right w:val="none" w:sz="0" w:space="0" w:color="auto"/>
          </w:divBdr>
        </w:div>
        <w:div w:id="1892492652">
          <w:marLeft w:val="374"/>
          <w:marRight w:val="0"/>
          <w:marTop w:val="115"/>
          <w:marBottom w:val="0"/>
          <w:divBdr>
            <w:top w:val="none" w:sz="0" w:space="0" w:color="auto"/>
            <w:left w:val="none" w:sz="0" w:space="0" w:color="auto"/>
            <w:bottom w:val="none" w:sz="0" w:space="0" w:color="auto"/>
            <w:right w:val="none" w:sz="0" w:space="0" w:color="auto"/>
          </w:divBdr>
        </w:div>
        <w:div w:id="2011063351">
          <w:marLeft w:val="907"/>
          <w:marRight w:val="0"/>
          <w:marTop w:val="96"/>
          <w:marBottom w:val="0"/>
          <w:divBdr>
            <w:top w:val="none" w:sz="0" w:space="0" w:color="auto"/>
            <w:left w:val="none" w:sz="0" w:space="0" w:color="auto"/>
            <w:bottom w:val="none" w:sz="0" w:space="0" w:color="auto"/>
            <w:right w:val="none" w:sz="0" w:space="0" w:color="auto"/>
          </w:divBdr>
        </w:div>
      </w:divsChild>
    </w:div>
    <w:div w:id="1190337950">
      <w:bodyDiv w:val="1"/>
      <w:marLeft w:val="0"/>
      <w:marRight w:val="0"/>
      <w:marTop w:val="0"/>
      <w:marBottom w:val="0"/>
      <w:divBdr>
        <w:top w:val="none" w:sz="0" w:space="0" w:color="auto"/>
        <w:left w:val="none" w:sz="0" w:space="0" w:color="auto"/>
        <w:bottom w:val="none" w:sz="0" w:space="0" w:color="auto"/>
        <w:right w:val="none" w:sz="0" w:space="0" w:color="auto"/>
      </w:divBdr>
    </w:div>
    <w:div w:id="1243024337">
      <w:bodyDiv w:val="1"/>
      <w:marLeft w:val="0"/>
      <w:marRight w:val="0"/>
      <w:marTop w:val="0"/>
      <w:marBottom w:val="0"/>
      <w:divBdr>
        <w:top w:val="none" w:sz="0" w:space="0" w:color="auto"/>
        <w:left w:val="none" w:sz="0" w:space="0" w:color="auto"/>
        <w:bottom w:val="none" w:sz="0" w:space="0" w:color="auto"/>
        <w:right w:val="none" w:sz="0" w:space="0" w:color="auto"/>
      </w:divBdr>
      <w:divsChild>
        <w:div w:id="802045238">
          <w:marLeft w:val="374"/>
          <w:marRight w:val="0"/>
          <w:marTop w:val="72"/>
          <w:marBottom w:val="0"/>
          <w:divBdr>
            <w:top w:val="none" w:sz="0" w:space="0" w:color="auto"/>
            <w:left w:val="none" w:sz="0" w:space="0" w:color="auto"/>
            <w:bottom w:val="none" w:sz="0" w:space="0" w:color="auto"/>
            <w:right w:val="none" w:sz="0" w:space="0" w:color="auto"/>
          </w:divBdr>
        </w:div>
      </w:divsChild>
    </w:div>
    <w:div w:id="1347445858">
      <w:bodyDiv w:val="1"/>
      <w:marLeft w:val="0"/>
      <w:marRight w:val="0"/>
      <w:marTop w:val="0"/>
      <w:marBottom w:val="0"/>
      <w:divBdr>
        <w:top w:val="none" w:sz="0" w:space="0" w:color="auto"/>
        <w:left w:val="none" w:sz="0" w:space="0" w:color="auto"/>
        <w:bottom w:val="none" w:sz="0" w:space="0" w:color="auto"/>
        <w:right w:val="none" w:sz="0" w:space="0" w:color="auto"/>
      </w:divBdr>
      <w:divsChild>
        <w:div w:id="29956003">
          <w:marLeft w:val="374"/>
          <w:marRight w:val="0"/>
          <w:marTop w:val="115"/>
          <w:marBottom w:val="0"/>
          <w:divBdr>
            <w:top w:val="none" w:sz="0" w:space="0" w:color="auto"/>
            <w:left w:val="none" w:sz="0" w:space="0" w:color="auto"/>
            <w:bottom w:val="none" w:sz="0" w:space="0" w:color="auto"/>
            <w:right w:val="none" w:sz="0" w:space="0" w:color="auto"/>
          </w:divBdr>
        </w:div>
      </w:divsChild>
    </w:div>
    <w:div w:id="1606959009">
      <w:bodyDiv w:val="1"/>
      <w:marLeft w:val="0"/>
      <w:marRight w:val="0"/>
      <w:marTop w:val="0"/>
      <w:marBottom w:val="0"/>
      <w:divBdr>
        <w:top w:val="none" w:sz="0" w:space="0" w:color="auto"/>
        <w:left w:val="none" w:sz="0" w:space="0" w:color="auto"/>
        <w:bottom w:val="none" w:sz="0" w:space="0" w:color="auto"/>
        <w:right w:val="none" w:sz="0" w:space="0" w:color="auto"/>
      </w:divBdr>
      <w:divsChild>
        <w:div w:id="107773262">
          <w:marLeft w:val="374"/>
          <w:marRight w:val="0"/>
          <w:marTop w:val="115"/>
          <w:marBottom w:val="0"/>
          <w:divBdr>
            <w:top w:val="none" w:sz="0" w:space="0" w:color="auto"/>
            <w:left w:val="none" w:sz="0" w:space="0" w:color="auto"/>
            <w:bottom w:val="none" w:sz="0" w:space="0" w:color="auto"/>
            <w:right w:val="none" w:sz="0" w:space="0" w:color="auto"/>
          </w:divBdr>
        </w:div>
        <w:div w:id="174616135">
          <w:marLeft w:val="907"/>
          <w:marRight w:val="0"/>
          <w:marTop w:val="96"/>
          <w:marBottom w:val="0"/>
          <w:divBdr>
            <w:top w:val="none" w:sz="0" w:space="0" w:color="auto"/>
            <w:left w:val="none" w:sz="0" w:space="0" w:color="auto"/>
            <w:bottom w:val="none" w:sz="0" w:space="0" w:color="auto"/>
            <w:right w:val="none" w:sz="0" w:space="0" w:color="auto"/>
          </w:divBdr>
        </w:div>
        <w:div w:id="455102632">
          <w:marLeft w:val="374"/>
          <w:marRight w:val="0"/>
          <w:marTop w:val="115"/>
          <w:marBottom w:val="0"/>
          <w:divBdr>
            <w:top w:val="none" w:sz="0" w:space="0" w:color="auto"/>
            <w:left w:val="none" w:sz="0" w:space="0" w:color="auto"/>
            <w:bottom w:val="none" w:sz="0" w:space="0" w:color="auto"/>
            <w:right w:val="none" w:sz="0" w:space="0" w:color="auto"/>
          </w:divBdr>
        </w:div>
        <w:div w:id="636110309">
          <w:marLeft w:val="907"/>
          <w:marRight w:val="0"/>
          <w:marTop w:val="96"/>
          <w:marBottom w:val="0"/>
          <w:divBdr>
            <w:top w:val="none" w:sz="0" w:space="0" w:color="auto"/>
            <w:left w:val="none" w:sz="0" w:space="0" w:color="auto"/>
            <w:bottom w:val="none" w:sz="0" w:space="0" w:color="auto"/>
            <w:right w:val="none" w:sz="0" w:space="0" w:color="auto"/>
          </w:divBdr>
        </w:div>
        <w:div w:id="1147163414">
          <w:marLeft w:val="374"/>
          <w:marRight w:val="0"/>
          <w:marTop w:val="115"/>
          <w:marBottom w:val="0"/>
          <w:divBdr>
            <w:top w:val="none" w:sz="0" w:space="0" w:color="auto"/>
            <w:left w:val="none" w:sz="0" w:space="0" w:color="auto"/>
            <w:bottom w:val="none" w:sz="0" w:space="0" w:color="auto"/>
            <w:right w:val="none" w:sz="0" w:space="0" w:color="auto"/>
          </w:divBdr>
        </w:div>
        <w:div w:id="1304113900">
          <w:marLeft w:val="374"/>
          <w:marRight w:val="0"/>
          <w:marTop w:val="115"/>
          <w:marBottom w:val="0"/>
          <w:divBdr>
            <w:top w:val="none" w:sz="0" w:space="0" w:color="auto"/>
            <w:left w:val="none" w:sz="0" w:space="0" w:color="auto"/>
            <w:bottom w:val="none" w:sz="0" w:space="0" w:color="auto"/>
            <w:right w:val="none" w:sz="0" w:space="0" w:color="auto"/>
          </w:divBdr>
        </w:div>
      </w:divsChild>
    </w:div>
    <w:div w:id="1648393821">
      <w:bodyDiv w:val="1"/>
      <w:marLeft w:val="0"/>
      <w:marRight w:val="0"/>
      <w:marTop w:val="0"/>
      <w:marBottom w:val="0"/>
      <w:divBdr>
        <w:top w:val="none" w:sz="0" w:space="0" w:color="auto"/>
        <w:left w:val="none" w:sz="0" w:space="0" w:color="auto"/>
        <w:bottom w:val="none" w:sz="0" w:space="0" w:color="auto"/>
        <w:right w:val="none" w:sz="0" w:space="0" w:color="auto"/>
      </w:divBdr>
    </w:div>
    <w:div w:id="1690326918">
      <w:bodyDiv w:val="1"/>
      <w:marLeft w:val="0"/>
      <w:marRight w:val="0"/>
      <w:marTop w:val="0"/>
      <w:marBottom w:val="0"/>
      <w:divBdr>
        <w:top w:val="none" w:sz="0" w:space="0" w:color="auto"/>
        <w:left w:val="none" w:sz="0" w:space="0" w:color="auto"/>
        <w:bottom w:val="none" w:sz="0" w:space="0" w:color="auto"/>
        <w:right w:val="none" w:sz="0" w:space="0" w:color="auto"/>
      </w:divBdr>
      <w:divsChild>
        <w:div w:id="1501694279">
          <w:marLeft w:val="907"/>
          <w:marRight w:val="0"/>
          <w:marTop w:val="82"/>
          <w:marBottom w:val="0"/>
          <w:divBdr>
            <w:top w:val="none" w:sz="0" w:space="0" w:color="auto"/>
            <w:left w:val="none" w:sz="0" w:space="0" w:color="auto"/>
            <w:bottom w:val="none" w:sz="0" w:space="0" w:color="auto"/>
            <w:right w:val="none" w:sz="0" w:space="0" w:color="auto"/>
          </w:divBdr>
        </w:div>
        <w:div w:id="1541547123">
          <w:marLeft w:val="374"/>
          <w:marRight w:val="0"/>
          <w:marTop w:val="96"/>
          <w:marBottom w:val="0"/>
          <w:divBdr>
            <w:top w:val="none" w:sz="0" w:space="0" w:color="auto"/>
            <w:left w:val="none" w:sz="0" w:space="0" w:color="auto"/>
            <w:bottom w:val="none" w:sz="0" w:space="0" w:color="auto"/>
            <w:right w:val="none" w:sz="0" w:space="0" w:color="auto"/>
          </w:divBdr>
        </w:div>
        <w:div w:id="1858883552">
          <w:marLeft w:val="907"/>
          <w:marRight w:val="0"/>
          <w:marTop w:val="82"/>
          <w:marBottom w:val="0"/>
          <w:divBdr>
            <w:top w:val="none" w:sz="0" w:space="0" w:color="auto"/>
            <w:left w:val="none" w:sz="0" w:space="0" w:color="auto"/>
            <w:bottom w:val="none" w:sz="0" w:space="0" w:color="auto"/>
            <w:right w:val="none" w:sz="0" w:space="0" w:color="auto"/>
          </w:divBdr>
        </w:div>
      </w:divsChild>
    </w:div>
    <w:div w:id="1708601523">
      <w:bodyDiv w:val="1"/>
      <w:marLeft w:val="0"/>
      <w:marRight w:val="0"/>
      <w:marTop w:val="0"/>
      <w:marBottom w:val="0"/>
      <w:divBdr>
        <w:top w:val="none" w:sz="0" w:space="0" w:color="auto"/>
        <w:left w:val="none" w:sz="0" w:space="0" w:color="auto"/>
        <w:bottom w:val="none" w:sz="0" w:space="0" w:color="auto"/>
        <w:right w:val="none" w:sz="0" w:space="0" w:color="auto"/>
      </w:divBdr>
      <w:divsChild>
        <w:div w:id="408580457">
          <w:marLeft w:val="907"/>
          <w:marRight w:val="0"/>
          <w:marTop w:val="91"/>
          <w:marBottom w:val="0"/>
          <w:divBdr>
            <w:top w:val="none" w:sz="0" w:space="0" w:color="auto"/>
            <w:left w:val="none" w:sz="0" w:space="0" w:color="auto"/>
            <w:bottom w:val="none" w:sz="0" w:space="0" w:color="auto"/>
            <w:right w:val="none" w:sz="0" w:space="0" w:color="auto"/>
          </w:divBdr>
        </w:div>
        <w:div w:id="539588373">
          <w:marLeft w:val="374"/>
          <w:marRight w:val="0"/>
          <w:marTop w:val="106"/>
          <w:marBottom w:val="0"/>
          <w:divBdr>
            <w:top w:val="none" w:sz="0" w:space="0" w:color="auto"/>
            <w:left w:val="none" w:sz="0" w:space="0" w:color="auto"/>
            <w:bottom w:val="none" w:sz="0" w:space="0" w:color="auto"/>
            <w:right w:val="none" w:sz="0" w:space="0" w:color="auto"/>
          </w:divBdr>
        </w:div>
        <w:div w:id="802117411">
          <w:marLeft w:val="374"/>
          <w:marRight w:val="0"/>
          <w:marTop w:val="106"/>
          <w:marBottom w:val="0"/>
          <w:divBdr>
            <w:top w:val="none" w:sz="0" w:space="0" w:color="auto"/>
            <w:left w:val="none" w:sz="0" w:space="0" w:color="auto"/>
            <w:bottom w:val="none" w:sz="0" w:space="0" w:color="auto"/>
            <w:right w:val="none" w:sz="0" w:space="0" w:color="auto"/>
          </w:divBdr>
        </w:div>
        <w:div w:id="1334526546">
          <w:marLeft w:val="374"/>
          <w:marRight w:val="0"/>
          <w:marTop w:val="106"/>
          <w:marBottom w:val="0"/>
          <w:divBdr>
            <w:top w:val="none" w:sz="0" w:space="0" w:color="auto"/>
            <w:left w:val="none" w:sz="0" w:space="0" w:color="auto"/>
            <w:bottom w:val="none" w:sz="0" w:space="0" w:color="auto"/>
            <w:right w:val="none" w:sz="0" w:space="0" w:color="auto"/>
          </w:divBdr>
        </w:div>
        <w:div w:id="1343436058">
          <w:marLeft w:val="374"/>
          <w:marRight w:val="0"/>
          <w:marTop w:val="106"/>
          <w:marBottom w:val="0"/>
          <w:divBdr>
            <w:top w:val="none" w:sz="0" w:space="0" w:color="auto"/>
            <w:left w:val="none" w:sz="0" w:space="0" w:color="auto"/>
            <w:bottom w:val="none" w:sz="0" w:space="0" w:color="auto"/>
            <w:right w:val="none" w:sz="0" w:space="0" w:color="auto"/>
          </w:divBdr>
        </w:div>
        <w:div w:id="1913931778">
          <w:marLeft w:val="907"/>
          <w:marRight w:val="0"/>
          <w:marTop w:val="91"/>
          <w:marBottom w:val="0"/>
          <w:divBdr>
            <w:top w:val="none" w:sz="0" w:space="0" w:color="auto"/>
            <w:left w:val="none" w:sz="0" w:space="0" w:color="auto"/>
            <w:bottom w:val="none" w:sz="0" w:space="0" w:color="auto"/>
            <w:right w:val="none" w:sz="0" w:space="0" w:color="auto"/>
          </w:divBdr>
        </w:div>
      </w:divsChild>
    </w:div>
    <w:div w:id="1762290205">
      <w:bodyDiv w:val="1"/>
      <w:marLeft w:val="0"/>
      <w:marRight w:val="0"/>
      <w:marTop w:val="0"/>
      <w:marBottom w:val="0"/>
      <w:divBdr>
        <w:top w:val="none" w:sz="0" w:space="0" w:color="auto"/>
        <w:left w:val="none" w:sz="0" w:space="0" w:color="auto"/>
        <w:bottom w:val="none" w:sz="0" w:space="0" w:color="auto"/>
        <w:right w:val="none" w:sz="0" w:space="0" w:color="auto"/>
      </w:divBdr>
      <w:divsChild>
        <w:div w:id="20591842">
          <w:marLeft w:val="1440"/>
          <w:marRight w:val="0"/>
          <w:marTop w:val="82"/>
          <w:marBottom w:val="0"/>
          <w:divBdr>
            <w:top w:val="none" w:sz="0" w:space="0" w:color="auto"/>
            <w:left w:val="none" w:sz="0" w:space="0" w:color="auto"/>
            <w:bottom w:val="none" w:sz="0" w:space="0" w:color="auto"/>
            <w:right w:val="none" w:sz="0" w:space="0" w:color="auto"/>
          </w:divBdr>
        </w:div>
      </w:divsChild>
    </w:div>
    <w:div w:id="1819572479">
      <w:bodyDiv w:val="1"/>
      <w:marLeft w:val="0"/>
      <w:marRight w:val="0"/>
      <w:marTop w:val="0"/>
      <w:marBottom w:val="0"/>
      <w:divBdr>
        <w:top w:val="none" w:sz="0" w:space="0" w:color="auto"/>
        <w:left w:val="none" w:sz="0" w:space="0" w:color="auto"/>
        <w:bottom w:val="none" w:sz="0" w:space="0" w:color="auto"/>
        <w:right w:val="none" w:sz="0" w:space="0" w:color="auto"/>
      </w:divBdr>
    </w:div>
    <w:div w:id="1858931253">
      <w:bodyDiv w:val="1"/>
      <w:marLeft w:val="0"/>
      <w:marRight w:val="0"/>
      <w:marTop w:val="0"/>
      <w:marBottom w:val="0"/>
      <w:divBdr>
        <w:top w:val="none" w:sz="0" w:space="0" w:color="auto"/>
        <w:left w:val="none" w:sz="0" w:space="0" w:color="auto"/>
        <w:bottom w:val="none" w:sz="0" w:space="0" w:color="auto"/>
        <w:right w:val="none" w:sz="0" w:space="0" w:color="auto"/>
      </w:divBdr>
      <w:divsChild>
        <w:div w:id="129135995">
          <w:marLeft w:val="907"/>
          <w:marRight w:val="0"/>
          <w:marTop w:val="77"/>
          <w:marBottom w:val="0"/>
          <w:divBdr>
            <w:top w:val="none" w:sz="0" w:space="0" w:color="auto"/>
            <w:left w:val="none" w:sz="0" w:space="0" w:color="auto"/>
            <w:bottom w:val="none" w:sz="0" w:space="0" w:color="auto"/>
            <w:right w:val="none" w:sz="0" w:space="0" w:color="auto"/>
          </w:divBdr>
        </w:div>
        <w:div w:id="131797297">
          <w:marLeft w:val="374"/>
          <w:marRight w:val="0"/>
          <w:marTop w:val="91"/>
          <w:marBottom w:val="0"/>
          <w:divBdr>
            <w:top w:val="none" w:sz="0" w:space="0" w:color="auto"/>
            <w:left w:val="none" w:sz="0" w:space="0" w:color="auto"/>
            <w:bottom w:val="none" w:sz="0" w:space="0" w:color="auto"/>
            <w:right w:val="none" w:sz="0" w:space="0" w:color="auto"/>
          </w:divBdr>
        </w:div>
        <w:div w:id="166409670">
          <w:marLeft w:val="907"/>
          <w:marRight w:val="0"/>
          <w:marTop w:val="77"/>
          <w:marBottom w:val="0"/>
          <w:divBdr>
            <w:top w:val="none" w:sz="0" w:space="0" w:color="auto"/>
            <w:left w:val="none" w:sz="0" w:space="0" w:color="auto"/>
            <w:bottom w:val="none" w:sz="0" w:space="0" w:color="auto"/>
            <w:right w:val="none" w:sz="0" w:space="0" w:color="auto"/>
          </w:divBdr>
        </w:div>
        <w:div w:id="202059309">
          <w:marLeft w:val="1440"/>
          <w:marRight w:val="0"/>
          <w:marTop w:val="67"/>
          <w:marBottom w:val="0"/>
          <w:divBdr>
            <w:top w:val="none" w:sz="0" w:space="0" w:color="auto"/>
            <w:left w:val="none" w:sz="0" w:space="0" w:color="auto"/>
            <w:bottom w:val="none" w:sz="0" w:space="0" w:color="auto"/>
            <w:right w:val="none" w:sz="0" w:space="0" w:color="auto"/>
          </w:divBdr>
        </w:div>
        <w:div w:id="576136548">
          <w:marLeft w:val="907"/>
          <w:marRight w:val="0"/>
          <w:marTop w:val="77"/>
          <w:marBottom w:val="0"/>
          <w:divBdr>
            <w:top w:val="none" w:sz="0" w:space="0" w:color="auto"/>
            <w:left w:val="none" w:sz="0" w:space="0" w:color="auto"/>
            <w:bottom w:val="none" w:sz="0" w:space="0" w:color="auto"/>
            <w:right w:val="none" w:sz="0" w:space="0" w:color="auto"/>
          </w:divBdr>
        </w:div>
        <w:div w:id="1034843795">
          <w:marLeft w:val="907"/>
          <w:marRight w:val="0"/>
          <w:marTop w:val="77"/>
          <w:marBottom w:val="0"/>
          <w:divBdr>
            <w:top w:val="none" w:sz="0" w:space="0" w:color="auto"/>
            <w:left w:val="none" w:sz="0" w:space="0" w:color="auto"/>
            <w:bottom w:val="none" w:sz="0" w:space="0" w:color="auto"/>
            <w:right w:val="none" w:sz="0" w:space="0" w:color="auto"/>
          </w:divBdr>
        </w:div>
        <w:div w:id="1135679950">
          <w:marLeft w:val="1440"/>
          <w:marRight w:val="0"/>
          <w:marTop w:val="67"/>
          <w:marBottom w:val="0"/>
          <w:divBdr>
            <w:top w:val="none" w:sz="0" w:space="0" w:color="auto"/>
            <w:left w:val="none" w:sz="0" w:space="0" w:color="auto"/>
            <w:bottom w:val="none" w:sz="0" w:space="0" w:color="auto"/>
            <w:right w:val="none" w:sz="0" w:space="0" w:color="auto"/>
          </w:divBdr>
        </w:div>
        <w:div w:id="1442606778">
          <w:marLeft w:val="1440"/>
          <w:marRight w:val="0"/>
          <w:marTop w:val="67"/>
          <w:marBottom w:val="0"/>
          <w:divBdr>
            <w:top w:val="none" w:sz="0" w:space="0" w:color="auto"/>
            <w:left w:val="none" w:sz="0" w:space="0" w:color="auto"/>
            <w:bottom w:val="none" w:sz="0" w:space="0" w:color="auto"/>
            <w:right w:val="none" w:sz="0" w:space="0" w:color="auto"/>
          </w:divBdr>
        </w:div>
        <w:div w:id="1759213548">
          <w:marLeft w:val="374"/>
          <w:marRight w:val="0"/>
          <w:marTop w:val="91"/>
          <w:marBottom w:val="0"/>
          <w:divBdr>
            <w:top w:val="none" w:sz="0" w:space="0" w:color="auto"/>
            <w:left w:val="none" w:sz="0" w:space="0" w:color="auto"/>
            <w:bottom w:val="none" w:sz="0" w:space="0" w:color="auto"/>
            <w:right w:val="none" w:sz="0" w:space="0" w:color="auto"/>
          </w:divBdr>
        </w:div>
        <w:div w:id="2040281043">
          <w:marLeft w:val="1440"/>
          <w:marRight w:val="0"/>
          <w:marTop w:val="67"/>
          <w:marBottom w:val="0"/>
          <w:divBdr>
            <w:top w:val="none" w:sz="0" w:space="0" w:color="auto"/>
            <w:left w:val="none" w:sz="0" w:space="0" w:color="auto"/>
            <w:bottom w:val="none" w:sz="0" w:space="0" w:color="auto"/>
            <w:right w:val="none" w:sz="0" w:space="0" w:color="auto"/>
          </w:divBdr>
        </w:div>
        <w:div w:id="2052074711">
          <w:marLeft w:val="907"/>
          <w:marRight w:val="0"/>
          <w:marTop w:val="77"/>
          <w:marBottom w:val="0"/>
          <w:divBdr>
            <w:top w:val="none" w:sz="0" w:space="0" w:color="auto"/>
            <w:left w:val="none" w:sz="0" w:space="0" w:color="auto"/>
            <w:bottom w:val="none" w:sz="0" w:space="0" w:color="auto"/>
            <w:right w:val="none" w:sz="0" w:space="0" w:color="auto"/>
          </w:divBdr>
        </w:div>
      </w:divsChild>
    </w:div>
    <w:div w:id="2053194031">
      <w:bodyDiv w:val="1"/>
      <w:marLeft w:val="0"/>
      <w:marRight w:val="0"/>
      <w:marTop w:val="0"/>
      <w:marBottom w:val="0"/>
      <w:divBdr>
        <w:top w:val="none" w:sz="0" w:space="0" w:color="auto"/>
        <w:left w:val="none" w:sz="0" w:space="0" w:color="auto"/>
        <w:bottom w:val="none" w:sz="0" w:space="0" w:color="auto"/>
        <w:right w:val="none" w:sz="0" w:space="0" w:color="auto"/>
      </w:divBdr>
      <w:divsChild>
        <w:div w:id="363991003">
          <w:marLeft w:val="907"/>
          <w:marRight w:val="0"/>
          <w:marTop w:val="96"/>
          <w:marBottom w:val="0"/>
          <w:divBdr>
            <w:top w:val="none" w:sz="0" w:space="0" w:color="auto"/>
            <w:left w:val="none" w:sz="0" w:space="0" w:color="auto"/>
            <w:bottom w:val="none" w:sz="0" w:space="0" w:color="auto"/>
            <w:right w:val="none" w:sz="0" w:space="0" w:color="auto"/>
          </w:divBdr>
        </w:div>
        <w:div w:id="1323510506">
          <w:marLeft w:val="907"/>
          <w:marRight w:val="0"/>
          <w:marTop w:val="96"/>
          <w:marBottom w:val="0"/>
          <w:divBdr>
            <w:top w:val="none" w:sz="0" w:space="0" w:color="auto"/>
            <w:left w:val="none" w:sz="0" w:space="0" w:color="auto"/>
            <w:bottom w:val="none" w:sz="0" w:space="0" w:color="auto"/>
            <w:right w:val="none" w:sz="0" w:space="0" w:color="auto"/>
          </w:divBdr>
        </w:div>
        <w:div w:id="1495562599">
          <w:marLeft w:val="90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989-7A33-4C90-91D3-1403CA5D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lge saso</cp:lastModifiedBy>
  <cp:revision>44</cp:revision>
  <cp:lastPrinted>2003-09-26T09:29:00Z</cp:lastPrinted>
  <dcterms:created xsi:type="dcterms:W3CDTF">2010-08-18T14:02:00Z</dcterms:created>
  <dcterms:modified xsi:type="dcterms:W3CDTF">2010-10-06T10:05:00Z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