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ADA" w:rsidRPr="00571ADA" w:rsidRDefault="007A0D07" w:rsidP="00571ADA">
      <w:pPr>
        <w:pBdr>
          <w:bottom w:val="single" w:sz="4" w:space="1" w:color="auto"/>
        </w:pBdr>
        <w:tabs>
          <w:tab w:val="right" w:pos="9639"/>
        </w:tabs>
        <w:rPr>
          <w:rFonts w:ascii="Arial" w:hAnsi="Arial" w:cs="Arial"/>
          <w:b/>
          <w:color w:val="auto"/>
          <w:sz w:val="24"/>
          <w:szCs w:val="24"/>
        </w:rPr>
      </w:pPr>
      <w:r>
        <w:rPr>
          <w:rFonts w:ascii="Arial" w:hAnsi="Arial" w:cs="Arial"/>
          <w:b/>
          <w:color w:val="auto"/>
          <w:sz w:val="24"/>
          <w:szCs w:val="24"/>
        </w:rPr>
        <w:t>3GPP TSG SA WG2 Meeting #80</w:t>
      </w:r>
      <w:r w:rsidR="00571ADA" w:rsidRPr="00571ADA">
        <w:rPr>
          <w:rFonts w:ascii="Arial" w:hAnsi="Arial" w:cs="Arial"/>
          <w:b/>
          <w:color w:val="auto"/>
          <w:sz w:val="24"/>
          <w:szCs w:val="24"/>
        </w:rPr>
        <w:tab/>
        <w:t>TD S2-10</w:t>
      </w:r>
      <w:r w:rsidR="0035578A">
        <w:rPr>
          <w:rFonts w:ascii="Arial" w:hAnsi="Arial" w:cs="Arial"/>
          <w:b/>
          <w:color w:val="auto"/>
          <w:sz w:val="24"/>
          <w:szCs w:val="24"/>
        </w:rPr>
        <w:t>3342</w:t>
      </w:r>
    </w:p>
    <w:p w:rsidR="00960421" w:rsidRPr="00571ADA" w:rsidRDefault="007A0D07" w:rsidP="00960421">
      <w:pPr>
        <w:pBdr>
          <w:bottom w:val="single" w:sz="4" w:space="1" w:color="auto"/>
        </w:pBdr>
        <w:tabs>
          <w:tab w:val="right" w:pos="9639"/>
        </w:tabs>
        <w:rPr>
          <w:rFonts w:ascii="Arial" w:hAnsi="Arial" w:cs="Arial"/>
          <w:b/>
          <w:color w:val="auto"/>
          <w:sz w:val="24"/>
          <w:szCs w:val="24"/>
        </w:rPr>
      </w:pPr>
      <w:r>
        <w:rPr>
          <w:rFonts w:ascii="Arial" w:hAnsi="Arial" w:cs="Arial"/>
          <w:b/>
          <w:color w:val="auto"/>
          <w:sz w:val="24"/>
          <w:szCs w:val="24"/>
        </w:rPr>
        <w:t>August 30 – September 03</w:t>
      </w:r>
      <w:r w:rsidR="00571ADA" w:rsidRPr="00571ADA">
        <w:rPr>
          <w:rFonts w:ascii="Arial" w:hAnsi="Arial" w:cs="Arial"/>
          <w:b/>
          <w:color w:val="auto"/>
          <w:sz w:val="24"/>
          <w:szCs w:val="24"/>
        </w:rPr>
        <w:t xml:space="preserve">, 2010, </w:t>
      </w:r>
      <w:r>
        <w:rPr>
          <w:rFonts w:ascii="Arial" w:hAnsi="Arial" w:cs="Arial"/>
          <w:b/>
          <w:color w:val="auto"/>
          <w:sz w:val="24"/>
          <w:szCs w:val="24"/>
        </w:rPr>
        <w:t>Brunstad</w:t>
      </w:r>
      <w:r w:rsidR="00571ADA" w:rsidRPr="00571ADA">
        <w:rPr>
          <w:rFonts w:ascii="Arial" w:hAnsi="Arial" w:cs="Arial"/>
          <w:b/>
          <w:color w:val="auto"/>
          <w:sz w:val="24"/>
          <w:szCs w:val="24"/>
        </w:rPr>
        <w:t xml:space="preserve">, </w:t>
      </w:r>
      <w:r>
        <w:rPr>
          <w:rFonts w:ascii="Arial" w:hAnsi="Arial" w:cs="Arial"/>
          <w:b/>
          <w:color w:val="auto"/>
          <w:sz w:val="24"/>
          <w:szCs w:val="24"/>
        </w:rPr>
        <w:t>Norway</w:t>
      </w:r>
    </w:p>
    <w:p w:rsidR="00992187" w:rsidRDefault="00992187" w:rsidP="008858D4">
      <w:pPr>
        <w:ind w:left="2127" w:hanging="2127"/>
        <w:outlineLvl w:val="0"/>
        <w:rPr>
          <w:rFonts w:ascii="Arial" w:hAnsi="Arial" w:cs="Arial"/>
          <w:b/>
        </w:rPr>
      </w:pPr>
      <w:r>
        <w:rPr>
          <w:rFonts w:ascii="Arial" w:hAnsi="Arial" w:cs="Arial"/>
          <w:b/>
        </w:rPr>
        <w:t>Source:</w:t>
      </w:r>
      <w:r>
        <w:rPr>
          <w:rFonts w:ascii="Arial" w:hAnsi="Arial" w:cs="Arial"/>
          <w:b/>
        </w:rPr>
        <w:tab/>
      </w:r>
      <w:r w:rsidR="002A0158">
        <w:rPr>
          <w:rFonts w:ascii="Arial" w:hAnsi="Arial" w:cs="Arial"/>
          <w:b/>
        </w:rPr>
        <w:t>LG Electronics</w:t>
      </w:r>
    </w:p>
    <w:p w:rsidR="00992187" w:rsidRDefault="00992187">
      <w:pPr>
        <w:ind w:left="2127" w:hanging="2127"/>
        <w:rPr>
          <w:rFonts w:ascii="Arial" w:hAnsi="Arial" w:cs="Arial"/>
          <w:b/>
        </w:rPr>
      </w:pPr>
      <w:r>
        <w:rPr>
          <w:rFonts w:ascii="Arial" w:hAnsi="Arial" w:cs="Arial"/>
          <w:b/>
        </w:rPr>
        <w:t>Title:</w:t>
      </w:r>
      <w:r>
        <w:rPr>
          <w:rFonts w:ascii="Arial" w:hAnsi="Arial" w:cs="Arial"/>
          <w:b/>
        </w:rPr>
        <w:tab/>
      </w:r>
      <w:r w:rsidR="00DA50F3">
        <w:rPr>
          <w:rFonts w:ascii="Arial" w:hAnsi="Arial" w:cs="Arial"/>
          <w:b/>
        </w:rPr>
        <w:t>Non-transparent a</w:t>
      </w:r>
      <w:r w:rsidR="007A0D07">
        <w:rPr>
          <w:rFonts w:ascii="Arial" w:hAnsi="Arial" w:cs="Arial"/>
          <w:b/>
        </w:rPr>
        <w:t>ccess to private networks via non-3GPP access</w:t>
      </w:r>
    </w:p>
    <w:p w:rsidR="00992187" w:rsidRDefault="00992187">
      <w:pPr>
        <w:ind w:left="2127" w:hanging="2127"/>
        <w:rPr>
          <w:rFonts w:ascii="Arial" w:hAnsi="Arial" w:cs="Arial"/>
          <w:b/>
        </w:rPr>
      </w:pPr>
      <w:r>
        <w:rPr>
          <w:rFonts w:ascii="Arial" w:hAnsi="Arial" w:cs="Arial"/>
          <w:b/>
        </w:rPr>
        <w:t>Document for:</w:t>
      </w:r>
      <w:r>
        <w:rPr>
          <w:rFonts w:ascii="Arial" w:hAnsi="Arial" w:cs="Arial"/>
          <w:b/>
        </w:rPr>
        <w:tab/>
      </w:r>
      <w:r w:rsidR="007A0D07">
        <w:rPr>
          <w:rFonts w:ascii="Arial" w:hAnsi="Arial" w:cs="Arial"/>
          <w:b/>
        </w:rPr>
        <w:t xml:space="preserve">Discussion / </w:t>
      </w:r>
      <w:r>
        <w:rPr>
          <w:rFonts w:ascii="Arial" w:hAnsi="Arial" w:cs="Arial"/>
          <w:b/>
        </w:rPr>
        <w:t>Appr</w:t>
      </w:r>
      <w:r w:rsidR="008858D4">
        <w:rPr>
          <w:rFonts w:ascii="Arial" w:hAnsi="Arial" w:cs="Arial"/>
          <w:b/>
        </w:rPr>
        <w:t>oval</w:t>
      </w:r>
    </w:p>
    <w:p w:rsidR="00992187" w:rsidRDefault="00992187" w:rsidP="008858D4">
      <w:pPr>
        <w:ind w:left="2127" w:hanging="2127"/>
        <w:outlineLvl w:val="0"/>
        <w:rPr>
          <w:rFonts w:ascii="Arial" w:hAnsi="Arial" w:cs="Arial"/>
          <w:b/>
        </w:rPr>
      </w:pPr>
      <w:r>
        <w:rPr>
          <w:rFonts w:ascii="Arial" w:hAnsi="Arial" w:cs="Arial"/>
          <w:b/>
        </w:rPr>
        <w:t>Agenda Item:</w:t>
      </w:r>
      <w:r>
        <w:rPr>
          <w:rFonts w:ascii="Arial" w:hAnsi="Arial" w:cs="Arial"/>
          <w:b/>
        </w:rPr>
        <w:tab/>
      </w:r>
      <w:r w:rsidR="0032389B">
        <w:rPr>
          <w:rFonts w:ascii="Arial" w:hAnsi="Arial" w:cs="Arial"/>
          <w:b/>
        </w:rPr>
        <w:t>7.3</w:t>
      </w:r>
    </w:p>
    <w:p w:rsidR="00992187" w:rsidRDefault="00992187" w:rsidP="008858D4">
      <w:pPr>
        <w:ind w:left="2127" w:hanging="2127"/>
        <w:outlineLvl w:val="0"/>
        <w:rPr>
          <w:rFonts w:ascii="Arial" w:hAnsi="Arial" w:cs="Arial"/>
          <w:b/>
        </w:rPr>
      </w:pPr>
      <w:r>
        <w:rPr>
          <w:rFonts w:ascii="Arial" w:hAnsi="Arial" w:cs="Arial"/>
          <w:b/>
        </w:rPr>
        <w:t>Work Item / Release:</w:t>
      </w:r>
      <w:r>
        <w:rPr>
          <w:rFonts w:ascii="Arial" w:hAnsi="Arial" w:cs="Arial"/>
          <w:b/>
        </w:rPr>
        <w:tab/>
      </w:r>
      <w:r w:rsidR="007A0D07">
        <w:rPr>
          <w:rFonts w:ascii="Arial" w:hAnsi="Arial" w:cs="Arial"/>
          <w:b/>
          <w:lang w:val="en-AU"/>
        </w:rPr>
        <w:t>TEI</w:t>
      </w:r>
      <w:r w:rsidR="0032389B">
        <w:rPr>
          <w:rFonts w:ascii="Arial" w:hAnsi="Arial" w:cs="Arial"/>
          <w:b/>
          <w:lang w:val="en-AU"/>
        </w:rPr>
        <w:t>9</w:t>
      </w:r>
      <w:r w:rsidR="00E864AC">
        <w:rPr>
          <w:rFonts w:ascii="Arial" w:hAnsi="Arial" w:cs="Arial"/>
          <w:b/>
          <w:lang w:val="en-AU"/>
        </w:rPr>
        <w:t xml:space="preserve"> </w:t>
      </w:r>
      <w:r w:rsidR="007523F6">
        <w:rPr>
          <w:rFonts w:ascii="Arial" w:hAnsi="Arial" w:cs="Arial"/>
          <w:b/>
        </w:rPr>
        <w:t>/</w:t>
      </w:r>
      <w:r w:rsidR="00E864AC">
        <w:rPr>
          <w:rFonts w:ascii="Arial" w:hAnsi="Arial" w:cs="Arial"/>
          <w:b/>
        </w:rPr>
        <w:t xml:space="preserve"> </w:t>
      </w:r>
      <w:r w:rsidR="008858D4">
        <w:rPr>
          <w:rFonts w:ascii="Arial" w:hAnsi="Arial" w:cs="Arial"/>
          <w:b/>
        </w:rPr>
        <w:t>Rel-</w:t>
      </w:r>
      <w:r w:rsidR="0032389B">
        <w:rPr>
          <w:rFonts w:ascii="Arial" w:hAnsi="Arial" w:cs="Arial"/>
          <w:b/>
        </w:rPr>
        <w:t>9</w:t>
      </w:r>
    </w:p>
    <w:p w:rsidR="008858D4" w:rsidRDefault="008858D4" w:rsidP="008858D4">
      <w:pPr>
        <w:pBdr>
          <w:bottom w:val="single" w:sz="12" w:space="1" w:color="auto"/>
        </w:pBdr>
        <w:overflowPunct/>
        <w:autoSpaceDE/>
        <w:autoSpaceDN/>
        <w:adjustRightInd/>
        <w:spacing w:after="120"/>
        <w:textAlignment w:val="auto"/>
      </w:pPr>
    </w:p>
    <w:p w:rsidR="00C648ED" w:rsidRPr="00237651" w:rsidRDefault="002A0158" w:rsidP="00237651">
      <w:pPr>
        <w:rPr>
          <w:i/>
        </w:rPr>
      </w:pPr>
      <w:r>
        <w:rPr>
          <w:i/>
        </w:rPr>
        <w:t xml:space="preserve">This </w:t>
      </w:r>
      <w:r w:rsidR="008C4DD1">
        <w:rPr>
          <w:i/>
        </w:rPr>
        <w:t>contribution</w:t>
      </w:r>
      <w:r>
        <w:rPr>
          <w:i/>
        </w:rPr>
        <w:t xml:space="preserve"> </w:t>
      </w:r>
      <w:r w:rsidR="007A0D07">
        <w:rPr>
          <w:i/>
        </w:rPr>
        <w:t xml:space="preserve">identifies scenarios where </w:t>
      </w:r>
      <w:r w:rsidR="00DA50F3">
        <w:rPr>
          <w:i/>
        </w:rPr>
        <w:t xml:space="preserve">non-transparent </w:t>
      </w:r>
      <w:r w:rsidR="007A0D07">
        <w:rPr>
          <w:i/>
        </w:rPr>
        <w:t xml:space="preserve">access to private PDN </w:t>
      </w:r>
      <w:r w:rsidR="0032389B">
        <w:rPr>
          <w:i/>
        </w:rPr>
        <w:t xml:space="preserve">via non-3GPP access </w:t>
      </w:r>
      <w:r w:rsidR="007A0D07">
        <w:rPr>
          <w:i/>
        </w:rPr>
        <w:t>may not be possible and proposes a solution</w:t>
      </w:r>
      <w:r w:rsidR="00571ADA">
        <w:rPr>
          <w:i/>
          <w:lang w:val="en-AU"/>
        </w:rPr>
        <w:t>.</w:t>
      </w:r>
    </w:p>
    <w:p w:rsidR="00AA2001" w:rsidRDefault="00AA2001" w:rsidP="00AA2001">
      <w:pPr>
        <w:pStyle w:val="Heading2"/>
      </w:pPr>
      <w:r>
        <w:t>1.</w:t>
      </w:r>
      <w:r w:rsidR="00A075E7">
        <w:t xml:space="preserve"> </w:t>
      </w:r>
      <w:r w:rsidR="0002574F">
        <w:tab/>
      </w:r>
      <w:r>
        <w:t>Introduction</w:t>
      </w:r>
    </w:p>
    <w:p w:rsidR="00DA50F3" w:rsidRPr="00DA50F3" w:rsidRDefault="004C4E87" w:rsidP="00DA50F3">
      <w:pPr>
        <w:rPr>
          <w:rFonts w:ascii="Arial" w:hAnsi="Arial" w:cs="Arial"/>
        </w:rPr>
      </w:pPr>
      <w:r>
        <w:rPr>
          <w:rFonts w:ascii="Arial" w:hAnsi="Arial" w:cs="Arial"/>
        </w:rPr>
        <w:t>According to the description in TS 29.061, “non-transparent” access to a private network (</w:t>
      </w:r>
      <w:r w:rsidR="00B92EE5">
        <w:rPr>
          <w:rFonts w:ascii="Arial" w:hAnsi="Arial" w:cs="Arial"/>
        </w:rPr>
        <w:t xml:space="preserve">i.e. </w:t>
      </w:r>
      <w:r>
        <w:rPr>
          <w:rFonts w:ascii="Arial" w:hAnsi="Arial" w:cs="Arial"/>
        </w:rPr>
        <w:t xml:space="preserve">an intranet) refers to </w:t>
      </w:r>
      <w:r w:rsidR="00430304">
        <w:rPr>
          <w:rFonts w:ascii="Arial" w:hAnsi="Arial" w:cs="Arial"/>
        </w:rPr>
        <w:t xml:space="preserve">a Packet Domain service </w:t>
      </w:r>
      <w:r>
        <w:rPr>
          <w:rFonts w:ascii="Arial" w:hAnsi="Arial" w:cs="Arial"/>
        </w:rPr>
        <w:t>where the GGSN/PGW takes part in</w:t>
      </w:r>
      <w:r w:rsidRPr="00D00D72">
        <w:rPr>
          <w:rFonts w:ascii="Arial" w:hAnsi="Arial" w:cs="Arial"/>
        </w:rPr>
        <w:t xml:space="preserve"> specific functions such as “user authentication, user's authorization, end to end encryption between MS and Intranet/ISP, allocation of a dynamic address belonging to the PLMN/Intranet/ISP addressing space, IPv6 address autoconfiguration, etc”.</w:t>
      </w:r>
    </w:p>
    <w:p w:rsidR="00DA50F3" w:rsidRPr="00DA50F3" w:rsidRDefault="00834774" w:rsidP="00DA50F3">
      <w:pPr>
        <w:rPr>
          <w:rFonts w:ascii="Arial" w:hAnsi="Arial" w:cs="Arial"/>
        </w:rPr>
      </w:pPr>
      <w:r>
        <w:rPr>
          <w:rFonts w:ascii="Arial" w:hAnsi="Arial" w:cs="Arial"/>
        </w:rPr>
        <w:t xml:space="preserve">From solution perspective, non-transparent access implies that UE authentication with the private PDN is performed simultaneously </w:t>
      </w:r>
      <w:r w:rsidR="00DA50F3" w:rsidRPr="00DA50F3">
        <w:rPr>
          <w:rFonts w:ascii="Arial" w:hAnsi="Arial" w:cs="Arial"/>
        </w:rPr>
        <w:t>with the PDN connection establishment in the UMTS/EPS</w:t>
      </w:r>
      <w:r>
        <w:rPr>
          <w:rFonts w:ascii="Arial" w:hAnsi="Arial" w:cs="Arial"/>
        </w:rPr>
        <w:t xml:space="preserve"> and the </w:t>
      </w:r>
      <w:r w:rsidR="00DA50F3" w:rsidRPr="00DA50F3">
        <w:rPr>
          <w:rFonts w:ascii="Arial" w:hAnsi="Arial" w:cs="Arial"/>
        </w:rPr>
        <w:t>authentication messages between the UE and the private PDN are carried in the UMTS/EPS control plane.</w:t>
      </w:r>
    </w:p>
    <w:p w:rsidR="00A054BC" w:rsidRDefault="00C23916" w:rsidP="00A054BC">
      <w:pPr>
        <w:pStyle w:val="Footer"/>
        <w:rPr>
          <w:rFonts w:eastAsia="SimSun"/>
          <w:szCs w:val="24"/>
          <w:lang w:eastAsia="zh-CN"/>
        </w:rPr>
      </w:pPr>
      <w:r>
        <w:object w:dxaOrig="11648" w:dyaOrig="8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314.25pt" o:ole="">
            <v:imagedata r:id="rId8" o:title=""/>
          </v:shape>
          <o:OLEObject Type="Embed" ProgID="Visio.Drawing.11" ShapeID="_x0000_i1025" DrawAspect="Content" ObjectID="_1344168878" r:id="rId9"/>
        </w:object>
      </w:r>
    </w:p>
    <w:p w:rsidR="00A054BC" w:rsidRDefault="00A054BC" w:rsidP="00A054BC">
      <w:pPr>
        <w:pStyle w:val="TF"/>
      </w:pPr>
      <w:r>
        <w:t>Figure 1. Example with CHAP authentication in EPS with E-UTRAN access from a split terminal</w:t>
      </w:r>
    </w:p>
    <w:p w:rsidR="00250ECC" w:rsidRDefault="00250ECC" w:rsidP="00250ECC">
      <w:pPr>
        <w:rPr>
          <w:rFonts w:ascii="Arial" w:hAnsi="Arial" w:cs="Arial"/>
        </w:rPr>
      </w:pPr>
      <w:r>
        <w:rPr>
          <w:rFonts w:ascii="Arial" w:hAnsi="Arial" w:cs="Arial"/>
        </w:rPr>
        <w:t xml:space="preserve">Non-transparent access is supported in UMTS since </w:t>
      </w:r>
      <w:r w:rsidRPr="00DA50F3">
        <w:rPr>
          <w:rFonts w:ascii="Arial" w:hAnsi="Arial" w:cs="Arial"/>
        </w:rPr>
        <w:t>Release 99</w:t>
      </w:r>
      <w:r>
        <w:rPr>
          <w:rFonts w:ascii="Arial" w:hAnsi="Arial" w:cs="Arial"/>
        </w:rPr>
        <w:t xml:space="preserve"> and in Rel-8 was naturally extended to the EPS with 3GPP access. In both UMTS and EPS, the credentials for PAP or </w:t>
      </w:r>
      <w:r w:rsidRPr="00DA50F3">
        <w:rPr>
          <w:rFonts w:ascii="Arial" w:hAnsi="Arial" w:cs="Arial"/>
        </w:rPr>
        <w:t xml:space="preserve">CHAP authentication </w:t>
      </w:r>
      <w:r>
        <w:rPr>
          <w:rFonts w:ascii="Arial" w:hAnsi="Arial" w:cs="Arial"/>
        </w:rPr>
        <w:t xml:space="preserve">with the </w:t>
      </w:r>
      <w:r>
        <w:rPr>
          <w:rFonts w:ascii="Arial" w:hAnsi="Arial" w:cs="Arial"/>
        </w:rPr>
        <w:lastRenderedPageBreak/>
        <w:t>private PDN are carried transparently between the UE and the GGSN/PGW</w:t>
      </w:r>
      <w:r w:rsidRPr="00DA50F3">
        <w:rPr>
          <w:rFonts w:ascii="Arial" w:hAnsi="Arial" w:cs="Arial"/>
        </w:rPr>
        <w:t xml:space="preserve"> inside the Protocol Configuration Options </w:t>
      </w:r>
      <w:r>
        <w:rPr>
          <w:rFonts w:ascii="Arial" w:hAnsi="Arial" w:cs="Arial"/>
        </w:rPr>
        <w:t xml:space="preserve">(PCO) </w:t>
      </w:r>
      <w:r w:rsidRPr="00DA50F3">
        <w:rPr>
          <w:rFonts w:ascii="Arial" w:hAnsi="Arial" w:cs="Arial"/>
        </w:rPr>
        <w:t>information element</w:t>
      </w:r>
      <w:r>
        <w:rPr>
          <w:rFonts w:ascii="Arial" w:hAnsi="Arial" w:cs="Arial"/>
        </w:rPr>
        <w:t xml:space="preserve">, as illustrated in Figure 1 (based on call flows </w:t>
      </w:r>
      <w:r w:rsidR="00DD3E60">
        <w:rPr>
          <w:rFonts w:ascii="Arial" w:hAnsi="Arial" w:cs="Arial"/>
        </w:rPr>
        <w:t xml:space="preserve">and descriptive text </w:t>
      </w:r>
      <w:r>
        <w:rPr>
          <w:rFonts w:ascii="Arial" w:hAnsi="Arial" w:cs="Arial"/>
        </w:rPr>
        <w:t>in 29.061)</w:t>
      </w:r>
      <w:r w:rsidRPr="00DA50F3">
        <w:rPr>
          <w:rFonts w:ascii="Arial" w:hAnsi="Arial" w:cs="Arial"/>
        </w:rPr>
        <w:t>.</w:t>
      </w:r>
    </w:p>
    <w:p w:rsidR="00A054BC" w:rsidRDefault="00A054BC" w:rsidP="00DA50F3">
      <w:pPr>
        <w:rPr>
          <w:rFonts w:ascii="Arial" w:hAnsi="Arial" w:cs="Arial"/>
        </w:rPr>
      </w:pPr>
      <w:r>
        <w:rPr>
          <w:rFonts w:ascii="Arial" w:hAnsi="Arial" w:cs="Arial"/>
        </w:rPr>
        <w:t>Depicted in Figure 1 is an example with CHAP authentication from a split terminal in EPS with E-UTRAN access. As described in the figure, i</w:t>
      </w:r>
      <w:r w:rsidR="00B92EE5">
        <w:rPr>
          <w:rFonts w:ascii="Arial" w:hAnsi="Arial" w:cs="Arial"/>
        </w:rPr>
        <w:t>n the forward</w:t>
      </w:r>
      <w:r>
        <w:rPr>
          <w:rFonts w:ascii="Arial" w:hAnsi="Arial" w:cs="Arial"/>
        </w:rPr>
        <w:t xml:space="preserve"> direction (MT=&gt;PGW) the PCO carries a CHAP Challenge and a CHAP Response packet, whereas </w:t>
      </w:r>
      <w:r w:rsidR="00B92EE5">
        <w:rPr>
          <w:rFonts w:ascii="Arial" w:hAnsi="Arial" w:cs="Arial"/>
        </w:rPr>
        <w:t>in the backward</w:t>
      </w:r>
      <w:r>
        <w:rPr>
          <w:rFonts w:ascii="Arial" w:hAnsi="Arial" w:cs="Arial"/>
        </w:rPr>
        <w:t xml:space="preserve"> direction (PGW=&gt;MT) the PCO carries a CHAP Success</w:t>
      </w:r>
      <w:r w:rsidR="00B92EE5">
        <w:rPr>
          <w:rFonts w:ascii="Arial" w:hAnsi="Arial" w:cs="Arial"/>
        </w:rPr>
        <w:t xml:space="preserve"> </w:t>
      </w:r>
      <w:r w:rsidR="00DD3E60">
        <w:rPr>
          <w:rFonts w:ascii="Arial" w:hAnsi="Arial" w:cs="Arial"/>
        </w:rPr>
        <w:t>(</w:t>
      </w:r>
      <w:r w:rsidR="00B92EE5">
        <w:rPr>
          <w:rFonts w:ascii="Arial" w:hAnsi="Arial" w:cs="Arial"/>
        </w:rPr>
        <w:t>or Failure</w:t>
      </w:r>
      <w:r w:rsidR="00DD3E60">
        <w:rPr>
          <w:rFonts w:ascii="Arial" w:hAnsi="Arial" w:cs="Arial"/>
        </w:rPr>
        <w:t>)</w:t>
      </w:r>
      <w:r w:rsidR="00B92EE5">
        <w:rPr>
          <w:rFonts w:ascii="Arial" w:hAnsi="Arial" w:cs="Arial"/>
        </w:rPr>
        <w:t xml:space="preserve"> p</w:t>
      </w:r>
      <w:r>
        <w:rPr>
          <w:rFonts w:ascii="Arial" w:hAnsi="Arial" w:cs="Arial"/>
        </w:rPr>
        <w:t>acket.</w:t>
      </w:r>
    </w:p>
    <w:p w:rsidR="009A1C7A" w:rsidRDefault="009A1C7A" w:rsidP="00DA50F3">
      <w:pPr>
        <w:rPr>
          <w:rFonts w:ascii="Arial" w:hAnsi="Arial" w:cs="Arial"/>
        </w:rPr>
      </w:pPr>
      <w:r>
        <w:rPr>
          <w:rFonts w:ascii="Arial" w:hAnsi="Arial" w:cs="Arial"/>
        </w:rPr>
        <w:t>In addition to PAP/CHAP authentication credentials, the PCO may also carry additional information, such as P-CSCF or DNS address, etc</w:t>
      </w:r>
      <w:r w:rsidR="006C39BA">
        <w:rPr>
          <w:rFonts w:ascii="Arial" w:hAnsi="Arial" w:cs="Arial"/>
        </w:rPr>
        <w:t xml:space="preserve"> (refer to the PCO description in 24.008</w:t>
      </w:r>
      <w:r w:rsidR="008D4BA9">
        <w:rPr>
          <w:rFonts w:ascii="Arial" w:hAnsi="Arial" w:cs="Arial"/>
        </w:rPr>
        <w:t xml:space="preserve"> for a full list of items</w:t>
      </w:r>
      <w:r w:rsidR="00DD3E60">
        <w:rPr>
          <w:rFonts w:ascii="Arial" w:hAnsi="Arial" w:cs="Arial"/>
        </w:rPr>
        <w:t xml:space="preserve"> that can be carried in the PCO IE</w:t>
      </w:r>
      <w:r w:rsidR="006C39BA">
        <w:rPr>
          <w:rFonts w:ascii="Arial" w:hAnsi="Arial" w:cs="Arial"/>
        </w:rPr>
        <w:t>)</w:t>
      </w:r>
      <w:r>
        <w:rPr>
          <w:rFonts w:ascii="Arial" w:hAnsi="Arial" w:cs="Arial"/>
        </w:rPr>
        <w:t>.</w:t>
      </w:r>
    </w:p>
    <w:p w:rsidR="00C370DB" w:rsidRDefault="00C370DB" w:rsidP="00DA50F3">
      <w:pPr>
        <w:rPr>
          <w:rFonts w:ascii="Arial" w:hAnsi="Arial" w:cs="Arial"/>
        </w:rPr>
      </w:pPr>
      <w:r>
        <w:rPr>
          <w:rFonts w:ascii="Arial" w:hAnsi="Arial" w:cs="Arial"/>
        </w:rPr>
        <w:t xml:space="preserve">PCO support was also added to </w:t>
      </w:r>
      <w:r w:rsidR="00DA50F3" w:rsidRPr="00DA50F3">
        <w:rPr>
          <w:rFonts w:ascii="Arial" w:hAnsi="Arial" w:cs="Arial"/>
        </w:rPr>
        <w:t>some trusted non-3GPP accesses</w:t>
      </w:r>
      <w:r>
        <w:rPr>
          <w:rFonts w:ascii="Arial" w:hAnsi="Arial" w:cs="Arial"/>
        </w:rPr>
        <w:t xml:space="preserve">, such as </w:t>
      </w:r>
      <w:r w:rsidR="00DA50F3" w:rsidRPr="00DA50F3">
        <w:rPr>
          <w:rFonts w:ascii="Arial" w:hAnsi="Arial" w:cs="Arial"/>
        </w:rPr>
        <w:t>eHRPD</w:t>
      </w:r>
      <w:r>
        <w:rPr>
          <w:rFonts w:ascii="Arial" w:hAnsi="Arial" w:cs="Arial"/>
        </w:rPr>
        <w:t xml:space="preserve">, where PCO is conveyed between the UE and the HSGW via the VNSCP protocol </w:t>
      </w:r>
      <w:r w:rsidR="00FF4DD9">
        <w:rPr>
          <w:rFonts w:ascii="Arial" w:hAnsi="Arial" w:cs="Arial"/>
        </w:rPr>
        <w:t>(</w:t>
      </w:r>
      <w:r>
        <w:rPr>
          <w:rFonts w:ascii="Arial" w:hAnsi="Arial" w:cs="Arial"/>
        </w:rPr>
        <w:t xml:space="preserve">defined </w:t>
      </w:r>
      <w:r w:rsidR="00FF4DD9">
        <w:rPr>
          <w:rFonts w:ascii="Arial" w:hAnsi="Arial" w:cs="Arial"/>
        </w:rPr>
        <w:t>in</w:t>
      </w:r>
      <w:r>
        <w:rPr>
          <w:rFonts w:ascii="Arial" w:hAnsi="Arial" w:cs="Arial"/>
        </w:rPr>
        <w:t xml:space="preserve"> 3GPP2 X.</w:t>
      </w:r>
      <w:r w:rsidR="009051AE">
        <w:rPr>
          <w:rFonts w:ascii="Arial" w:hAnsi="Arial" w:cs="Arial"/>
        </w:rPr>
        <w:t>S</w:t>
      </w:r>
      <w:r>
        <w:rPr>
          <w:rFonts w:ascii="Arial" w:hAnsi="Arial" w:cs="Arial"/>
        </w:rPr>
        <w:t>0057</w:t>
      </w:r>
      <w:r w:rsidR="00FF4DD9">
        <w:rPr>
          <w:rFonts w:ascii="Arial" w:hAnsi="Arial" w:cs="Arial"/>
        </w:rPr>
        <w:t>) and then via the PBU/PBA PMIP messages between HSGW and PGW</w:t>
      </w:r>
      <w:r>
        <w:rPr>
          <w:rFonts w:ascii="Arial" w:hAnsi="Arial" w:cs="Arial"/>
        </w:rPr>
        <w:t>.</w:t>
      </w:r>
    </w:p>
    <w:p w:rsidR="00956713" w:rsidRDefault="00956713" w:rsidP="00DA50F3">
      <w:pPr>
        <w:rPr>
          <w:rFonts w:ascii="Arial" w:hAnsi="Arial" w:cs="Arial"/>
        </w:rPr>
      </w:pPr>
      <w:r>
        <w:rPr>
          <w:rFonts w:ascii="Arial" w:hAnsi="Arial" w:cs="Arial"/>
        </w:rPr>
        <w:t>However, access to private PDNs is not possible today via untrusted non-3GPP access, because there is</w:t>
      </w:r>
      <w:r w:rsidR="00443A0C">
        <w:rPr>
          <w:rFonts w:ascii="Arial" w:hAnsi="Arial" w:cs="Arial"/>
        </w:rPr>
        <w:t xml:space="preserve"> no standard means for PCO transport between UE and the ePDG.</w:t>
      </w:r>
    </w:p>
    <w:p w:rsidR="004A1480" w:rsidRPr="00781A45" w:rsidRDefault="004A1480" w:rsidP="00781A45">
      <w:pPr>
        <w:pStyle w:val="NO"/>
        <w:rPr>
          <w:rFonts w:ascii="Arial" w:hAnsi="Arial" w:cs="Arial"/>
        </w:rPr>
      </w:pPr>
      <w:r w:rsidRPr="00781A45">
        <w:rPr>
          <w:rFonts w:ascii="Arial" w:hAnsi="Arial" w:cs="Arial"/>
        </w:rPr>
        <w:t xml:space="preserve">NOTE: In I-WLAN it is possible to access a private PDN via a Packet Data Gateway (PDG) as defined in 29.161. Instead of transporting PCO inside IKEv2, the approach specified in 29.161 relies on </w:t>
      </w:r>
      <w:r w:rsidR="00781A45" w:rsidRPr="00781A45">
        <w:rPr>
          <w:rFonts w:ascii="Arial" w:hAnsi="Arial" w:cs="Arial"/>
        </w:rPr>
        <w:t xml:space="preserve">multiple IKEv2 authentication exchanges, </w:t>
      </w:r>
      <w:r w:rsidR="009051AE">
        <w:rPr>
          <w:rFonts w:ascii="Arial" w:hAnsi="Arial" w:cs="Arial"/>
        </w:rPr>
        <w:t>based on</w:t>
      </w:r>
      <w:r w:rsidR="00781A45" w:rsidRPr="00781A45">
        <w:rPr>
          <w:rFonts w:ascii="Arial" w:hAnsi="Arial" w:cs="Arial"/>
        </w:rPr>
        <w:t xml:space="preserve"> RFC 4739. Unfortunately, RFC 4739 cannot be applied in EPS with untrusted access, the reason being that the ePDG (contrary to the PDG in I-WLAN) has no RADIUS or Diameter interface with the AAA server in the private network. </w:t>
      </w:r>
    </w:p>
    <w:p w:rsidR="003E7C5D" w:rsidRDefault="00D01953" w:rsidP="00DA50F3">
      <w:pPr>
        <w:rPr>
          <w:rFonts w:ascii="Arial" w:hAnsi="Arial" w:cs="Arial"/>
        </w:rPr>
      </w:pPr>
      <w:r>
        <w:rPr>
          <w:rFonts w:ascii="Arial" w:hAnsi="Arial" w:cs="Arial"/>
        </w:rPr>
        <w:t>Finally, there is the DSMIPv6 case. According to 29.</w:t>
      </w:r>
      <w:r w:rsidR="009051AE">
        <w:rPr>
          <w:rFonts w:ascii="Arial" w:hAnsi="Arial" w:cs="Arial"/>
        </w:rPr>
        <w:t>0</w:t>
      </w:r>
      <w:r>
        <w:rPr>
          <w:rFonts w:ascii="Arial" w:hAnsi="Arial" w:cs="Arial"/>
        </w:rPr>
        <w:t>61 (refer to NOTE 5 in Table 0</w:t>
      </w:r>
      <w:r w:rsidR="009051AE">
        <w:rPr>
          <w:rFonts w:ascii="Arial" w:hAnsi="Arial" w:cs="Arial"/>
        </w:rPr>
        <w:t xml:space="preserve"> of 29.061</w:t>
      </w:r>
      <w:r>
        <w:rPr>
          <w:rFonts w:ascii="Arial" w:hAnsi="Arial" w:cs="Arial"/>
        </w:rPr>
        <w:t xml:space="preserve">) authentication with a private PDN in this case is achieved by using multiple IKEv2 authentication exchanges based on RFC 4739, similar to the I-WLAN case. While this works with integrated UEs, it does not work with </w:t>
      </w:r>
      <w:r w:rsidR="002943B5">
        <w:rPr>
          <w:rFonts w:ascii="Arial" w:hAnsi="Arial" w:cs="Arial"/>
        </w:rPr>
        <w:t xml:space="preserve">certain </w:t>
      </w:r>
      <w:r>
        <w:rPr>
          <w:rFonts w:ascii="Arial" w:hAnsi="Arial" w:cs="Arial"/>
        </w:rPr>
        <w:t>split terminals</w:t>
      </w:r>
      <w:r w:rsidR="002943B5">
        <w:rPr>
          <w:rFonts w:ascii="Arial" w:hAnsi="Arial" w:cs="Arial"/>
        </w:rPr>
        <w:t xml:space="preserve"> (</w:t>
      </w:r>
      <w:r w:rsidR="002943B5" w:rsidRPr="00550859">
        <w:rPr>
          <w:rFonts w:ascii="Arial" w:hAnsi="Arial" w:cs="Arial"/>
          <w:u w:val="single"/>
        </w:rPr>
        <w:t>refer to Figure 6b</w:t>
      </w:r>
      <w:r w:rsidR="002943B5">
        <w:rPr>
          <w:rFonts w:ascii="Arial" w:hAnsi="Arial" w:cs="Arial"/>
        </w:rPr>
        <w:t xml:space="preserve"> of this paper)</w:t>
      </w:r>
      <w:r w:rsidR="003E7C5D">
        <w:rPr>
          <w:rFonts w:ascii="Arial" w:hAnsi="Arial" w:cs="Arial"/>
        </w:rPr>
        <w:t xml:space="preserve">, due to incompatibility between the PCO-based approach described in Figure 1 </w:t>
      </w:r>
      <w:r w:rsidR="00DD3E60">
        <w:rPr>
          <w:rFonts w:ascii="Arial" w:hAnsi="Arial" w:cs="Arial"/>
        </w:rPr>
        <w:t xml:space="preserve">of this paper </w:t>
      </w:r>
      <w:r w:rsidR="003E7C5D">
        <w:rPr>
          <w:rFonts w:ascii="Arial" w:hAnsi="Arial" w:cs="Arial"/>
        </w:rPr>
        <w:t>and RFC 4739. Namely:</w:t>
      </w:r>
    </w:p>
    <w:p w:rsidR="003E7C5D" w:rsidRDefault="003E7C5D" w:rsidP="004972EE">
      <w:pPr>
        <w:numPr>
          <w:ilvl w:val="0"/>
          <w:numId w:val="48"/>
        </w:numPr>
        <w:rPr>
          <w:rFonts w:ascii="Arial" w:hAnsi="Arial" w:cs="Arial"/>
        </w:rPr>
      </w:pPr>
      <w:r>
        <w:rPr>
          <w:rFonts w:ascii="Arial" w:hAnsi="Arial" w:cs="Arial"/>
        </w:rPr>
        <w:t>with the PCO-based approach (refer to Figure 1), the CHAP Challenge is generated by the MT (step 2), following which the MT locally enforces successful authentication outcome over the PPP link (step 5) and then forwards both the CHAP Challenge and the CHAP Response to the PGW (steps 9-11);</w:t>
      </w:r>
    </w:p>
    <w:p w:rsidR="00D01953" w:rsidRDefault="003E7C5D" w:rsidP="004972EE">
      <w:pPr>
        <w:numPr>
          <w:ilvl w:val="0"/>
          <w:numId w:val="48"/>
        </w:numPr>
        <w:rPr>
          <w:rFonts w:ascii="Arial" w:hAnsi="Arial" w:cs="Arial"/>
        </w:rPr>
      </w:pPr>
      <w:r>
        <w:rPr>
          <w:rFonts w:ascii="Arial" w:hAnsi="Arial" w:cs="Arial"/>
        </w:rPr>
        <w:t>in contrast, with RFC 4739 the CHAP Challenge is generated by the PGW/HA as part of the IKEv2 signalling, which makes it impossible to get the CHAP Response from the TE ahead of the IKEv2 signalling exchange.</w:t>
      </w:r>
    </w:p>
    <w:p w:rsidR="00D01953" w:rsidRDefault="00D01953" w:rsidP="00D01953">
      <w:pPr>
        <w:pStyle w:val="Footer"/>
        <w:rPr>
          <w:rFonts w:eastAsia="SimSun"/>
          <w:szCs w:val="24"/>
          <w:lang w:eastAsia="zh-CN"/>
        </w:rPr>
      </w:pPr>
      <w:r>
        <w:object w:dxaOrig="9498" w:dyaOrig="4283">
          <v:shape id="_x0000_i1026" type="#_x0000_t75" style="width:439.5pt;height:198pt" o:ole="">
            <v:imagedata r:id="rId10" o:title=""/>
          </v:shape>
          <o:OLEObject Type="Embed" ProgID="Word.Picture.8" ShapeID="_x0000_i1026" DrawAspect="Content" ObjectID="_1344168879" r:id="rId11"/>
        </w:object>
      </w:r>
    </w:p>
    <w:p w:rsidR="00D01953" w:rsidRDefault="00D01953" w:rsidP="00D01953">
      <w:pPr>
        <w:pStyle w:val="TF"/>
      </w:pPr>
      <w:r>
        <w:t xml:space="preserve">Figure </w:t>
      </w:r>
      <w:r w:rsidR="003E7C5D">
        <w:t>2</w:t>
      </w:r>
      <w:r>
        <w:t xml:space="preserve">. </w:t>
      </w:r>
      <w:r w:rsidR="003E7C5D">
        <w:t>Summary of non-supported access to private networks via EPS with non-3GPP access</w:t>
      </w:r>
    </w:p>
    <w:p w:rsidR="003E7C5D" w:rsidRPr="00DA50F3" w:rsidRDefault="00512B39" w:rsidP="003E7C5D">
      <w:pPr>
        <w:rPr>
          <w:rFonts w:ascii="Arial" w:hAnsi="Arial" w:cs="Arial"/>
        </w:rPr>
      </w:pPr>
      <w:r>
        <w:rPr>
          <w:rFonts w:ascii="Arial" w:hAnsi="Arial" w:cs="Arial"/>
        </w:rPr>
        <w:t>In summary, Figure 2</w:t>
      </w:r>
      <w:r w:rsidR="00B87EE5">
        <w:rPr>
          <w:rFonts w:ascii="Arial" w:hAnsi="Arial" w:cs="Arial"/>
        </w:rPr>
        <w:t xml:space="preserve"> </w:t>
      </w:r>
      <w:r>
        <w:rPr>
          <w:rFonts w:ascii="Arial" w:hAnsi="Arial" w:cs="Arial"/>
        </w:rPr>
        <w:t>shows</w:t>
      </w:r>
      <w:r w:rsidR="00B87EE5">
        <w:rPr>
          <w:rFonts w:ascii="Arial" w:hAnsi="Arial" w:cs="Arial"/>
        </w:rPr>
        <w:t xml:space="preserve"> the scenarios where we believe there is </w:t>
      </w:r>
      <w:r w:rsidR="003E7C5D" w:rsidRPr="00DA50F3">
        <w:rPr>
          <w:rFonts w:ascii="Arial" w:hAnsi="Arial" w:cs="Arial"/>
        </w:rPr>
        <w:t xml:space="preserve">currently </w:t>
      </w:r>
      <w:r w:rsidR="00B87EE5">
        <w:rPr>
          <w:rFonts w:ascii="Arial" w:hAnsi="Arial" w:cs="Arial"/>
        </w:rPr>
        <w:t>no support in 3</w:t>
      </w:r>
      <w:r w:rsidR="003E7C5D" w:rsidRPr="00DA50F3">
        <w:rPr>
          <w:rFonts w:ascii="Arial" w:hAnsi="Arial" w:cs="Arial"/>
        </w:rPr>
        <w:t>GPP specifications:</w:t>
      </w:r>
    </w:p>
    <w:p w:rsidR="003E7C5D" w:rsidRPr="00DA50F3" w:rsidRDefault="003E7C5D" w:rsidP="00E149CA">
      <w:pPr>
        <w:numPr>
          <w:ilvl w:val="0"/>
          <w:numId w:val="44"/>
        </w:numPr>
        <w:rPr>
          <w:rFonts w:ascii="Arial" w:hAnsi="Arial" w:cs="Arial"/>
        </w:rPr>
      </w:pPr>
      <w:r w:rsidRPr="00DA50F3">
        <w:rPr>
          <w:rFonts w:ascii="Arial" w:hAnsi="Arial" w:cs="Arial"/>
        </w:rPr>
        <w:t>Private network access via untrusted non-3GPP access</w:t>
      </w:r>
      <w:r w:rsidR="00E149CA">
        <w:rPr>
          <w:rFonts w:ascii="Arial" w:hAnsi="Arial" w:cs="Arial"/>
        </w:rPr>
        <w:t xml:space="preserve"> with both split and non-split terminals</w:t>
      </w:r>
      <w:r w:rsidRPr="00DA50F3">
        <w:rPr>
          <w:rFonts w:ascii="Arial" w:hAnsi="Arial" w:cs="Arial"/>
        </w:rPr>
        <w:t>;</w:t>
      </w:r>
    </w:p>
    <w:p w:rsidR="003E7C5D" w:rsidRPr="00DA50F3" w:rsidRDefault="003E7C5D" w:rsidP="00E149CA">
      <w:pPr>
        <w:numPr>
          <w:ilvl w:val="0"/>
          <w:numId w:val="44"/>
        </w:numPr>
        <w:rPr>
          <w:rFonts w:ascii="Arial" w:hAnsi="Arial" w:cs="Arial"/>
        </w:rPr>
      </w:pPr>
      <w:r w:rsidRPr="00DA50F3">
        <w:rPr>
          <w:rFonts w:ascii="Arial" w:hAnsi="Arial" w:cs="Arial"/>
        </w:rPr>
        <w:lastRenderedPageBreak/>
        <w:t xml:space="preserve">Private network access from a split terminal </w:t>
      </w:r>
      <w:r w:rsidR="00E149CA">
        <w:rPr>
          <w:rFonts w:ascii="Arial" w:hAnsi="Arial" w:cs="Arial"/>
        </w:rPr>
        <w:t xml:space="preserve">with MT </w:t>
      </w:r>
      <w:r w:rsidRPr="00DA50F3">
        <w:rPr>
          <w:rFonts w:ascii="Arial" w:hAnsi="Arial" w:cs="Arial"/>
        </w:rPr>
        <w:t>relying on DSMIPv6 mobility.</w:t>
      </w:r>
    </w:p>
    <w:p w:rsidR="003E7C5D" w:rsidRPr="00DA50F3" w:rsidRDefault="003E7C5D" w:rsidP="003E7C5D">
      <w:pPr>
        <w:rPr>
          <w:rFonts w:ascii="Arial" w:hAnsi="Arial" w:cs="Arial"/>
        </w:rPr>
      </w:pPr>
      <w:r w:rsidRPr="00DA50F3">
        <w:rPr>
          <w:rFonts w:ascii="Arial" w:hAnsi="Arial" w:cs="Arial"/>
        </w:rPr>
        <w:t xml:space="preserve">The present </w:t>
      </w:r>
      <w:r w:rsidR="00E149CA">
        <w:rPr>
          <w:rFonts w:ascii="Arial" w:hAnsi="Arial" w:cs="Arial"/>
        </w:rPr>
        <w:t>contribution</w:t>
      </w:r>
      <w:r w:rsidRPr="00DA50F3">
        <w:rPr>
          <w:rFonts w:ascii="Arial" w:hAnsi="Arial" w:cs="Arial"/>
        </w:rPr>
        <w:t xml:space="preserve"> </w:t>
      </w:r>
      <w:r w:rsidR="00E149CA">
        <w:rPr>
          <w:rFonts w:ascii="Arial" w:hAnsi="Arial" w:cs="Arial"/>
        </w:rPr>
        <w:t>aims at providing a solution for these two scenarios</w:t>
      </w:r>
      <w:r w:rsidRPr="00DA50F3">
        <w:rPr>
          <w:rFonts w:ascii="Arial" w:hAnsi="Arial" w:cs="Arial"/>
        </w:rPr>
        <w:t>.</w:t>
      </w:r>
    </w:p>
    <w:p w:rsidR="00901C5D" w:rsidRDefault="00901C5D" w:rsidP="00901C5D">
      <w:pPr>
        <w:pStyle w:val="Heading2"/>
      </w:pPr>
      <w:r>
        <w:t xml:space="preserve">2. </w:t>
      </w:r>
      <w:r w:rsidR="0002574F">
        <w:tab/>
      </w:r>
      <w:r w:rsidR="00E219E8">
        <w:t>Discussion</w:t>
      </w:r>
    </w:p>
    <w:p w:rsidR="00DD3E60" w:rsidRDefault="000F211F" w:rsidP="002E23A3">
      <w:pPr>
        <w:rPr>
          <w:rFonts w:ascii="Arial" w:hAnsi="Arial" w:cs="Arial"/>
        </w:rPr>
      </w:pPr>
      <w:r>
        <w:rPr>
          <w:rFonts w:ascii="Arial" w:hAnsi="Arial" w:cs="Arial"/>
        </w:rPr>
        <w:t>The</w:t>
      </w:r>
      <w:r w:rsidR="007241D8">
        <w:rPr>
          <w:rFonts w:ascii="Arial" w:hAnsi="Arial" w:cs="Arial"/>
        </w:rPr>
        <w:t xml:space="preserve"> obvious solution to the problem described in the introduction clause is </w:t>
      </w:r>
      <w:r w:rsidR="00742C56">
        <w:rPr>
          <w:rFonts w:ascii="Arial" w:hAnsi="Arial" w:cs="Arial"/>
        </w:rPr>
        <w:t xml:space="preserve">to define </w:t>
      </w:r>
      <w:r w:rsidR="00F31C77">
        <w:rPr>
          <w:rFonts w:ascii="Arial" w:hAnsi="Arial" w:cs="Arial"/>
        </w:rPr>
        <w:t xml:space="preserve">appropriate </w:t>
      </w:r>
      <w:r w:rsidR="00742C56">
        <w:rPr>
          <w:rFonts w:ascii="Arial" w:hAnsi="Arial" w:cs="Arial"/>
        </w:rPr>
        <w:t xml:space="preserve">transport </w:t>
      </w:r>
      <w:r w:rsidR="00B30731">
        <w:rPr>
          <w:rFonts w:ascii="Arial" w:hAnsi="Arial" w:cs="Arial"/>
        </w:rPr>
        <w:t xml:space="preserve">for </w:t>
      </w:r>
      <w:r w:rsidR="00F31C77">
        <w:rPr>
          <w:rFonts w:ascii="Arial" w:hAnsi="Arial" w:cs="Arial"/>
        </w:rPr>
        <w:t xml:space="preserve">the </w:t>
      </w:r>
      <w:r w:rsidR="00B30731">
        <w:rPr>
          <w:rFonts w:ascii="Arial" w:hAnsi="Arial" w:cs="Arial"/>
        </w:rPr>
        <w:t xml:space="preserve">PCO </w:t>
      </w:r>
      <w:r w:rsidR="00F31C77">
        <w:rPr>
          <w:rFonts w:ascii="Arial" w:hAnsi="Arial" w:cs="Arial"/>
        </w:rPr>
        <w:t xml:space="preserve">information element </w:t>
      </w:r>
      <w:r w:rsidR="00B30731">
        <w:rPr>
          <w:rFonts w:ascii="Arial" w:hAnsi="Arial" w:cs="Arial"/>
        </w:rPr>
        <w:t xml:space="preserve">inside IKEv2 signalling, given that both untrusted </w:t>
      </w:r>
      <w:r w:rsidR="00DD3E60">
        <w:rPr>
          <w:rFonts w:ascii="Arial" w:hAnsi="Arial" w:cs="Arial"/>
        </w:rPr>
        <w:t xml:space="preserve">non-3GPP </w:t>
      </w:r>
      <w:r w:rsidR="00B30731">
        <w:rPr>
          <w:rFonts w:ascii="Arial" w:hAnsi="Arial" w:cs="Arial"/>
        </w:rPr>
        <w:t>access</w:t>
      </w:r>
      <w:r w:rsidR="007241D8">
        <w:rPr>
          <w:rFonts w:ascii="Arial" w:hAnsi="Arial" w:cs="Arial"/>
        </w:rPr>
        <w:t xml:space="preserve"> </w:t>
      </w:r>
      <w:r w:rsidR="00B30731">
        <w:rPr>
          <w:rFonts w:ascii="Arial" w:hAnsi="Arial" w:cs="Arial"/>
        </w:rPr>
        <w:t>and DSMIPv6 rely on IKEv2.</w:t>
      </w:r>
    </w:p>
    <w:p w:rsidR="002E23A3" w:rsidRDefault="00877AF7" w:rsidP="002E23A3">
      <w:pPr>
        <w:rPr>
          <w:rFonts w:ascii="Arial" w:hAnsi="Arial" w:cs="Arial"/>
        </w:rPr>
      </w:pPr>
      <w:r>
        <w:rPr>
          <w:rFonts w:ascii="Arial" w:hAnsi="Arial" w:cs="Arial"/>
        </w:rPr>
        <w:t>In t</w:t>
      </w:r>
      <w:r w:rsidR="009F7BC9">
        <w:rPr>
          <w:rFonts w:ascii="Arial" w:hAnsi="Arial" w:cs="Arial"/>
        </w:rPr>
        <w:t xml:space="preserve">he following we briefly discuss IKEv2 </w:t>
      </w:r>
      <w:r w:rsidR="009F7BC9" w:rsidRPr="007853BB">
        <w:rPr>
          <w:rFonts w:ascii="Arial" w:hAnsi="Arial" w:cs="Arial"/>
          <w:i/>
        </w:rPr>
        <w:t>exchanges</w:t>
      </w:r>
      <w:r w:rsidR="009F7BC9">
        <w:rPr>
          <w:rFonts w:ascii="Arial" w:hAnsi="Arial" w:cs="Arial"/>
        </w:rPr>
        <w:t xml:space="preserve"> and </w:t>
      </w:r>
      <w:r w:rsidR="009F7BC9" w:rsidRPr="007853BB">
        <w:rPr>
          <w:rFonts w:ascii="Arial" w:hAnsi="Arial" w:cs="Arial"/>
          <w:i/>
        </w:rPr>
        <w:t>payloads</w:t>
      </w:r>
      <w:r w:rsidR="009F7BC9">
        <w:rPr>
          <w:rFonts w:ascii="Arial" w:hAnsi="Arial" w:cs="Arial"/>
        </w:rPr>
        <w:t xml:space="preserve">, the intent being to identify the least intrusive way </w:t>
      </w:r>
      <w:r w:rsidR="00DD3E60">
        <w:rPr>
          <w:rFonts w:ascii="Arial" w:hAnsi="Arial" w:cs="Arial"/>
        </w:rPr>
        <w:t xml:space="preserve">(from standardisation perspective) </w:t>
      </w:r>
      <w:r w:rsidR="009F7BC9">
        <w:rPr>
          <w:rFonts w:ascii="Arial" w:hAnsi="Arial" w:cs="Arial"/>
        </w:rPr>
        <w:t>for PCO transport</w:t>
      </w:r>
      <w:r w:rsidR="00DD3E60">
        <w:rPr>
          <w:rFonts w:ascii="Arial" w:hAnsi="Arial" w:cs="Arial"/>
        </w:rPr>
        <w:t xml:space="preserve"> in IKEv2</w:t>
      </w:r>
      <w:r w:rsidR="009F7BC9">
        <w:rPr>
          <w:rFonts w:ascii="Arial" w:hAnsi="Arial" w:cs="Arial"/>
        </w:rPr>
        <w:t>.</w:t>
      </w:r>
    </w:p>
    <w:p w:rsidR="00F31C77" w:rsidRDefault="00F31C77" w:rsidP="002E23A3">
      <w:pPr>
        <w:rPr>
          <w:rFonts w:ascii="Arial" w:hAnsi="Arial" w:cs="Arial"/>
        </w:rPr>
      </w:pPr>
      <w:r>
        <w:rPr>
          <w:rFonts w:ascii="Arial" w:hAnsi="Arial" w:cs="Arial"/>
        </w:rPr>
        <w:t>The IKEv2 specification (RFC 4306) specifies</w:t>
      </w:r>
      <w:r w:rsidR="007853BB">
        <w:rPr>
          <w:rFonts w:ascii="Arial" w:hAnsi="Arial" w:cs="Arial"/>
        </w:rPr>
        <w:t xml:space="preserve"> the following </w:t>
      </w:r>
      <w:r w:rsidR="007853BB" w:rsidRPr="007853BB">
        <w:rPr>
          <w:rFonts w:ascii="Arial" w:hAnsi="Arial" w:cs="Arial"/>
          <w:i/>
        </w:rPr>
        <w:t>exchanges</w:t>
      </w:r>
      <w:r w:rsidR="007853BB">
        <w:rPr>
          <w:rFonts w:ascii="Arial" w:hAnsi="Arial" w:cs="Arial"/>
        </w:rPr>
        <w:t xml:space="preserve"> (</w:t>
      </w:r>
      <w:r w:rsidR="007853BB" w:rsidRPr="007853BB">
        <w:rPr>
          <w:rFonts w:ascii="Arial" w:hAnsi="Arial" w:cs="Arial"/>
          <w:i/>
        </w:rPr>
        <w:t>exchange</w:t>
      </w:r>
      <w:r w:rsidR="007853BB">
        <w:rPr>
          <w:rFonts w:ascii="Arial" w:hAnsi="Arial" w:cs="Arial"/>
        </w:rPr>
        <w:t xml:space="preserve"> being a pair of request/response messages):</w:t>
      </w:r>
    </w:p>
    <w:p w:rsidR="007853BB" w:rsidRDefault="007853BB" w:rsidP="00DE7831">
      <w:pPr>
        <w:numPr>
          <w:ilvl w:val="0"/>
          <w:numId w:val="45"/>
        </w:numPr>
        <w:rPr>
          <w:rFonts w:ascii="Arial" w:hAnsi="Arial" w:cs="Arial"/>
        </w:rPr>
      </w:pPr>
      <w:r>
        <w:rPr>
          <w:rFonts w:ascii="Arial" w:hAnsi="Arial" w:cs="Arial"/>
        </w:rPr>
        <w:t>Initial exchanges (IKE_INIT and IKE_AUTH);</w:t>
      </w:r>
    </w:p>
    <w:p w:rsidR="007853BB" w:rsidRPr="00DE7831" w:rsidRDefault="00DE7831" w:rsidP="00DE7831">
      <w:pPr>
        <w:numPr>
          <w:ilvl w:val="0"/>
          <w:numId w:val="45"/>
        </w:numPr>
        <w:rPr>
          <w:rFonts w:ascii="Arial" w:hAnsi="Arial" w:cs="Arial"/>
        </w:rPr>
      </w:pPr>
      <w:r w:rsidRPr="00DE7831">
        <w:rPr>
          <w:rFonts w:ascii="Arial" w:hAnsi="Arial" w:cs="Arial"/>
        </w:rPr>
        <w:t>Subsequent exchanges (</w:t>
      </w:r>
      <w:r w:rsidR="007853BB" w:rsidRPr="00DE7831">
        <w:rPr>
          <w:rFonts w:ascii="Arial" w:hAnsi="Arial" w:cs="Arial"/>
        </w:rPr>
        <w:t>CREATE_</w:t>
      </w:r>
      <w:r w:rsidR="005D5FC1" w:rsidRPr="00DE7831">
        <w:rPr>
          <w:rFonts w:ascii="Arial" w:hAnsi="Arial" w:cs="Arial"/>
        </w:rPr>
        <w:t>CHILD_</w:t>
      </w:r>
      <w:r w:rsidR="007853BB" w:rsidRPr="00DE7831">
        <w:rPr>
          <w:rFonts w:ascii="Arial" w:hAnsi="Arial" w:cs="Arial"/>
        </w:rPr>
        <w:t>SA and</w:t>
      </w:r>
      <w:r>
        <w:rPr>
          <w:rFonts w:ascii="Arial" w:hAnsi="Arial" w:cs="Arial"/>
        </w:rPr>
        <w:t xml:space="preserve"> </w:t>
      </w:r>
      <w:r w:rsidR="007853BB" w:rsidRPr="00DE7831">
        <w:rPr>
          <w:rFonts w:ascii="Arial" w:hAnsi="Arial" w:cs="Arial"/>
        </w:rPr>
        <w:t>INFORMATIONAL</w:t>
      </w:r>
      <w:r>
        <w:rPr>
          <w:rFonts w:ascii="Arial" w:hAnsi="Arial" w:cs="Arial"/>
        </w:rPr>
        <w:t>)</w:t>
      </w:r>
      <w:r w:rsidR="007853BB" w:rsidRPr="00DE7831">
        <w:rPr>
          <w:rFonts w:ascii="Arial" w:hAnsi="Arial" w:cs="Arial"/>
        </w:rPr>
        <w:t>.</w:t>
      </w:r>
    </w:p>
    <w:p w:rsidR="00F30FFB" w:rsidRDefault="00264E3D" w:rsidP="002E23A3">
      <w:pPr>
        <w:rPr>
          <w:rFonts w:ascii="Arial" w:hAnsi="Arial" w:cs="Arial"/>
        </w:rPr>
      </w:pPr>
      <w:r>
        <w:rPr>
          <w:rFonts w:ascii="Arial" w:hAnsi="Arial" w:cs="Arial"/>
        </w:rPr>
        <w:t>For PCO transport only the Initial exchanges</w:t>
      </w:r>
      <w:r w:rsidR="004D3A12">
        <w:rPr>
          <w:rFonts w:ascii="Arial" w:hAnsi="Arial" w:cs="Arial"/>
        </w:rPr>
        <w:t xml:space="preserve"> (and in particular – the IKE_AUTH</w:t>
      </w:r>
      <w:r w:rsidR="00DD3E60">
        <w:rPr>
          <w:rFonts w:ascii="Arial" w:hAnsi="Arial" w:cs="Arial"/>
        </w:rPr>
        <w:t xml:space="preserve"> exchange</w:t>
      </w:r>
      <w:r w:rsidR="004D3A12">
        <w:rPr>
          <w:rFonts w:ascii="Arial" w:hAnsi="Arial" w:cs="Arial"/>
        </w:rPr>
        <w:t>)</w:t>
      </w:r>
      <w:r>
        <w:rPr>
          <w:rFonts w:ascii="Arial" w:hAnsi="Arial" w:cs="Arial"/>
        </w:rPr>
        <w:t xml:space="preserve"> can be used, given that the authentication with the private PDN needs to take place simultaneously with the EAP-AKA authentication </w:t>
      </w:r>
      <w:r w:rsidR="005B25E5">
        <w:rPr>
          <w:rFonts w:ascii="Arial" w:hAnsi="Arial" w:cs="Arial"/>
        </w:rPr>
        <w:t xml:space="preserve">(i.e. the authentication </w:t>
      </w:r>
      <w:r>
        <w:rPr>
          <w:rFonts w:ascii="Arial" w:hAnsi="Arial" w:cs="Arial"/>
        </w:rPr>
        <w:t>by which the UE authenticates with the cellular operator</w:t>
      </w:r>
      <w:r w:rsidR="005B25E5">
        <w:rPr>
          <w:rFonts w:ascii="Arial" w:hAnsi="Arial" w:cs="Arial"/>
        </w:rPr>
        <w:t xml:space="preserve"> based on USIM credentials)</w:t>
      </w:r>
      <w:r>
        <w:rPr>
          <w:rFonts w:ascii="Arial" w:hAnsi="Arial" w:cs="Arial"/>
        </w:rPr>
        <w:t>.</w:t>
      </w:r>
    </w:p>
    <w:p w:rsidR="003846C7" w:rsidRDefault="004D3A12" w:rsidP="002E23A3">
      <w:pPr>
        <w:rPr>
          <w:rFonts w:ascii="Arial" w:hAnsi="Arial" w:cs="Arial"/>
        </w:rPr>
      </w:pPr>
      <w:r>
        <w:rPr>
          <w:rFonts w:ascii="Arial" w:hAnsi="Arial" w:cs="Arial"/>
        </w:rPr>
        <w:t xml:space="preserve">The following are the IKEv2 payload </w:t>
      </w:r>
      <w:r w:rsidR="005B25E5">
        <w:rPr>
          <w:rFonts w:ascii="Arial" w:hAnsi="Arial" w:cs="Arial"/>
        </w:rPr>
        <w:t>types defined in RFC 4306:</w:t>
      </w:r>
    </w:p>
    <w:p w:rsidR="005B25E5" w:rsidRDefault="009F7BC9" w:rsidP="0036768A">
      <w:pPr>
        <w:numPr>
          <w:ilvl w:val="0"/>
          <w:numId w:val="46"/>
        </w:numPr>
        <w:rPr>
          <w:rFonts w:ascii="Arial" w:hAnsi="Arial" w:cs="Arial"/>
        </w:rPr>
      </w:pPr>
      <w:r w:rsidRPr="009F7BC9">
        <w:rPr>
          <w:rFonts w:ascii="Arial" w:hAnsi="Arial" w:cs="Arial"/>
        </w:rPr>
        <w:t>Security Association Payload</w:t>
      </w:r>
      <w:r w:rsidR="00485CA6">
        <w:rPr>
          <w:rFonts w:ascii="Arial" w:hAnsi="Arial" w:cs="Arial"/>
        </w:rPr>
        <w:t xml:space="preserve"> (SA)</w:t>
      </w:r>
    </w:p>
    <w:p w:rsidR="005B25E5" w:rsidRDefault="009F7BC9" w:rsidP="0036768A">
      <w:pPr>
        <w:numPr>
          <w:ilvl w:val="0"/>
          <w:numId w:val="46"/>
        </w:numPr>
        <w:rPr>
          <w:rFonts w:ascii="Arial" w:hAnsi="Arial" w:cs="Arial"/>
        </w:rPr>
      </w:pPr>
      <w:r w:rsidRPr="009F7BC9">
        <w:rPr>
          <w:rFonts w:ascii="Arial" w:hAnsi="Arial" w:cs="Arial"/>
        </w:rPr>
        <w:t>Key Exchange Payload</w:t>
      </w:r>
      <w:r w:rsidR="00485CA6">
        <w:rPr>
          <w:rFonts w:ascii="Arial" w:hAnsi="Arial" w:cs="Arial"/>
        </w:rPr>
        <w:t xml:space="preserve"> (KE)</w:t>
      </w:r>
    </w:p>
    <w:p w:rsidR="005B25E5" w:rsidRDefault="009F7BC9" w:rsidP="0036768A">
      <w:pPr>
        <w:numPr>
          <w:ilvl w:val="0"/>
          <w:numId w:val="46"/>
        </w:numPr>
        <w:rPr>
          <w:rFonts w:ascii="Arial" w:hAnsi="Arial" w:cs="Arial"/>
        </w:rPr>
      </w:pPr>
      <w:r w:rsidRPr="009F7BC9">
        <w:rPr>
          <w:rFonts w:ascii="Arial" w:hAnsi="Arial" w:cs="Arial"/>
        </w:rPr>
        <w:t>Identification Payloads</w:t>
      </w:r>
      <w:r w:rsidR="00485CA6">
        <w:rPr>
          <w:rFonts w:ascii="Arial" w:hAnsi="Arial" w:cs="Arial"/>
        </w:rPr>
        <w:t xml:space="preserve"> (IDi, IDr)</w:t>
      </w:r>
    </w:p>
    <w:p w:rsidR="005B25E5" w:rsidRDefault="009F7BC9" w:rsidP="0036768A">
      <w:pPr>
        <w:numPr>
          <w:ilvl w:val="0"/>
          <w:numId w:val="46"/>
        </w:numPr>
        <w:rPr>
          <w:rFonts w:ascii="Arial" w:hAnsi="Arial" w:cs="Arial"/>
        </w:rPr>
      </w:pPr>
      <w:r w:rsidRPr="009F7BC9">
        <w:rPr>
          <w:rFonts w:ascii="Arial" w:hAnsi="Arial" w:cs="Arial"/>
        </w:rPr>
        <w:t>Certificate Payload</w:t>
      </w:r>
      <w:r w:rsidR="00485CA6">
        <w:rPr>
          <w:rFonts w:ascii="Arial" w:hAnsi="Arial" w:cs="Arial"/>
        </w:rPr>
        <w:t xml:space="preserve"> (CERT)</w:t>
      </w:r>
    </w:p>
    <w:p w:rsidR="005B25E5" w:rsidRDefault="009F7BC9" w:rsidP="0036768A">
      <w:pPr>
        <w:numPr>
          <w:ilvl w:val="0"/>
          <w:numId w:val="46"/>
        </w:numPr>
        <w:rPr>
          <w:rFonts w:ascii="Arial" w:hAnsi="Arial" w:cs="Arial"/>
        </w:rPr>
      </w:pPr>
      <w:r w:rsidRPr="009F7BC9">
        <w:rPr>
          <w:rFonts w:ascii="Arial" w:hAnsi="Arial" w:cs="Arial"/>
        </w:rPr>
        <w:t>Certificate Request Payload</w:t>
      </w:r>
      <w:r w:rsidR="00485CA6">
        <w:rPr>
          <w:rFonts w:ascii="Arial" w:hAnsi="Arial" w:cs="Arial"/>
        </w:rPr>
        <w:t xml:space="preserve"> (CERTREQ)</w:t>
      </w:r>
    </w:p>
    <w:p w:rsidR="005B25E5" w:rsidRDefault="009F7BC9" w:rsidP="0036768A">
      <w:pPr>
        <w:numPr>
          <w:ilvl w:val="0"/>
          <w:numId w:val="46"/>
        </w:numPr>
        <w:rPr>
          <w:rFonts w:ascii="Arial" w:hAnsi="Arial" w:cs="Arial"/>
        </w:rPr>
      </w:pPr>
      <w:r w:rsidRPr="009F7BC9">
        <w:rPr>
          <w:rFonts w:ascii="Arial" w:hAnsi="Arial" w:cs="Arial"/>
        </w:rPr>
        <w:t>Authentication Payload</w:t>
      </w:r>
      <w:r w:rsidR="00485CA6">
        <w:rPr>
          <w:rFonts w:ascii="Arial" w:hAnsi="Arial" w:cs="Arial"/>
        </w:rPr>
        <w:t xml:space="preserve"> (AUTH)</w:t>
      </w:r>
    </w:p>
    <w:p w:rsidR="005B25E5" w:rsidRDefault="009F7BC9" w:rsidP="0036768A">
      <w:pPr>
        <w:numPr>
          <w:ilvl w:val="0"/>
          <w:numId w:val="46"/>
        </w:numPr>
        <w:rPr>
          <w:rFonts w:ascii="Arial" w:hAnsi="Arial" w:cs="Arial"/>
        </w:rPr>
      </w:pPr>
      <w:r w:rsidRPr="009F7BC9">
        <w:rPr>
          <w:rFonts w:ascii="Arial" w:hAnsi="Arial" w:cs="Arial"/>
        </w:rPr>
        <w:t>Nonce Payload</w:t>
      </w:r>
      <w:r w:rsidR="00485CA6">
        <w:rPr>
          <w:rFonts w:ascii="Arial" w:hAnsi="Arial" w:cs="Arial"/>
        </w:rPr>
        <w:t xml:space="preserve"> (Ni, Nr)</w:t>
      </w:r>
    </w:p>
    <w:p w:rsidR="009F7BC9" w:rsidRDefault="009F7BC9" w:rsidP="0036768A">
      <w:pPr>
        <w:numPr>
          <w:ilvl w:val="0"/>
          <w:numId w:val="46"/>
        </w:numPr>
        <w:rPr>
          <w:rFonts w:ascii="Arial" w:hAnsi="Arial" w:cs="Arial"/>
        </w:rPr>
      </w:pPr>
      <w:r w:rsidRPr="009F7BC9">
        <w:rPr>
          <w:rFonts w:ascii="Arial" w:hAnsi="Arial" w:cs="Arial"/>
        </w:rPr>
        <w:t>Notify Payload</w:t>
      </w:r>
      <w:r w:rsidR="00485CA6">
        <w:rPr>
          <w:rFonts w:ascii="Arial" w:hAnsi="Arial" w:cs="Arial"/>
        </w:rPr>
        <w:t xml:space="preserve"> (N)</w:t>
      </w:r>
    </w:p>
    <w:p w:rsidR="005B25E5" w:rsidRDefault="009F7BC9" w:rsidP="0036768A">
      <w:pPr>
        <w:numPr>
          <w:ilvl w:val="0"/>
          <w:numId w:val="46"/>
        </w:numPr>
        <w:rPr>
          <w:rFonts w:ascii="Arial" w:hAnsi="Arial" w:cs="Arial"/>
        </w:rPr>
      </w:pPr>
      <w:r w:rsidRPr="009F7BC9">
        <w:rPr>
          <w:rFonts w:ascii="Arial" w:hAnsi="Arial" w:cs="Arial"/>
        </w:rPr>
        <w:t>Delete Payload</w:t>
      </w:r>
      <w:r w:rsidR="00485CA6">
        <w:rPr>
          <w:rFonts w:ascii="Arial" w:hAnsi="Arial" w:cs="Arial"/>
        </w:rPr>
        <w:t xml:space="preserve"> (D)</w:t>
      </w:r>
    </w:p>
    <w:p w:rsidR="005B25E5" w:rsidRDefault="009F7BC9" w:rsidP="0036768A">
      <w:pPr>
        <w:numPr>
          <w:ilvl w:val="0"/>
          <w:numId w:val="46"/>
        </w:numPr>
        <w:rPr>
          <w:rFonts w:ascii="Arial" w:hAnsi="Arial" w:cs="Arial"/>
        </w:rPr>
      </w:pPr>
      <w:r w:rsidRPr="009F7BC9">
        <w:rPr>
          <w:rFonts w:ascii="Arial" w:hAnsi="Arial" w:cs="Arial"/>
        </w:rPr>
        <w:t>Vendor ID Payload</w:t>
      </w:r>
      <w:r w:rsidR="00485CA6">
        <w:rPr>
          <w:rFonts w:ascii="Arial" w:hAnsi="Arial" w:cs="Arial"/>
        </w:rPr>
        <w:t xml:space="preserve"> (V)</w:t>
      </w:r>
    </w:p>
    <w:p w:rsidR="005B25E5" w:rsidRDefault="009F7BC9" w:rsidP="0036768A">
      <w:pPr>
        <w:numPr>
          <w:ilvl w:val="0"/>
          <w:numId w:val="46"/>
        </w:numPr>
        <w:rPr>
          <w:rFonts w:ascii="Arial" w:hAnsi="Arial" w:cs="Arial"/>
        </w:rPr>
      </w:pPr>
      <w:r w:rsidRPr="009F7BC9">
        <w:rPr>
          <w:rFonts w:ascii="Arial" w:hAnsi="Arial" w:cs="Arial"/>
        </w:rPr>
        <w:t>Traffic Selector Payload</w:t>
      </w:r>
      <w:r w:rsidR="00485CA6">
        <w:rPr>
          <w:rFonts w:ascii="Arial" w:hAnsi="Arial" w:cs="Arial"/>
        </w:rPr>
        <w:t xml:space="preserve"> (TSi, TSr)</w:t>
      </w:r>
    </w:p>
    <w:p w:rsidR="005B25E5" w:rsidRDefault="009F7BC9" w:rsidP="0036768A">
      <w:pPr>
        <w:numPr>
          <w:ilvl w:val="0"/>
          <w:numId w:val="46"/>
        </w:numPr>
        <w:rPr>
          <w:rFonts w:ascii="Arial" w:hAnsi="Arial" w:cs="Arial"/>
        </w:rPr>
      </w:pPr>
      <w:r w:rsidRPr="009F7BC9">
        <w:rPr>
          <w:rFonts w:ascii="Arial" w:hAnsi="Arial" w:cs="Arial"/>
        </w:rPr>
        <w:t>Encrypted Payload</w:t>
      </w:r>
      <w:r w:rsidR="00485CA6">
        <w:rPr>
          <w:rFonts w:ascii="Arial" w:hAnsi="Arial" w:cs="Arial"/>
        </w:rPr>
        <w:t xml:space="preserve"> (E)</w:t>
      </w:r>
    </w:p>
    <w:p w:rsidR="009F7BC9" w:rsidRPr="009F7BC9" w:rsidRDefault="009F7BC9" w:rsidP="0036768A">
      <w:pPr>
        <w:numPr>
          <w:ilvl w:val="0"/>
          <w:numId w:val="46"/>
        </w:numPr>
        <w:rPr>
          <w:rFonts w:ascii="Arial" w:hAnsi="Arial" w:cs="Arial"/>
        </w:rPr>
      </w:pPr>
      <w:r w:rsidRPr="009F7BC9">
        <w:rPr>
          <w:rFonts w:ascii="Arial" w:hAnsi="Arial" w:cs="Arial"/>
        </w:rPr>
        <w:t>Configuration Payload</w:t>
      </w:r>
      <w:r w:rsidR="00485CA6">
        <w:rPr>
          <w:rFonts w:ascii="Arial" w:hAnsi="Arial" w:cs="Arial"/>
        </w:rPr>
        <w:t xml:space="preserve"> (CP)</w:t>
      </w:r>
    </w:p>
    <w:p w:rsidR="009F7BC9" w:rsidRDefault="009F7BC9" w:rsidP="0036768A">
      <w:pPr>
        <w:numPr>
          <w:ilvl w:val="0"/>
          <w:numId w:val="46"/>
        </w:numPr>
        <w:rPr>
          <w:rFonts w:ascii="Arial" w:hAnsi="Arial" w:cs="Arial"/>
        </w:rPr>
      </w:pPr>
      <w:r w:rsidRPr="009F7BC9">
        <w:rPr>
          <w:rFonts w:ascii="Arial" w:hAnsi="Arial" w:cs="Arial"/>
        </w:rPr>
        <w:t>Extensible Authentication Protocol (EAP) Payload</w:t>
      </w:r>
      <w:r w:rsidR="00485CA6">
        <w:rPr>
          <w:rFonts w:ascii="Arial" w:hAnsi="Arial" w:cs="Arial"/>
        </w:rPr>
        <w:t xml:space="preserve"> (EAP)</w:t>
      </w:r>
    </w:p>
    <w:p w:rsidR="008339E7" w:rsidRDefault="008339E7" w:rsidP="008339E7">
      <w:pPr>
        <w:rPr>
          <w:rFonts w:ascii="Arial" w:hAnsi="Arial" w:cs="Arial"/>
        </w:rPr>
      </w:pPr>
      <w:r>
        <w:rPr>
          <w:rFonts w:ascii="Arial" w:hAnsi="Arial" w:cs="Arial"/>
        </w:rPr>
        <w:t xml:space="preserve">Based on their description in RFC 4306, we believe that the Notify payload (N) and the Configuration payload (CP) are the most generic and most </w:t>
      </w:r>
      <w:r w:rsidR="003F4C15">
        <w:rPr>
          <w:rFonts w:ascii="Arial" w:hAnsi="Arial" w:cs="Arial"/>
        </w:rPr>
        <w:t xml:space="preserve">easily </w:t>
      </w:r>
      <w:r>
        <w:rPr>
          <w:rFonts w:ascii="Arial" w:hAnsi="Arial" w:cs="Arial"/>
        </w:rPr>
        <w:t>extendible payloads, and therefore either of the two is a possible candidate for PCO transport.</w:t>
      </w:r>
    </w:p>
    <w:p w:rsidR="008339E7" w:rsidRDefault="008339E7" w:rsidP="008339E7">
      <w:pPr>
        <w:rPr>
          <w:rFonts w:ascii="Arial" w:hAnsi="Arial" w:cs="Arial"/>
        </w:rPr>
      </w:pPr>
      <w:r>
        <w:rPr>
          <w:rFonts w:ascii="Arial" w:hAnsi="Arial" w:cs="Arial"/>
        </w:rPr>
        <w:t>We have a slight preference for the (N) payload because its usage does not seem to be restricted in any way, in contrast with the (CP) payload, for which RFC 4306 stipulates that:</w:t>
      </w:r>
    </w:p>
    <w:p w:rsidR="00590B11" w:rsidRPr="00590B11" w:rsidRDefault="00590B11" w:rsidP="00590B11">
      <w:pPr>
        <w:spacing w:after="100" w:afterAutospacing="1"/>
        <w:rPr>
          <w:rFonts w:ascii="Courier New" w:hAnsi="Courier New" w:cs="Courier New"/>
        </w:rPr>
      </w:pPr>
      <w:r w:rsidRPr="00590B11">
        <w:rPr>
          <w:rFonts w:ascii="Courier New" w:hAnsi="Courier New" w:cs="Courier New"/>
        </w:rPr>
        <w:t xml:space="preserve">   If the data type requested in a CFG_REQUEST is not recognized or not</w:t>
      </w:r>
    </w:p>
    <w:p w:rsidR="00590B11" w:rsidRPr="00590B11" w:rsidRDefault="00590B11" w:rsidP="00590B11">
      <w:pPr>
        <w:spacing w:after="100" w:afterAutospacing="1"/>
        <w:rPr>
          <w:rFonts w:ascii="Courier New" w:hAnsi="Courier New" w:cs="Courier New"/>
        </w:rPr>
      </w:pPr>
      <w:r w:rsidRPr="00590B11">
        <w:rPr>
          <w:rFonts w:ascii="Courier New" w:hAnsi="Courier New" w:cs="Courier New"/>
        </w:rPr>
        <w:t xml:space="preserve">   supported, </w:t>
      </w:r>
      <w:r w:rsidRPr="00590B11">
        <w:rPr>
          <w:rFonts w:ascii="Courier New" w:hAnsi="Courier New" w:cs="Courier New"/>
          <w:color w:val="FF0000"/>
        </w:rPr>
        <w:t>the responder</w:t>
      </w:r>
      <w:r w:rsidRPr="00590B11">
        <w:rPr>
          <w:rFonts w:ascii="Courier New" w:hAnsi="Courier New" w:cs="Courier New"/>
        </w:rPr>
        <w:t xml:space="preserve"> MUST NOT return an error type but rather</w:t>
      </w:r>
    </w:p>
    <w:p w:rsidR="00590B11" w:rsidRPr="00590B11" w:rsidRDefault="00590B11" w:rsidP="00590B11">
      <w:pPr>
        <w:spacing w:after="100" w:afterAutospacing="1"/>
        <w:rPr>
          <w:rFonts w:ascii="Courier New" w:hAnsi="Courier New" w:cs="Courier New"/>
          <w:color w:val="FF0000"/>
        </w:rPr>
      </w:pPr>
      <w:r w:rsidRPr="00590B11">
        <w:rPr>
          <w:rFonts w:ascii="Courier New" w:hAnsi="Courier New" w:cs="Courier New"/>
        </w:rPr>
        <w:t xml:space="preserve">   </w:t>
      </w:r>
      <w:r w:rsidRPr="00590B11">
        <w:rPr>
          <w:rFonts w:ascii="Courier New" w:hAnsi="Courier New" w:cs="Courier New"/>
          <w:color w:val="FF0000"/>
        </w:rPr>
        <w:t>MUST either send a CFG_REPLY that MAY be empty or a reply not</w:t>
      </w:r>
    </w:p>
    <w:p w:rsidR="00590B11" w:rsidRPr="00590B11" w:rsidRDefault="00590B11" w:rsidP="00590B11">
      <w:pPr>
        <w:spacing w:after="100" w:afterAutospacing="1"/>
        <w:rPr>
          <w:rFonts w:ascii="Courier New" w:hAnsi="Courier New" w:cs="Courier New"/>
        </w:rPr>
      </w:pPr>
      <w:r w:rsidRPr="00590B11">
        <w:rPr>
          <w:rFonts w:ascii="Courier New" w:hAnsi="Courier New" w:cs="Courier New"/>
          <w:color w:val="FF0000"/>
        </w:rPr>
        <w:lastRenderedPageBreak/>
        <w:t xml:space="preserve">   containing a CFG_REPLY payload at all</w:t>
      </w:r>
      <w:r w:rsidRPr="00590B11">
        <w:rPr>
          <w:rFonts w:ascii="Courier New" w:hAnsi="Courier New" w:cs="Courier New"/>
        </w:rPr>
        <w:t>.  Error returns are reserved</w:t>
      </w:r>
    </w:p>
    <w:p w:rsidR="00590B11" w:rsidRPr="00590B11" w:rsidRDefault="00590B11" w:rsidP="00590B11">
      <w:pPr>
        <w:spacing w:after="100" w:afterAutospacing="1"/>
        <w:rPr>
          <w:rFonts w:ascii="Courier New" w:hAnsi="Courier New" w:cs="Courier New"/>
        </w:rPr>
      </w:pPr>
      <w:r w:rsidRPr="00590B11">
        <w:rPr>
          <w:rFonts w:ascii="Courier New" w:hAnsi="Courier New" w:cs="Courier New"/>
        </w:rPr>
        <w:t xml:space="preserve">   for cases where the request is recognized but cannot be performed as</w:t>
      </w:r>
    </w:p>
    <w:p w:rsidR="00590B11" w:rsidRPr="00590B11" w:rsidRDefault="00590B11" w:rsidP="00590B11">
      <w:pPr>
        <w:spacing w:after="100" w:afterAutospacing="1"/>
        <w:rPr>
          <w:rFonts w:ascii="Courier New" w:hAnsi="Courier New" w:cs="Courier New"/>
        </w:rPr>
      </w:pPr>
      <w:r w:rsidRPr="00590B11">
        <w:rPr>
          <w:rFonts w:ascii="Courier New" w:hAnsi="Courier New" w:cs="Courier New"/>
        </w:rPr>
        <w:t xml:space="preserve">   requested or the request is badly formatted.</w:t>
      </w:r>
    </w:p>
    <w:p w:rsidR="003F4C15" w:rsidRDefault="00590B11" w:rsidP="008339E7">
      <w:pPr>
        <w:rPr>
          <w:rFonts w:ascii="Arial" w:hAnsi="Arial" w:cs="Arial"/>
        </w:rPr>
      </w:pPr>
      <w:r>
        <w:rPr>
          <w:rFonts w:ascii="Arial" w:hAnsi="Arial" w:cs="Arial"/>
        </w:rPr>
        <w:t>In our reading of this excerpt, the corresponding CP payloads</w:t>
      </w:r>
      <w:r w:rsidR="009B4E18">
        <w:rPr>
          <w:rFonts w:ascii="Arial" w:hAnsi="Arial" w:cs="Arial"/>
        </w:rPr>
        <w:t>, if supported by both sides,</w:t>
      </w:r>
      <w:r>
        <w:rPr>
          <w:rFonts w:ascii="Arial" w:hAnsi="Arial" w:cs="Arial"/>
        </w:rPr>
        <w:t xml:space="preserve"> need to be exchanged in su</w:t>
      </w:r>
      <w:r w:rsidR="009B4E18">
        <w:rPr>
          <w:rFonts w:ascii="Arial" w:hAnsi="Arial" w:cs="Arial"/>
        </w:rPr>
        <w:t>bsequent mes</w:t>
      </w:r>
      <w:r w:rsidR="00EB1147">
        <w:rPr>
          <w:rFonts w:ascii="Arial" w:hAnsi="Arial" w:cs="Arial"/>
        </w:rPr>
        <w:t>sages, which may not be appropriate for the call flows</w:t>
      </w:r>
      <w:r w:rsidR="005B644E">
        <w:rPr>
          <w:rFonts w:ascii="Arial" w:hAnsi="Arial" w:cs="Arial"/>
        </w:rPr>
        <w:t xml:space="preserve"> </w:t>
      </w:r>
      <w:r w:rsidR="003F4C15">
        <w:rPr>
          <w:rFonts w:ascii="Arial" w:hAnsi="Arial" w:cs="Arial"/>
        </w:rPr>
        <w:t xml:space="preserve">that are proposed in this paper </w:t>
      </w:r>
      <w:r w:rsidR="005B644E">
        <w:rPr>
          <w:rFonts w:ascii="Arial" w:hAnsi="Arial" w:cs="Arial"/>
        </w:rPr>
        <w:t xml:space="preserve">(see </w:t>
      </w:r>
      <w:r w:rsidR="009C52FE">
        <w:rPr>
          <w:rFonts w:ascii="Arial" w:hAnsi="Arial" w:cs="Arial"/>
        </w:rPr>
        <w:t xml:space="preserve">Figures 4 and 5 </w:t>
      </w:r>
      <w:r w:rsidR="005B644E">
        <w:rPr>
          <w:rFonts w:ascii="Arial" w:hAnsi="Arial" w:cs="Arial"/>
        </w:rPr>
        <w:t>below)</w:t>
      </w:r>
      <w:r w:rsidR="003F4C15">
        <w:rPr>
          <w:rFonts w:ascii="Arial" w:hAnsi="Arial" w:cs="Arial"/>
        </w:rPr>
        <w:t>.</w:t>
      </w:r>
    </w:p>
    <w:p w:rsidR="00590B11" w:rsidRDefault="003F4C15" w:rsidP="003F4C15">
      <w:pPr>
        <w:pStyle w:val="NO"/>
        <w:rPr>
          <w:rFonts w:ascii="Arial" w:hAnsi="Arial" w:cs="Arial"/>
        </w:rPr>
      </w:pPr>
      <w:r>
        <w:rPr>
          <w:rFonts w:ascii="Arial" w:hAnsi="Arial" w:cs="Arial"/>
        </w:rPr>
        <w:t>NOTE: Strictly speaking, t</w:t>
      </w:r>
      <w:r w:rsidR="009C52FE">
        <w:rPr>
          <w:rFonts w:ascii="Arial" w:hAnsi="Arial" w:cs="Arial"/>
        </w:rPr>
        <w:t>h</w:t>
      </w:r>
      <w:r>
        <w:rPr>
          <w:rFonts w:ascii="Arial" w:hAnsi="Arial" w:cs="Arial"/>
        </w:rPr>
        <w:t xml:space="preserve">is principle (if correctly understood) was not </w:t>
      </w:r>
      <w:r w:rsidR="009C52FE">
        <w:rPr>
          <w:rFonts w:ascii="Arial" w:hAnsi="Arial" w:cs="Arial"/>
        </w:rPr>
        <w:t>adhered to in the past</w:t>
      </w:r>
      <w:r>
        <w:rPr>
          <w:rFonts w:ascii="Arial" w:hAnsi="Arial" w:cs="Arial"/>
        </w:rPr>
        <w:t xml:space="preserve">. For instance, </w:t>
      </w:r>
      <w:r w:rsidR="009C52FE">
        <w:rPr>
          <w:rFonts w:ascii="Arial" w:hAnsi="Arial" w:cs="Arial"/>
        </w:rPr>
        <w:t xml:space="preserve">in existing 3GPP flows for EAP-AKA authentication over IKEv2 the </w:t>
      </w:r>
      <w:r>
        <w:rPr>
          <w:rFonts w:ascii="Arial" w:hAnsi="Arial" w:cs="Arial"/>
        </w:rPr>
        <w:t xml:space="preserve">two </w:t>
      </w:r>
      <w:r w:rsidR="00616B31">
        <w:rPr>
          <w:rFonts w:ascii="Arial" w:hAnsi="Arial" w:cs="Arial"/>
        </w:rPr>
        <w:t xml:space="preserve">corresponding </w:t>
      </w:r>
      <w:r w:rsidR="009C52FE">
        <w:rPr>
          <w:rFonts w:ascii="Arial" w:hAnsi="Arial" w:cs="Arial"/>
        </w:rPr>
        <w:t>CP payloads in the request and response message are separated by several steps</w:t>
      </w:r>
      <w:r w:rsidR="00EB1147">
        <w:rPr>
          <w:rFonts w:ascii="Arial" w:hAnsi="Arial" w:cs="Arial"/>
        </w:rPr>
        <w:t>.</w:t>
      </w:r>
    </w:p>
    <w:p w:rsidR="003335E2" w:rsidRDefault="003335E2" w:rsidP="008339E7">
      <w:pPr>
        <w:rPr>
          <w:rFonts w:ascii="Arial" w:hAnsi="Arial" w:cs="Arial"/>
        </w:rPr>
      </w:pPr>
      <w:r>
        <w:rPr>
          <w:rFonts w:ascii="Arial" w:hAnsi="Arial" w:cs="Arial"/>
        </w:rPr>
        <w:t>The Notify payload is defined as follows:</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1                   2                   3</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0 1 2 3 4 5 6 7 8 9 0 1 2 3 4 5 6 7 8 9 0 1 2 3 4 5 6 7 8 9 0 1</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Next Payload  !C!  RESERVED   !         Payload Length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Protocol ID  !   SPI Size    !      Notify Message Type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Security Parameter Index (SPI)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Notification Data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                                                               !</w:t>
      </w:r>
    </w:p>
    <w:p w:rsidR="003335E2" w:rsidRPr="003335E2" w:rsidRDefault="003335E2" w:rsidP="003335E2">
      <w:pPr>
        <w:spacing w:after="100" w:afterAutospacing="1"/>
        <w:rPr>
          <w:rFonts w:ascii="Courier New" w:hAnsi="Courier New" w:cs="Courier New"/>
        </w:rPr>
      </w:pPr>
      <w:r w:rsidRPr="003335E2">
        <w:rPr>
          <w:rFonts w:ascii="Courier New" w:hAnsi="Courier New" w:cs="Courier New"/>
        </w:rPr>
        <w:t xml:space="preserve">      +-+-+-+-+-+-+-+-+-+-+-+-+-+-+-+-+-+-+-+-+-+-+-+-+-+-+-+-+-+-+-+-+</w:t>
      </w:r>
    </w:p>
    <w:p w:rsidR="003335E2" w:rsidRPr="003335E2" w:rsidRDefault="003335E2" w:rsidP="003335E2">
      <w:pPr>
        <w:spacing w:after="100" w:afterAutospacing="1"/>
        <w:rPr>
          <w:rFonts w:ascii="Courier New" w:hAnsi="Courier New" w:cs="Courier New"/>
        </w:rPr>
      </w:pPr>
    </w:p>
    <w:p w:rsidR="003335E2" w:rsidRPr="003335E2" w:rsidRDefault="003335E2" w:rsidP="003335E2">
      <w:pPr>
        <w:pStyle w:val="TF"/>
      </w:pPr>
      <w:r w:rsidRPr="003335E2">
        <w:t xml:space="preserve">Figure </w:t>
      </w:r>
      <w:r>
        <w:t>3</w:t>
      </w:r>
      <w:r w:rsidRPr="003335E2">
        <w:t>:  Notify Payload Format</w:t>
      </w:r>
    </w:p>
    <w:p w:rsidR="0029274E" w:rsidRPr="00543DE7" w:rsidRDefault="0029274E" w:rsidP="0029274E">
      <w:pPr>
        <w:rPr>
          <w:rFonts w:ascii="Arial" w:hAnsi="Arial" w:cs="Arial"/>
        </w:rPr>
      </w:pPr>
      <w:r w:rsidRPr="00543DE7">
        <w:rPr>
          <w:rFonts w:ascii="Arial" w:hAnsi="Arial" w:cs="Arial"/>
        </w:rPr>
        <w:t xml:space="preserve">There are two types of notification messages that can be carried in a Notify payload: errors </w:t>
      </w:r>
      <w:r w:rsidR="00D14C75">
        <w:rPr>
          <w:rFonts w:ascii="Arial" w:hAnsi="Arial" w:cs="Arial"/>
        </w:rPr>
        <w:t xml:space="preserve">messages </w:t>
      </w:r>
      <w:r w:rsidRPr="00543DE7">
        <w:rPr>
          <w:rFonts w:ascii="Arial" w:hAnsi="Arial" w:cs="Arial"/>
        </w:rPr>
        <w:t>and status messages.</w:t>
      </w:r>
      <w:r w:rsidR="00703173" w:rsidRPr="00543DE7">
        <w:rPr>
          <w:rFonts w:ascii="Arial" w:hAnsi="Arial" w:cs="Arial"/>
        </w:rPr>
        <w:t xml:space="preserve"> If PCO is to be carried in a Notify payload, a new Notify message of the status type would need to be defined</w:t>
      </w:r>
      <w:r w:rsidR="00E91DAD" w:rsidRPr="00543DE7">
        <w:rPr>
          <w:rFonts w:ascii="Arial" w:hAnsi="Arial" w:cs="Arial"/>
        </w:rPr>
        <w:t xml:space="preserve"> in the range reserved to IANA (16396 – 40959). Note </w:t>
      </w:r>
      <w:r w:rsidR="00E462BF">
        <w:rPr>
          <w:rFonts w:ascii="Arial" w:hAnsi="Arial" w:cs="Arial"/>
        </w:rPr>
        <w:t xml:space="preserve">also </w:t>
      </w:r>
      <w:r w:rsidR="00E91DAD" w:rsidRPr="00543DE7">
        <w:rPr>
          <w:rFonts w:ascii="Arial" w:hAnsi="Arial" w:cs="Arial"/>
        </w:rPr>
        <w:t>that this wa</w:t>
      </w:r>
      <w:r w:rsidR="00E462BF">
        <w:rPr>
          <w:rFonts w:ascii="Arial" w:hAnsi="Arial" w:cs="Arial"/>
        </w:rPr>
        <w:t xml:space="preserve">s </w:t>
      </w:r>
      <w:r w:rsidR="00E91DAD" w:rsidRPr="00543DE7">
        <w:rPr>
          <w:rFonts w:ascii="Arial" w:hAnsi="Arial" w:cs="Arial"/>
        </w:rPr>
        <w:t xml:space="preserve">the approach used </w:t>
      </w:r>
      <w:r w:rsidR="00E462BF">
        <w:rPr>
          <w:rFonts w:ascii="Arial" w:hAnsi="Arial" w:cs="Arial"/>
        </w:rPr>
        <w:t>by RFC 4739, where</w:t>
      </w:r>
      <w:r w:rsidR="00D14C75">
        <w:rPr>
          <w:rFonts w:ascii="Arial" w:hAnsi="Arial" w:cs="Arial"/>
        </w:rPr>
        <w:t xml:space="preserve"> support for </w:t>
      </w:r>
      <w:r w:rsidR="00E91DAD" w:rsidRPr="00543DE7">
        <w:rPr>
          <w:rFonts w:ascii="Arial" w:hAnsi="Arial" w:cs="Arial"/>
        </w:rPr>
        <w:t xml:space="preserve">multiple IKEv2 authentication exchanges </w:t>
      </w:r>
      <w:r w:rsidR="00D14C75">
        <w:rPr>
          <w:rFonts w:ascii="Arial" w:hAnsi="Arial" w:cs="Arial"/>
        </w:rPr>
        <w:t>was made possible by defining two new Notify payloads of the status type</w:t>
      </w:r>
      <w:r w:rsidR="009C0222" w:rsidRPr="00543DE7">
        <w:rPr>
          <w:rFonts w:ascii="Arial" w:hAnsi="Arial" w:cs="Arial"/>
        </w:rPr>
        <w:t>.</w:t>
      </w:r>
    </w:p>
    <w:p w:rsidR="005B644E" w:rsidRPr="00543DE7" w:rsidRDefault="003335E2" w:rsidP="008339E7">
      <w:pPr>
        <w:rPr>
          <w:rFonts w:ascii="Arial" w:hAnsi="Arial" w:cs="Arial"/>
        </w:rPr>
      </w:pPr>
      <w:r w:rsidRPr="00543DE7">
        <w:rPr>
          <w:rFonts w:ascii="Arial" w:hAnsi="Arial" w:cs="Arial"/>
        </w:rPr>
        <w:t>If the (N) payload is used for</w:t>
      </w:r>
      <w:r w:rsidR="002B73FF">
        <w:rPr>
          <w:rFonts w:ascii="Arial" w:hAnsi="Arial" w:cs="Arial"/>
        </w:rPr>
        <w:t xml:space="preserve"> PCO transport the corresponding call flows </w:t>
      </w:r>
      <w:r w:rsidR="00E1561F">
        <w:rPr>
          <w:rFonts w:ascii="Arial" w:hAnsi="Arial" w:cs="Arial"/>
        </w:rPr>
        <w:t xml:space="preserve">for private network access </w:t>
      </w:r>
      <w:r w:rsidR="002B73FF">
        <w:rPr>
          <w:rFonts w:ascii="Arial" w:hAnsi="Arial" w:cs="Arial"/>
        </w:rPr>
        <w:t>would look like those described in Figure 4 (for untrusted non-3GPP access) and Figure 5 (for DSMIPv6 with split terminal).</w:t>
      </w:r>
    </w:p>
    <w:p w:rsidR="00543DE7" w:rsidRPr="00543DE7" w:rsidRDefault="00DD3E60" w:rsidP="00543DE7">
      <w:pPr>
        <w:pStyle w:val="TH"/>
        <w:rPr>
          <w:rFonts w:cs="Arial"/>
        </w:rPr>
      </w:pPr>
      <w:r w:rsidRPr="00543DE7">
        <w:rPr>
          <w:rFonts w:cs="Arial"/>
        </w:rPr>
        <w:object w:dxaOrig="11648" w:dyaOrig="8295">
          <v:shape id="_x0000_i1027" type="#_x0000_t75" style="width:441.75pt;height:314.25pt" o:ole="">
            <v:imagedata r:id="rId12" o:title=""/>
          </v:shape>
          <o:OLEObject Type="Embed" ProgID="Visio.Drawing.11" ShapeID="_x0000_i1027" DrawAspect="Content" ObjectID="_1344168880" r:id="rId13"/>
        </w:object>
      </w:r>
    </w:p>
    <w:p w:rsidR="00543DE7" w:rsidRPr="00543DE7" w:rsidRDefault="00543DE7" w:rsidP="00543DE7">
      <w:pPr>
        <w:pStyle w:val="TF"/>
        <w:rPr>
          <w:rFonts w:cs="Arial"/>
        </w:rPr>
      </w:pPr>
      <w:r w:rsidRPr="00543DE7">
        <w:rPr>
          <w:rFonts w:cs="Arial"/>
        </w:rPr>
        <w:t xml:space="preserve">Figure </w:t>
      </w:r>
      <w:r w:rsidR="00A27B82">
        <w:rPr>
          <w:rFonts w:cs="Arial"/>
        </w:rPr>
        <w:t>4</w:t>
      </w:r>
      <w:r w:rsidRPr="00543DE7">
        <w:rPr>
          <w:rFonts w:cs="Arial"/>
        </w:rPr>
        <w:t>. Access to private PDN via untrusted non-3GPP access</w:t>
      </w:r>
    </w:p>
    <w:p w:rsidR="00543DE7" w:rsidRPr="00543DE7" w:rsidRDefault="00543DE7" w:rsidP="00543DE7">
      <w:pPr>
        <w:rPr>
          <w:rFonts w:ascii="Arial" w:hAnsi="Arial" w:cs="Arial"/>
        </w:rPr>
      </w:pPr>
      <w:r w:rsidRPr="00543DE7">
        <w:rPr>
          <w:rFonts w:ascii="Arial" w:hAnsi="Arial" w:cs="Arial"/>
        </w:rPr>
        <w:t xml:space="preserve">The following </w:t>
      </w:r>
      <w:r w:rsidR="00F74550">
        <w:rPr>
          <w:rFonts w:ascii="Arial" w:hAnsi="Arial" w:cs="Arial"/>
        </w:rPr>
        <w:t>is a step-by-step description of the call flow</w:t>
      </w:r>
      <w:r w:rsidRPr="00543DE7">
        <w:rPr>
          <w:rFonts w:ascii="Arial" w:hAnsi="Arial" w:cs="Arial"/>
        </w:rPr>
        <w: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TE establishes a PPP link with the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generates a CHAP Challenge;</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forwards the CHAP Challenge to the TE over the PPP link;</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Based on the user’s credentials for CHAP authentication, TE responds with a CHAP Response packet to the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stores the authentication material for CHAP authentication i.e. the CHAP Challenge and the CHAP Response and locally enforces successful authentication over the PPP link;</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initiates IKEv2 signalling with the ePDG;</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sends an IKE_AUTH request as described in TS 33.402 Figure 8.2</w:t>
      </w:r>
      <w:r w:rsidR="00F74550">
        <w:rPr>
          <w:rFonts w:ascii="Arial" w:hAnsi="Arial" w:cs="Arial"/>
        </w:rPr>
        <w:t>.2-1 and additionally includes the</w:t>
      </w:r>
      <w:r w:rsidRPr="00543DE7">
        <w:rPr>
          <w:rFonts w:ascii="Arial" w:hAnsi="Arial" w:cs="Arial"/>
        </w:rPr>
        <w:t xml:space="preserve"> new IKEv2 Notify payload carrying the PCO IE. The PCO IE contains the authentication material for CHAP authentication that the MT had stored in step 5. Alternative</w:t>
      </w:r>
      <w:r w:rsidR="00512B39">
        <w:rPr>
          <w:rFonts w:ascii="Arial" w:hAnsi="Arial" w:cs="Arial"/>
        </w:rPr>
        <w:t>ly</w:t>
      </w:r>
      <w:r w:rsidRPr="00543DE7">
        <w:rPr>
          <w:rFonts w:ascii="Arial" w:hAnsi="Arial" w:cs="Arial"/>
        </w:rPr>
        <w:t>, the transmission of PCO IE can be delayed until step 15;</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initiates the EAP-AKA authentication with the 3GPP AAA server of the cellular operator;</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3GPP AAA Server generates an AKA-Challenge;</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The AKA-Challenge is forwarded to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Based on USIM credentials the MT computes the AKA-Response and forwards it to ePDG;</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forwards the AKA-Response to the 3GPP AAA server;</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3GPP AAA server checks the AKA-Response and responds with EAP Success, including keying material;</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stores the keying material and forwards the EAP-Success to the MT;</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MT uses its own copy of the keying material to compute the AUTH IKEv2 payload and forwards the AUTH payload in an IKE_AUTH request. If the PCO IE was not transmitted in step 5, it is included in the IKE_AUTH request in step 15 as a new IKEv2 Notify payload;</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ePDG checks the correctness of the AUTH received from the MT. At this point the MT is AKA-authenticated. ePDG can now send a Proxy Binding Update (PMIP based S2b) or Create Session Request (GTP based S2b) to the PDN GW. The PCO parameter carrying CHAP credentials, that was received either in step 7 or step 15, is transparently forwarded to the PGW;</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PGW extracts the CHAP credentials from the PCO and sends an authentication request to the external AAA in the private network;</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t>The external AAA server acknowledges successful authentication;</w:t>
      </w:r>
    </w:p>
    <w:p w:rsidR="00543DE7" w:rsidRPr="00543DE7" w:rsidRDefault="00543DE7" w:rsidP="00543DE7">
      <w:pPr>
        <w:numPr>
          <w:ilvl w:val="0"/>
          <w:numId w:val="47"/>
        </w:numPr>
        <w:overflowPunct/>
        <w:autoSpaceDE/>
        <w:autoSpaceDN/>
        <w:adjustRightInd/>
        <w:spacing w:after="0"/>
        <w:textAlignment w:val="auto"/>
        <w:rPr>
          <w:rFonts w:ascii="Arial" w:hAnsi="Arial" w:cs="Arial"/>
        </w:rPr>
      </w:pPr>
      <w:r w:rsidRPr="00543DE7">
        <w:rPr>
          <w:rFonts w:ascii="Arial" w:hAnsi="Arial" w:cs="Arial"/>
        </w:rPr>
        <w:lastRenderedPageBreak/>
        <w:t>PGW includes a CHAP Success packet in the PCO IE and forwards it transparently via the Proxy Binding Acknowledgement (PMIP based S2b) or Create Session Response (GTP based S2b);</w:t>
      </w:r>
    </w:p>
    <w:p w:rsidR="00543DE7" w:rsidRPr="00F74550" w:rsidRDefault="00543DE7" w:rsidP="00F74550">
      <w:pPr>
        <w:numPr>
          <w:ilvl w:val="0"/>
          <w:numId w:val="47"/>
        </w:numPr>
        <w:overflowPunct/>
        <w:autoSpaceDE/>
        <w:autoSpaceDN/>
        <w:adjustRightInd/>
        <w:spacing w:after="0"/>
        <w:textAlignment w:val="auto"/>
        <w:rPr>
          <w:rFonts w:ascii="Arial" w:hAnsi="Arial" w:cs="Arial"/>
        </w:rPr>
      </w:pPr>
      <w:r w:rsidRPr="00543DE7">
        <w:rPr>
          <w:rFonts w:ascii="Arial" w:hAnsi="Arial" w:cs="Arial"/>
        </w:rPr>
        <w:t>ePDG complete the IKEv2 authentication exchange by sending the IKE_AUTH response as described in TS 33.402 Figure 8.2</w:t>
      </w:r>
      <w:r w:rsidR="00F74550">
        <w:rPr>
          <w:rFonts w:ascii="Arial" w:hAnsi="Arial" w:cs="Arial"/>
        </w:rPr>
        <w:t>.2-1 and additionally includes the</w:t>
      </w:r>
      <w:r w:rsidRPr="00543DE7">
        <w:rPr>
          <w:rFonts w:ascii="Arial" w:hAnsi="Arial" w:cs="Arial"/>
        </w:rPr>
        <w:t xml:space="preserve"> new IKEv2 Notify payload carrying the PCO IE</w:t>
      </w:r>
      <w:r w:rsidRPr="00F74550">
        <w:rPr>
          <w:rFonts w:ascii="Arial" w:hAnsi="Arial" w:cs="Arial"/>
        </w:rPr>
        <w:t xml:space="preserve"> </w:t>
      </w:r>
      <w:r w:rsidR="00F74550">
        <w:rPr>
          <w:rFonts w:ascii="Arial" w:hAnsi="Arial" w:cs="Arial"/>
        </w:rPr>
        <w:t xml:space="preserve">that was </w:t>
      </w:r>
      <w:r w:rsidRPr="00F74550">
        <w:rPr>
          <w:rFonts w:ascii="Arial" w:hAnsi="Arial" w:cs="Arial"/>
        </w:rPr>
        <w:t>received in step 19. The PCO carries the CHAP Success packet created by PGW in step 19.</w:t>
      </w:r>
    </w:p>
    <w:p w:rsidR="00543DE7" w:rsidRDefault="00543DE7" w:rsidP="00543DE7">
      <w:pPr>
        <w:rPr>
          <w:rFonts w:ascii="Arial" w:hAnsi="Arial" w:cs="Arial"/>
        </w:rPr>
      </w:pPr>
    </w:p>
    <w:p w:rsidR="00553004" w:rsidRPr="00543DE7" w:rsidRDefault="00553004" w:rsidP="00543DE7">
      <w:pPr>
        <w:rPr>
          <w:rFonts w:ascii="Arial" w:hAnsi="Arial" w:cs="Arial"/>
        </w:rPr>
      </w:pPr>
      <w:r>
        <w:rPr>
          <w:rFonts w:ascii="Arial" w:hAnsi="Arial" w:cs="Arial"/>
        </w:rPr>
        <w:t xml:space="preserve">As described in the steps above, the new </w:t>
      </w:r>
      <w:r w:rsidR="00075B86">
        <w:rPr>
          <w:rFonts w:ascii="Arial" w:hAnsi="Arial" w:cs="Arial"/>
        </w:rPr>
        <w:t xml:space="preserve">IKEv2 </w:t>
      </w:r>
      <w:r>
        <w:rPr>
          <w:rFonts w:ascii="Arial" w:hAnsi="Arial" w:cs="Arial"/>
        </w:rPr>
        <w:t>Notify payload c</w:t>
      </w:r>
      <w:r w:rsidR="00075B86">
        <w:rPr>
          <w:rFonts w:ascii="Arial" w:hAnsi="Arial" w:cs="Arial"/>
        </w:rPr>
        <w:t xml:space="preserve">arrying </w:t>
      </w:r>
      <w:r>
        <w:rPr>
          <w:rFonts w:ascii="Arial" w:hAnsi="Arial" w:cs="Arial"/>
        </w:rPr>
        <w:t xml:space="preserve">the PCO in the forward direction </w:t>
      </w:r>
      <w:r w:rsidR="00075B86">
        <w:rPr>
          <w:rFonts w:ascii="Arial" w:hAnsi="Arial" w:cs="Arial"/>
        </w:rPr>
        <w:t>can be included</w:t>
      </w:r>
      <w:r w:rsidR="00E1561F">
        <w:rPr>
          <w:rFonts w:ascii="Arial" w:hAnsi="Arial" w:cs="Arial"/>
        </w:rPr>
        <w:t xml:space="preserve"> either in step 7 or in step 15.</w:t>
      </w:r>
    </w:p>
    <w:p w:rsidR="00543DE7" w:rsidRPr="00543DE7" w:rsidRDefault="00543DE7" w:rsidP="00543DE7">
      <w:pPr>
        <w:outlineLvl w:val="0"/>
        <w:rPr>
          <w:rFonts w:ascii="Arial" w:hAnsi="Arial" w:cs="Arial"/>
        </w:rPr>
      </w:pPr>
      <w:r w:rsidRPr="00543DE7">
        <w:rPr>
          <w:rFonts w:ascii="Arial" w:hAnsi="Arial" w:cs="Arial"/>
        </w:rPr>
        <w:t xml:space="preserve">Figure </w:t>
      </w:r>
      <w:r w:rsidR="00B95635">
        <w:rPr>
          <w:rFonts w:ascii="Arial" w:hAnsi="Arial" w:cs="Arial"/>
        </w:rPr>
        <w:t>5</w:t>
      </w:r>
      <w:r w:rsidRPr="00543DE7">
        <w:rPr>
          <w:rFonts w:ascii="Arial" w:hAnsi="Arial" w:cs="Arial"/>
        </w:rPr>
        <w:t xml:space="preserve"> provides </w:t>
      </w:r>
      <w:r w:rsidR="00E1561F">
        <w:rPr>
          <w:rFonts w:ascii="Arial" w:hAnsi="Arial" w:cs="Arial"/>
        </w:rPr>
        <w:t xml:space="preserve">the corresponding </w:t>
      </w:r>
      <w:r w:rsidRPr="00543DE7">
        <w:rPr>
          <w:rFonts w:ascii="Arial" w:hAnsi="Arial" w:cs="Arial"/>
        </w:rPr>
        <w:t xml:space="preserve">call flow sequence for private </w:t>
      </w:r>
      <w:r w:rsidR="00E1561F">
        <w:rPr>
          <w:rFonts w:ascii="Arial" w:hAnsi="Arial" w:cs="Arial"/>
        </w:rPr>
        <w:t>network access</w:t>
      </w:r>
      <w:r w:rsidRPr="00543DE7">
        <w:rPr>
          <w:rFonts w:ascii="Arial" w:hAnsi="Arial" w:cs="Arial"/>
        </w:rPr>
        <w:t xml:space="preserve"> from split UE with DSMIPv6.</w:t>
      </w:r>
    </w:p>
    <w:p w:rsidR="00543DE7" w:rsidRPr="00543DE7" w:rsidRDefault="00DD3E60" w:rsidP="00543DE7">
      <w:pPr>
        <w:pStyle w:val="TH"/>
        <w:rPr>
          <w:rFonts w:cs="Arial"/>
        </w:rPr>
      </w:pPr>
      <w:r w:rsidRPr="00543DE7">
        <w:rPr>
          <w:rFonts w:cs="Arial"/>
        </w:rPr>
        <w:object w:dxaOrig="11648" w:dyaOrig="8295">
          <v:shape id="_x0000_i1028" type="#_x0000_t75" style="width:441.75pt;height:314.25pt" o:ole="">
            <v:imagedata r:id="rId14" o:title=""/>
          </v:shape>
          <o:OLEObject Type="Embed" ProgID="Visio.Drawing.11" ShapeID="_x0000_i1028" DrawAspect="Content" ObjectID="_1344168881" r:id="rId15"/>
        </w:object>
      </w:r>
    </w:p>
    <w:p w:rsidR="00543DE7" w:rsidRPr="00543DE7" w:rsidRDefault="00543DE7" w:rsidP="00543DE7">
      <w:pPr>
        <w:pStyle w:val="TF"/>
        <w:rPr>
          <w:rFonts w:cs="Arial"/>
        </w:rPr>
      </w:pPr>
      <w:r w:rsidRPr="00543DE7">
        <w:rPr>
          <w:rFonts w:cs="Arial"/>
        </w:rPr>
        <w:t xml:space="preserve">Figure </w:t>
      </w:r>
      <w:r w:rsidR="00A27B82">
        <w:rPr>
          <w:rFonts w:cs="Arial"/>
        </w:rPr>
        <w:t>5</w:t>
      </w:r>
      <w:r w:rsidRPr="00543DE7">
        <w:rPr>
          <w:rFonts w:cs="Arial"/>
        </w:rPr>
        <w:t>. Access to private PDN from split UE with DSMIPv6</w:t>
      </w:r>
    </w:p>
    <w:p w:rsidR="00543DE7" w:rsidRPr="00543DE7" w:rsidRDefault="00543DE7" w:rsidP="00543DE7">
      <w:pPr>
        <w:rPr>
          <w:rFonts w:ascii="Arial" w:hAnsi="Arial" w:cs="Arial"/>
        </w:rPr>
      </w:pPr>
      <w:r w:rsidRPr="00543DE7">
        <w:rPr>
          <w:rFonts w:ascii="Arial" w:hAnsi="Arial" w:cs="Arial"/>
        </w:rPr>
        <w:t xml:space="preserve">In comparison with Figure </w:t>
      </w:r>
      <w:r w:rsidR="00B95635">
        <w:rPr>
          <w:rFonts w:ascii="Arial" w:hAnsi="Arial" w:cs="Arial"/>
        </w:rPr>
        <w:t>4</w:t>
      </w:r>
      <w:r w:rsidRPr="00543DE7">
        <w:rPr>
          <w:rFonts w:ascii="Arial" w:hAnsi="Arial" w:cs="Arial"/>
        </w:rPr>
        <w:t xml:space="preserve"> the only difference is the absence of ePDG-to-PGW signa</w:t>
      </w:r>
      <w:r w:rsidR="00B95635">
        <w:rPr>
          <w:rFonts w:ascii="Arial" w:hAnsi="Arial" w:cs="Arial"/>
        </w:rPr>
        <w:t>l</w:t>
      </w:r>
      <w:r w:rsidRPr="00543DE7">
        <w:rPr>
          <w:rFonts w:ascii="Arial" w:hAnsi="Arial" w:cs="Arial"/>
        </w:rPr>
        <w:t xml:space="preserve">ling, the ePDG and PGW from Figure </w:t>
      </w:r>
      <w:r w:rsidR="00BF7D3A">
        <w:rPr>
          <w:rFonts w:ascii="Arial" w:hAnsi="Arial" w:cs="Arial"/>
        </w:rPr>
        <w:t>4</w:t>
      </w:r>
      <w:r w:rsidRPr="00543DE7">
        <w:rPr>
          <w:rFonts w:ascii="Arial" w:hAnsi="Arial" w:cs="Arial"/>
        </w:rPr>
        <w:t xml:space="preserve"> having been merged into a single node </w:t>
      </w:r>
      <w:r w:rsidR="00B95635">
        <w:rPr>
          <w:rFonts w:ascii="Arial" w:hAnsi="Arial" w:cs="Arial"/>
        </w:rPr>
        <w:t>–</w:t>
      </w:r>
      <w:r w:rsidRPr="00543DE7">
        <w:rPr>
          <w:rFonts w:ascii="Arial" w:hAnsi="Arial" w:cs="Arial"/>
        </w:rPr>
        <w:t xml:space="preserve"> </w:t>
      </w:r>
      <w:r w:rsidR="00B95635">
        <w:rPr>
          <w:rFonts w:ascii="Arial" w:hAnsi="Arial" w:cs="Arial"/>
        </w:rPr>
        <w:t xml:space="preserve">the </w:t>
      </w:r>
      <w:r w:rsidRPr="00543DE7">
        <w:rPr>
          <w:rFonts w:ascii="Arial" w:hAnsi="Arial" w:cs="Arial"/>
        </w:rPr>
        <w:t>PGW(HA).</w:t>
      </w:r>
    </w:p>
    <w:p w:rsidR="00113759" w:rsidRDefault="00113759" w:rsidP="00113759">
      <w:pPr>
        <w:pStyle w:val="Heading2"/>
      </w:pPr>
      <w:r>
        <w:t xml:space="preserve">3. </w:t>
      </w:r>
      <w:r>
        <w:tab/>
        <w:t>Proposal</w:t>
      </w:r>
    </w:p>
    <w:p w:rsidR="00CE08D1" w:rsidRDefault="00113759" w:rsidP="00113759">
      <w:pPr>
        <w:rPr>
          <w:rFonts w:ascii="Arial" w:hAnsi="Arial" w:cs="Arial"/>
        </w:rPr>
      </w:pPr>
      <w:r>
        <w:rPr>
          <w:rFonts w:ascii="Arial" w:hAnsi="Arial" w:cs="Arial"/>
        </w:rPr>
        <w:t>It is proposed to agree on a solution for PCO transport in IKEv2 signalling</w:t>
      </w:r>
      <w:r w:rsidR="00AE0AC4">
        <w:rPr>
          <w:rFonts w:ascii="Arial" w:hAnsi="Arial" w:cs="Arial"/>
        </w:rPr>
        <w:t xml:space="preserve"> in order to provide access to private networks from untrusted access (for both split and non-split terminals) or with DSMIPv6 (</w:t>
      </w:r>
      <w:r w:rsidR="00CE08D1">
        <w:rPr>
          <w:rFonts w:ascii="Arial" w:hAnsi="Arial" w:cs="Arial"/>
        </w:rPr>
        <w:t>for</w:t>
      </w:r>
      <w:r w:rsidR="00725452">
        <w:rPr>
          <w:rFonts w:ascii="Arial" w:hAnsi="Arial" w:cs="Arial"/>
        </w:rPr>
        <w:t xml:space="preserve"> </w:t>
      </w:r>
      <w:r w:rsidR="00AE0AC4">
        <w:rPr>
          <w:rFonts w:ascii="Arial" w:hAnsi="Arial" w:cs="Arial"/>
        </w:rPr>
        <w:t>split terminal</w:t>
      </w:r>
      <w:r w:rsidR="00725452">
        <w:rPr>
          <w:rFonts w:ascii="Arial" w:hAnsi="Arial" w:cs="Arial"/>
        </w:rPr>
        <w:t>s</w:t>
      </w:r>
      <w:r w:rsidR="00AE0AC4">
        <w:rPr>
          <w:rFonts w:ascii="Arial" w:hAnsi="Arial" w:cs="Arial"/>
        </w:rPr>
        <w:t>)</w:t>
      </w:r>
      <w:r>
        <w:rPr>
          <w:rFonts w:ascii="Arial" w:hAnsi="Arial" w:cs="Arial"/>
        </w:rPr>
        <w:t>.</w:t>
      </w:r>
    </w:p>
    <w:p w:rsidR="00113759" w:rsidRDefault="004E4ADA" w:rsidP="00113759">
      <w:pPr>
        <w:rPr>
          <w:rFonts w:ascii="Arial" w:hAnsi="Arial" w:cs="Arial"/>
        </w:rPr>
      </w:pPr>
      <w:r>
        <w:rPr>
          <w:rFonts w:ascii="Arial" w:hAnsi="Arial" w:cs="Arial"/>
        </w:rPr>
        <w:t>In our opinion the easiest way woul</w:t>
      </w:r>
      <w:r w:rsidR="00101E5D">
        <w:rPr>
          <w:rFonts w:ascii="Arial" w:hAnsi="Arial" w:cs="Arial"/>
        </w:rPr>
        <w:t>d be by defining a new</w:t>
      </w:r>
      <w:r>
        <w:rPr>
          <w:rFonts w:ascii="Arial" w:hAnsi="Arial" w:cs="Arial"/>
        </w:rPr>
        <w:t xml:space="preserve"> IKEv2 Notify payload</w:t>
      </w:r>
      <w:r w:rsidR="0087445B">
        <w:rPr>
          <w:rFonts w:ascii="Arial" w:hAnsi="Arial" w:cs="Arial"/>
        </w:rPr>
        <w:t xml:space="preserve"> as described in the discussion part of this paper</w:t>
      </w:r>
      <w:r>
        <w:rPr>
          <w:rFonts w:ascii="Arial" w:hAnsi="Arial" w:cs="Arial"/>
        </w:rPr>
        <w:t>.</w:t>
      </w:r>
    </w:p>
    <w:p w:rsidR="00C35BBE" w:rsidRDefault="0087445B" w:rsidP="00F63EEC">
      <w:pPr>
        <w:rPr>
          <w:rFonts w:ascii="Arial" w:hAnsi="Arial" w:cs="Arial"/>
        </w:rPr>
      </w:pPr>
      <w:r>
        <w:rPr>
          <w:rFonts w:ascii="Arial" w:hAnsi="Arial" w:cs="Arial"/>
        </w:rPr>
        <w:t>If this is agreeable, LG Electronics would be happy to draft the CRs implementing this functionality.</w:t>
      </w:r>
      <w:r w:rsidR="00101E5D">
        <w:rPr>
          <w:rFonts w:ascii="Arial" w:hAnsi="Arial" w:cs="Arial"/>
        </w:rPr>
        <w:t xml:space="preserve"> A</w:t>
      </w:r>
      <w:r w:rsidR="005C53D8">
        <w:rPr>
          <w:rFonts w:ascii="Arial" w:hAnsi="Arial" w:cs="Arial"/>
        </w:rPr>
        <w:t xml:space="preserve"> companion</w:t>
      </w:r>
      <w:r w:rsidR="00101E5D">
        <w:rPr>
          <w:rFonts w:ascii="Arial" w:hAnsi="Arial" w:cs="Arial"/>
        </w:rPr>
        <w:t xml:space="preserve"> IETF draft </w:t>
      </w:r>
      <w:r w:rsidR="002C4ADE">
        <w:rPr>
          <w:rFonts w:ascii="Arial" w:hAnsi="Arial" w:cs="Arial"/>
        </w:rPr>
        <w:t>may need</w:t>
      </w:r>
      <w:r w:rsidR="00101E5D">
        <w:rPr>
          <w:rFonts w:ascii="Arial" w:hAnsi="Arial" w:cs="Arial"/>
        </w:rPr>
        <w:t xml:space="preserve"> to be provided, too</w:t>
      </w:r>
      <w:r w:rsidR="002C4ADE">
        <w:rPr>
          <w:rFonts w:ascii="Arial" w:hAnsi="Arial" w:cs="Arial"/>
        </w:rPr>
        <w:t>, describing the new PCO Notify payload and how it is used</w:t>
      </w:r>
      <w:r w:rsidR="00101E5D">
        <w:rPr>
          <w:rFonts w:ascii="Arial" w:hAnsi="Arial" w:cs="Arial"/>
        </w:rPr>
        <w:t>.</w:t>
      </w:r>
    </w:p>
    <w:p w:rsidR="00136FD9" w:rsidRDefault="00136FD9" w:rsidP="00F63EEC">
      <w:pPr>
        <w:rPr>
          <w:rFonts w:ascii="Arial" w:hAnsi="Arial" w:cs="Arial"/>
        </w:rPr>
      </w:pPr>
      <w:r>
        <w:rPr>
          <w:rFonts w:ascii="Arial" w:hAnsi="Arial" w:cs="Arial"/>
        </w:rPr>
        <w:br w:type="page"/>
      </w:r>
    </w:p>
    <w:p w:rsidR="00136FD9" w:rsidRDefault="00136FD9" w:rsidP="00136FD9">
      <w:pPr>
        <w:pStyle w:val="Heading2"/>
      </w:pPr>
      <w:r>
        <w:t>ANNEX: Different ways to split a UE</w:t>
      </w:r>
    </w:p>
    <w:p w:rsidR="00C061DB" w:rsidRDefault="00136FD9" w:rsidP="00136FD9">
      <w:pPr>
        <w:rPr>
          <w:rFonts w:ascii="Arial" w:hAnsi="Arial" w:cs="Arial"/>
        </w:rPr>
      </w:pPr>
      <w:r>
        <w:rPr>
          <w:rFonts w:ascii="Arial" w:hAnsi="Arial" w:cs="Arial"/>
        </w:rPr>
        <w:t>During offline discussion in relation</w:t>
      </w:r>
      <w:r w:rsidR="00C061DB">
        <w:rPr>
          <w:rFonts w:ascii="Arial" w:hAnsi="Arial" w:cs="Arial"/>
        </w:rPr>
        <w:t xml:space="preserve"> to this paper it was noted that there are different ways to split a UE.</w:t>
      </w:r>
      <w:r w:rsidR="008B2F33">
        <w:rPr>
          <w:rFonts w:ascii="Arial" w:hAnsi="Arial" w:cs="Arial"/>
        </w:rPr>
        <w:t xml:space="preserve"> </w:t>
      </w:r>
      <w:r w:rsidR="00C061DB">
        <w:rPr>
          <w:rFonts w:ascii="Arial" w:hAnsi="Arial" w:cs="Arial"/>
        </w:rPr>
        <w:t>Consider</w:t>
      </w:r>
      <w:r w:rsidR="008B2F33">
        <w:rPr>
          <w:rFonts w:ascii="Arial" w:hAnsi="Arial" w:cs="Arial"/>
        </w:rPr>
        <w:t xml:space="preserve"> Figure 6, for instance.</w:t>
      </w:r>
    </w:p>
    <w:p w:rsidR="00136FD9" w:rsidRDefault="00136FD9" w:rsidP="00F63EEC">
      <w:pPr>
        <w:rPr>
          <w:rFonts w:ascii="Arial" w:hAnsi="Arial" w:cs="Arial"/>
        </w:rPr>
      </w:pPr>
    </w:p>
    <w:p w:rsidR="00136FD9" w:rsidRDefault="00396FD4" w:rsidP="00136FD9">
      <w:pPr>
        <w:pStyle w:val="Footer"/>
        <w:rPr>
          <w:rFonts w:eastAsia="SimSun"/>
          <w:szCs w:val="24"/>
          <w:lang w:eastAsia="zh-CN"/>
        </w:rPr>
      </w:pPr>
      <w:r>
        <w:object w:dxaOrig="9356" w:dyaOrig="6126">
          <v:shape id="_x0000_i1029" type="#_x0000_t75" style="width:432.75pt;height:283.5pt" o:ole="">
            <v:imagedata r:id="rId16" o:title=""/>
          </v:shape>
          <o:OLEObject Type="Embed" ProgID="Word.Picture.8" ShapeID="_x0000_i1029" DrawAspect="Content" ObjectID="_1344168882" r:id="rId17"/>
        </w:object>
      </w:r>
    </w:p>
    <w:p w:rsidR="00136FD9" w:rsidRDefault="00136FD9" w:rsidP="00136FD9">
      <w:pPr>
        <w:pStyle w:val="TF"/>
      </w:pPr>
      <w:r>
        <w:t xml:space="preserve">Figure </w:t>
      </w:r>
      <w:r w:rsidR="000A673E">
        <w:t>6</w:t>
      </w:r>
      <w:r>
        <w:t xml:space="preserve">. </w:t>
      </w:r>
      <w:r w:rsidR="00084EA7">
        <w:t xml:space="preserve">Split UE with: </w:t>
      </w:r>
      <w:r w:rsidR="000A673E">
        <w:t>a) WLAN access on TE; b) WLAN access on MT</w:t>
      </w:r>
    </w:p>
    <w:p w:rsidR="002E0709" w:rsidRDefault="008B2F33" w:rsidP="00F63EEC">
      <w:pPr>
        <w:rPr>
          <w:rFonts w:ascii="Arial" w:hAnsi="Arial" w:cs="Arial"/>
        </w:rPr>
      </w:pPr>
      <w:r>
        <w:rPr>
          <w:rFonts w:ascii="Arial" w:hAnsi="Arial" w:cs="Arial"/>
        </w:rPr>
        <w:t>Figure 6a illustrates the more traditional (or pre-EPS) view on split terminal</w:t>
      </w:r>
      <w:r w:rsidR="002E0709">
        <w:rPr>
          <w:rFonts w:ascii="Arial" w:hAnsi="Arial" w:cs="Arial"/>
        </w:rPr>
        <w:t>:</w:t>
      </w:r>
    </w:p>
    <w:p w:rsidR="002E0709" w:rsidRDefault="008B2F33" w:rsidP="002E0709">
      <w:pPr>
        <w:numPr>
          <w:ilvl w:val="0"/>
          <w:numId w:val="49"/>
        </w:numPr>
        <w:rPr>
          <w:rFonts w:ascii="Arial" w:hAnsi="Arial" w:cs="Arial"/>
        </w:rPr>
      </w:pPr>
      <w:r>
        <w:rPr>
          <w:rFonts w:ascii="Arial" w:hAnsi="Arial" w:cs="Arial"/>
        </w:rPr>
        <w:t>The WLAN interface is located on the TE (e.g. laptop)</w:t>
      </w:r>
      <w:r w:rsidR="002E0709">
        <w:rPr>
          <w:rFonts w:ascii="Arial" w:hAnsi="Arial" w:cs="Arial"/>
        </w:rPr>
        <w:t>;</w:t>
      </w:r>
    </w:p>
    <w:p w:rsidR="002E0709" w:rsidRDefault="002E0709" w:rsidP="002E0709">
      <w:pPr>
        <w:numPr>
          <w:ilvl w:val="0"/>
          <w:numId w:val="49"/>
        </w:numPr>
        <w:rPr>
          <w:rFonts w:ascii="Arial" w:hAnsi="Arial" w:cs="Arial"/>
        </w:rPr>
      </w:pPr>
      <w:r>
        <w:rPr>
          <w:rFonts w:ascii="Arial" w:hAnsi="Arial" w:cs="Arial"/>
        </w:rPr>
        <w:t xml:space="preserve">When EPC is accessed via WLAN, </w:t>
      </w:r>
      <w:r w:rsidR="00771412">
        <w:rPr>
          <w:rFonts w:ascii="Arial" w:hAnsi="Arial" w:cs="Arial"/>
        </w:rPr>
        <w:t>the MT is used merely as storage for AKA credentials</w:t>
      </w:r>
      <w:r>
        <w:rPr>
          <w:rFonts w:ascii="Arial" w:hAnsi="Arial" w:cs="Arial"/>
        </w:rPr>
        <w:t>;</w:t>
      </w:r>
    </w:p>
    <w:p w:rsidR="00136FD9" w:rsidRDefault="002E0709" w:rsidP="002E0709">
      <w:pPr>
        <w:numPr>
          <w:ilvl w:val="0"/>
          <w:numId w:val="49"/>
        </w:numPr>
        <w:rPr>
          <w:rFonts w:ascii="Arial" w:hAnsi="Arial" w:cs="Arial"/>
        </w:rPr>
      </w:pPr>
      <w:r>
        <w:rPr>
          <w:rFonts w:ascii="Arial" w:hAnsi="Arial" w:cs="Arial"/>
        </w:rPr>
        <w:t>The PPP link between TE and MT is used only when EPC is accessed via 3GPP access</w:t>
      </w:r>
      <w:r w:rsidR="00651853">
        <w:rPr>
          <w:rFonts w:ascii="Arial" w:hAnsi="Arial" w:cs="Arial"/>
        </w:rPr>
        <w:t>;</w:t>
      </w:r>
    </w:p>
    <w:p w:rsidR="00651853" w:rsidRDefault="00651853" w:rsidP="002E0709">
      <w:pPr>
        <w:numPr>
          <w:ilvl w:val="0"/>
          <w:numId w:val="49"/>
        </w:numPr>
        <w:rPr>
          <w:rFonts w:ascii="Arial" w:hAnsi="Arial" w:cs="Arial"/>
        </w:rPr>
      </w:pPr>
      <w:r>
        <w:rPr>
          <w:rFonts w:ascii="Arial" w:hAnsi="Arial" w:cs="Arial"/>
        </w:rPr>
        <w:t>The DSMIPv6 client (if any) runs on the TE</w:t>
      </w:r>
      <w:r w:rsidR="006A796E">
        <w:rPr>
          <w:rFonts w:ascii="Arial" w:hAnsi="Arial" w:cs="Arial"/>
        </w:rPr>
        <w:t xml:space="preserve">, however, inter-system mobility </w:t>
      </w:r>
      <w:r w:rsidR="005E2AD8">
        <w:rPr>
          <w:rFonts w:ascii="Arial" w:hAnsi="Arial" w:cs="Arial"/>
        </w:rPr>
        <w:t>i</w:t>
      </w:r>
      <w:r w:rsidR="006A796E">
        <w:rPr>
          <w:rFonts w:ascii="Arial" w:hAnsi="Arial" w:cs="Arial"/>
        </w:rPr>
        <w:t>s not possible.</w:t>
      </w:r>
    </w:p>
    <w:p w:rsidR="005E2AD8" w:rsidRDefault="005E2AD8" w:rsidP="00F63EEC">
      <w:pPr>
        <w:rPr>
          <w:rFonts w:ascii="Arial" w:hAnsi="Arial" w:cs="Arial"/>
        </w:rPr>
      </w:pPr>
    </w:p>
    <w:p w:rsidR="002E0709" w:rsidRDefault="005E2AD8" w:rsidP="00F63EEC">
      <w:pPr>
        <w:rPr>
          <w:rFonts w:ascii="Arial" w:hAnsi="Arial" w:cs="Arial"/>
        </w:rPr>
      </w:pPr>
      <w:r>
        <w:rPr>
          <w:rFonts w:ascii="Arial" w:hAnsi="Arial" w:cs="Arial"/>
        </w:rPr>
        <w:t>Figure 6b illustrates a more EPS-centric view on split terminal:</w:t>
      </w:r>
    </w:p>
    <w:p w:rsidR="005E2AD8" w:rsidRDefault="005E2AD8" w:rsidP="005E2AD8">
      <w:pPr>
        <w:numPr>
          <w:ilvl w:val="0"/>
          <w:numId w:val="49"/>
        </w:numPr>
        <w:rPr>
          <w:rFonts w:ascii="Arial" w:hAnsi="Arial" w:cs="Arial"/>
        </w:rPr>
      </w:pPr>
      <w:r>
        <w:rPr>
          <w:rFonts w:ascii="Arial" w:hAnsi="Arial" w:cs="Arial"/>
        </w:rPr>
        <w:t>Both WLAN and 3GPP interface are located on the MT;</w:t>
      </w:r>
    </w:p>
    <w:p w:rsidR="005E2AD8" w:rsidRDefault="005E2AD8" w:rsidP="005E2AD8">
      <w:pPr>
        <w:numPr>
          <w:ilvl w:val="0"/>
          <w:numId w:val="49"/>
        </w:numPr>
        <w:rPr>
          <w:rFonts w:ascii="Arial" w:hAnsi="Arial" w:cs="Arial"/>
        </w:rPr>
      </w:pPr>
      <w:r>
        <w:rPr>
          <w:rFonts w:ascii="Arial" w:hAnsi="Arial" w:cs="Arial"/>
        </w:rPr>
        <w:t xml:space="preserve">The DSMIPv6 client (if any) runs on the MT and inter-system mobility is </w:t>
      </w:r>
      <w:r w:rsidR="003701B1">
        <w:rPr>
          <w:rFonts w:ascii="Arial" w:hAnsi="Arial" w:cs="Arial"/>
        </w:rPr>
        <w:t>possible;</w:t>
      </w:r>
    </w:p>
    <w:p w:rsidR="005E2AD8" w:rsidRDefault="005E2AD8" w:rsidP="005E2AD8">
      <w:pPr>
        <w:numPr>
          <w:ilvl w:val="0"/>
          <w:numId w:val="49"/>
        </w:numPr>
        <w:rPr>
          <w:rFonts w:ascii="Arial" w:hAnsi="Arial" w:cs="Arial"/>
        </w:rPr>
      </w:pPr>
      <w:r>
        <w:rPr>
          <w:rFonts w:ascii="Arial" w:hAnsi="Arial" w:cs="Arial"/>
        </w:rPr>
        <w:t>The TE is used merely as storage for CHAP credentials;</w:t>
      </w:r>
    </w:p>
    <w:p w:rsidR="005E2AD8" w:rsidRDefault="005E2AD8" w:rsidP="005E2AD8">
      <w:pPr>
        <w:numPr>
          <w:ilvl w:val="0"/>
          <w:numId w:val="49"/>
        </w:numPr>
        <w:rPr>
          <w:rFonts w:ascii="Arial" w:hAnsi="Arial" w:cs="Arial"/>
        </w:rPr>
      </w:pPr>
      <w:r>
        <w:rPr>
          <w:rFonts w:ascii="Arial" w:hAnsi="Arial" w:cs="Arial"/>
        </w:rPr>
        <w:t xml:space="preserve">The PPP link between TE and MT is used </w:t>
      </w:r>
      <w:r w:rsidR="00D334F7">
        <w:rPr>
          <w:rFonts w:ascii="Arial" w:hAnsi="Arial" w:cs="Arial"/>
        </w:rPr>
        <w:t xml:space="preserve">regardless whether </w:t>
      </w:r>
      <w:r>
        <w:rPr>
          <w:rFonts w:ascii="Arial" w:hAnsi="Arial" w:cs="Arial"/>
        </w:rPr>
        <w:t>EPC is accessed via 3GPP access</w:t>
      </w:r>
      <w:r w:rsidR="00D334F7">
        <w:rPr>
          <w:rFonts w:ascii="Arial" w:hAnsi="Arial" w:cs="Arial"/>
        </w:rPr>
        <w:t xml:space="preserve"> or via WLAN.</w:t>
      </w:r>
    </w:p>
    <w:p w:rsidR="005E2AD8" w:rsidRDefault="005E2AD8" w:rsidP="00F63EEC">
      <w:pPr>
        <w:rPr>
          <w:rFonts w:ascii="Arial" w:hAnsi="Arial" w:cs="Arial"/>
        </w:rPr>
      </w:pPr>
    </w:p>
    <w:p w:rsidR="002E0709" w:rsidRDefault="00084EA7" w:rsidP="00F63EEC">
      <w:pPr>
        <w:rPr>
          <w:rFonts w:ascii="Arial" w:hAnsi="Arial" w:cs="Arial"/>
        </w:rPr>
      </w:pPr>
      <w:r>
        <w:rPr>
          <w:rFonts w:ascii="Arial" w:hAnsi="Arial" w:cs="Arial"/>
        </w:rPr>
        <w:t>It is the split UE in Figure 6b</w:t>
      </w:r>
      <w:r w:rsidR="00263594">
        <w:rPr>
          <w:rFonts w:ascii="Arial" w:hAnsi="Arial" w:cs="Arial"/>
        </w:rPr>
        <w:t xml:space="preserve"> that was assumed as a basis for discussion in the present paper.</w:t>
      </w:r>
    </w:p>
    <w:p w:rsidR="002E0709" w:rsidRPr="00956814" w:rsidRDefault="002E0709" w:rsidP="00F63EEC">
      <w:pPr>
        <w:rPr>
          <w:rFonts w:ascii="Arial" w:hAnsi="Arial" w:cs="Arial"/>
        </w:rPr>
      </w:pPr>
    </w:p>
    <w:sectPr w:rsidR="002E0709" w:rsidRPr="00956814" w:rsidSect="00AE604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87D" w:rsidRDefault="008B687D">
      <w:r>
        <w:separator/>
      </w:r>
    </w:p>
    <w:p w:rsidR="008B687D" w:rsidRDefault="008B687D"/>
  </w:endnote>
  <w:endnote w:type="continuationSeparator" w:id="1">
    <w:p w:rsidR="008B687D" w:rsidRDefault="008B687D">
      <w:r>
        <w:continuationSeparator/>
      </w:r>
    </w:p>
    <w:p w:rsidR="008B687D" w:rsidRDefault="008B687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Default="00AA62D3">
    <w:pPr>
      <w:framePr w:w="646" w:h="244" w:hRule="exact" w:wrap="around" w:vAnchor="text" w:hAnchor="margin" w:y="-5"/>
      <w:rPr>
        <w:rFonts w:ascii="Arial" w:hAnsi="Arial" w:cs="Arial"/>
        <w:b/>
        <w:bCs/>
        <w:i/>
        <w:iCs/>
        <w:sz w:val="18"/>
      </w:rPr>
    </w:pPr>
    <w:r>
      <w:rPr>
        <w:rFonts w:ascii="Arial" w:hAnsi="Arial" w:cs="Arial"/>
        <w:b/>
        <w:bCs/>
        <w:i/>
        <w:iCs/>
        <w:sz w:val="18"/>
      </w:rPr>
      <w:t>3GPP</w:t>
    </w:r>
  </w:p>
  <w:p w:rsidR="00AA62D3" w:rsidRDefault="00AA62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A62D3" w:rsidRDefault="00AA62D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87D" w:rsidRDefault="008B687D">
      <w:r>
        <w:separator/>
      </w:r>
    </w:p>
    <w:p w:rsidR="008B687D" w:rsidRDefault="008B687D"/>
  </w:footnote>
  <w:footnote w:type="continuationSeparator" w:id="1">
    <w:p w:rsidR="008B687D" w:rsidRDefault="008B687D">
      <w:r>
        <w:continuationSeparator/>
      </w:r>
    </w:p>
    <w:p w:rsidR="008B687D" w:rsidRDefault="008B687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Default="00AA62D3"/>
  <w:p w:rsidR="00AA62D3" w:rsidRDefault="00AA62D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Pr="0054288C" w:rsidRDefault="00AA62D3">
    <w:pPr>
      <w:framePr w:w="2851" w:h="244" w:hRule="exact" w:wrap="around" w:vAnchor="text" w:hAnchor="page" w:x="1156" w:y="-1"/>
      <w:rPr>
        <w:rFonts w:ascii="Arial" w:hAnsi="Arial" w:cs="Arial"/>
        <w:b/>
        <w:bCs/>
        <w:sz w:val="18"/>
        <w:lang w:val="fr-FR"/>
      </w:rPr>
    </w:pPr>
    <w:r w:rsidRPr="0054288C">
      <w:rPr>
        <w:rFonts w:ascii="Arial" w:hAnsi="Arial" w:cs="Arial"/>
        <w:b/>
        <w:bCs/>
        <w:sz w:val="18"/>
        <w:lang w:val="fr-FR"/>
      </w:rPr>
      <w:t>SA WG2 Temporary Document</w:t>
    </w:r>
  </w:p>
  <w:p w:rsidR="00AA62D3" w:rsidRPr="0054288C" w:rsidRDefault="00AA62D3">
    <w:pPr>
      <w:framePr w:w="946" w:h="272" w:hRule="exact" w:wrap="around" w:vAnchor="text" w:hAnchor="margin" w:xAlign="center" w:y="-1"/>
      <w:rPr>
        <w:rFonts w:ascii="Arial" w:hAnsi="Arial" w:cs="Arial"/>
        <w:b/>
        <w:bCs/>
        <w:sz w:val="18"/>
        <w:lang w:val="fr-FR"/>
      </w:rPr>
    </w:pPr>
    <w:r w:rsidRPr="0054288C">
      <w:rPr>
        <w:rFonts w:ascii="Arial" w:hAnsi="Arial" w:cs="Arial"/>
        <w:b/>
        <w:bCs/>
        <w:sz w:val="18"/>
        <w:lang w:val="fr-FR"/>
      </w:rPr>
      <w:t xml:space="preserve">Page </w:t>
    </w:r>
    <w:r w:rsidR="00FD447F">
      <w:rPr>
        <w:rFonts w:ascii="Arial" w:hAnsi="Arial" w:cs="Arial"/>
        <w:b/>
        <w:bCs/>
        <w:sz w:val="18"/>
      </w:rPr>
      <w:fldChar w:fldCharType="begin"/>
    </w:r>
    <w:r w:rsidRPr="0054288C">
      <w:rPr>
        <w:rFonts w:ascii="Arial" w:hAnsi="Arial" w:cs="Arial"/>
        <w:b/>
        <w:bCs/>
        <w:sz w:val="18"/>
        <w:lang w:val="fr-FR"/>
      </w:rPr>
      <w:instrText xml:space="preserve">page </w:instrText>
    </w:r>
    <w:r w:rsidR="00FD447F">
      <w:rPr>
        <w:rFonts w:ascii="Arial" w:hAnsi="Arial" w:cs="Arial"/>
        <w:b/>
        <w:bCs/>
        <w:sz w:val="18"/>
      </w:rPr>
      <w:fldChar w:fldCharType="separate"/>
    </w:r>
    <w:r w:rsidR="003701B1">
      <w:rPr>
        <w:rFonts w:ascii="Arial" w:hAnsi="Arial" w:cs="Arial"/>
        <w:b/>
        <w:bCs/>
        <w:noProof/>
        <w:sz w:val="18"/>
        <w:lang w:val="fr-FR"/>
      </w:rPr>
      <w:t>7</w:t>
    </w:r>
    <w:r w:rsidR="00FD447F">
      <w:rPr>
        <w:rFonts w:ascii="Arial" w:hAnsi="Arial" w:cs="Arial"/>
        <w:b/>
        <w:bCs/>
        <w:sz w:val="18"/>
      </w:rPr>
      <w:fldChar w:fldCharType="end"/>
    </w:r>
  </w:p>
  <w:p w:rsidR="00AA62D3" w:rsidRPr="0054288C" w:rsidRDefault="00AA62D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44EF6A"/>
    <w:lvl w:ilvl="0">
      <w:start w:val="1"/>
      <w:numFmt w:val="decimal"/>
      <w:lvlText w:val="%1."/>
      <w:lvlJc w:val="left"/>
      <w:pPr>
        <w:tabs>
          <w:tab w:val="num" w:pos="1492"/>
        </w:tabs>
        <w:ind w:left="1492" w:hanging="360"/>
      </w:pPr>
    </w:lvl>
  </w:abstractNum>
  <w:abstractNum w:abstractNumId="1">
    <w:nsid w:val="FFFFFF7D"/>
    <w:multiLevelType w:val="singleLevel"/>
    <w:tmpl w:val="2592B61C"/>
    <w:lvl w:ilvl="0">
      <w:start w:val="1"/>
      <w:numFmt w:val="decimal"/>
      <w:lvlText w:val="%1."/>
      <w:lvlJc w:val="left"/>
      <w:pPr>
        <w:tabs>
          <w:tab w:val="num" w:pos="1209"/>
        </w:tabs>
        <w:ind w:left="1209" w:hanging="360"/>
      </w:pPr>
    </w:lvl>
  </w:abstractNum>
  <w:abstractNum w:abstractNumId="2">
    <w:nsid w:val="FFFFFF7E"/>
    <w:multiLevelType w:val="singleLevel"/>
    <w:tmpl w:val="4CDABC94"/>
    <w:lvl w:ilvl="0">
      <w:start w:val="1"/>
      <w:numFmt w:val="decimal"/>
      <w:lvlText w:val="%1."/>
      <w:lvlJc w:val="left"/>
      <w:pPr>
        <w:tabs>
          <w:tab w:val="num" w:pos="926"/>
        </w:tabs>
        <w:ind w:left="926" w:hanging="360"/>
      </w:pPr>
    </w:lvl>
  </w:abstractNum>
  <w:abstractNum w:abstractNumId="3">
    <w:nsid w:val="FFFFFF7F"/>
    <w:multiLevelType w:val="singleLevel"/>
    <w:tmpl w:val="EE889314"/>
    <w:lvl w:ilvl="0">
      <w:start w:val="1"/>
      <w:numFmt w:val="decimal"/>
      <w:lvlText w:val="%1."/>
      <w:lvlJc w:val="left"/>
      <w:pPr>
        <w:tabs>
          <w:tab w:val="num" w:pos="643"/>
        </w:tabs>
        <w:ind w:left="643" w:hanging="360"/>
      </w:pPr>
    </w:lvl>
  </w:abstractNum>
  <w:abstractNum w:abstractNumId="4">
    <w:nsid w:val="FFFFFF80"/>
    <w:multiLevelType w:val="singleLevel"/>
    <w:tmpl w:val="705E63D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2E3D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3D66C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485A1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1EE1C2E"/>
    <w:lvl w:ilvl="0">
      <w:start w:val="1"/>
      <w:numFmt w:val="decimal"/>
      <w:lvlText w:val="%1."/>
      <w:lvlJc w:val="left"/>
      <w:pPr>
        <w:tabs>
          <w:tab w:val="num" w:pos="360"/>
        </w:tabs>
        <w:ind w:left="360" w:hanging="360"/>
      </w:pPr>
    </w:lvl>
  </w:abstractNum>
  <w:abstractNum w:abstractNumId="9">
    <w:nsid w:val="FFFFFF89"/>
    <w:multiLevelType w:val="singleLevel"/>
    <w:tmpl w:val="0FF235B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13120B"/>
    <w:multiLevelType w:val="hybridMultilevel"/>
    <w:tmpl w:val="BD46AD12"/>
    <w:lvl w:ilvl="0" w:tplc="ED162E58">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7B2475"/>
    <w:multiLevelType w:val="hybridMultilevel"/>
    <w:tmpl w:val="BC709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B6037E"/>
    <w:multiLevelType w:val="hybridMultilevel"/>
    <w:tmpl w:val="33E2CC0C"/>
    <w:lvl w:ilvl="0" w:tplc="D1ECC15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0562EDB"/>
    <w:multiLevelType w:val="hybridMultilevel"/>
    <w:tmpl w:val="AAFCF3B6"/>
    <w:lvl w:ilvl="0" w:tplc="9348A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9F5F38"/>
    <w:multiLevelType w:val="hybridMultilevel"/>
    <w:tmpl w:val="601682C8"/>
    <w:lvl w:ilvl="0" w:tplc="3D44CD2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B7570D1"/>
    <w:multiLevelType w:val="hybridMultilevel"/>
    <w:tmpl w:val="A5205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C53B04"/>
    <w:multiLevelType w:val="hybridMultilevel"/>
    <w:tmpl w:val="AD3E9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E890295"/>
    <w:multiLevelType w:val="hybridMultilevel"/>
    <w:tmpl w:val="81CE630C"/>
    <w:lvl w:ilvl="0" w:tplc="0410000F">
      <w:start w:val="1"/>
      <w:numFmt w:val="decimal"/>
      <w:lvlText w:val="%1."/>
      <w:lvlJc w:val="left"/>
      <w:pPr>
        <w:tabs>
          <w:tab w:val="num" w:pos="1004"/>
        </w:tabs>
        <w:ind w:left="1004" w:hanging="360"/>
      </w:pPr>
    </w:lvl>
    <w:lvl w:ilvl="1" w:tplc="04100019" w:tentative="1">
      <w:start w:val="1"/>
      <w:numFmt w:val="lowerLetter"/>
      <w:lvlText w:val="%2."/>
      <w:lvlJc w:val="left"/>
      <w:pPr>
        <w:tabs>
          <w:tab w:val="num" w:pos="1724"/>
        </w:tabs>
        <w:ind w:left="1724" w:hanging="360"/>
      </w:pPr>
    </w:lvl>
    <w:lvl w:ilvl="2" w:tplc="0410001B" w:tentative="1">
      <w:start w:val="1"/>
      <w:numFmt w:val="lowerRoman"/>
      <w:lvlText w:val="%3."/>
      <w:lvlJc w:val="right"/>
      <w:pPr>
        <w:tabs>
          <w:tab w:val="num" w:pos="2444"/>
        </w:tabs>
        <w:ind w:left="2444" w:hanging="180"/>
      </w:pPr>
    </w:lvl>
    <w:lvl w:ilvl="3" w:tplc="0410000F" w:tentative="1">
      <w:start w:val="1"/>
      <w:numFmt w:val="decimal"/>
      <w:lvlText w:val="%4."/>
      <w:lvlJc w:val="left"/>
      <w:pPr>
        <w:tabs>
          <w:tab w:val="num" w:pos="3164"/>
        </w:tabs>
        <w:ind w:left="3164" w:hanging="360"/>
      </w:pPr>
    </w:lvl>
    <w:lvl w:ilvl="4" w:tplc="04100019" w:tentative="1">
      <w:start w:val="1"/>
      <w:numFmt w:val="lowerLetter"/>
      <w:lvlText w:val="%5."/>
      <w:lvlJc w:val="left"/>
      <w:pPr>
        <w:tabs>
          <w:tab w:val="num" w:pos="3884"/>
        </w:tabs>
        <w:ind w:left="3884" w:hanging="360"/>
      </w:pPr>
    </w:lvl>
    <w:lvl w:ilvl="5" w:tplc="0410001B" w:tentative="1">
      <w:start w:val="1"/>
      <w:numFmt w:val="lowerRoman"/>
      <w:lvlText w:val="%6."/>
      <w:lvlJc w:val="right"/>
      <w:pPr>
        <w:tabs>
          <w:tab w:val="num" w:pos="4604"/>
        </w:tabs>
        <w:ind w:left="4604" w:hanging="180"/>
      </w:pPr>
    </w:lvl>
    <w:lvl w:ilvl="6" w:tplc="0410000F" w:tentative="1">
      <w:start w:val="1"/>
      <w:numFmt w:val="decimal"/>
      <w:lvlText w:val="%7."/>
      <w:lvlJc w:val="left"/>
      <w:pPr>
        <w:tabs>
          <w:tab w:val="num" w:pos="5324"/>
        </w:tabs>
        <w:ind w:left="5324" w:hanging="360"/>
      </w:pPr>
    </w:lvl>
    <w:lvl w:ilvl="7" w:tplc="04100019" w:tentative="1">
      <w:start w:val="1"/>
      <w:numFmt w:val="lowerLetter"/>
      <w:lvlText w:val="%8."/>
      <w:lvlJc w:val="left"/>
      <w:pPr>
        <w:tabs>
          <w:tab w:val="num" w:pos="6044"/>
        </w:tabs>
        <w:ind w:left="6044" w:hanging="360"/>
      </w:pPr>
    </w:lvl>
    <w:lvl w:ilvl="8" w:tplc="0410001B" w:tentative="1">
      <w:start w:val="1"/>
      <w:numFmt w:val="lowerRoman"/>
      <w:lvlText w:val="%9."/>
      <w:lvlJc w:val="right"/>
      <w:pPr>
        <w:tabs>
          <w:tab w:val="num" w:pos="6764"/>
        </w:tabs>
        <w:ind w:left="6764" w:hanging="180"/>
      </w:p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3FA01596"/>
    <w:multiLevelType w:val="hybridMultilevel"/>
    <w:tmpl w:val="BEF2E9B2"/>
    <w:lvl w:ilvl="0" w:tplc="ED162E58">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440BC8"/>
    <w:multiLevelType w:val="hybridMultilevel"/>
    <w:tmpl w:val="784C7D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2947BE"/>
    <w:multiLevelType w:val="hybridMultilevel"/>
    <w:tmpl w:val="59A6AA60"/>
    <w:lvl w:ilvl="0" w:tplc="4254131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B09591D"/>
    <w:multiLevelType w:val="hybridMultilevel"/>
    <w:tmpl w:val="B8E6DD5C"/>
    <w:lvl w:ilvl="0" w:tplc="AF48FA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D5411E"/>
    <w:multiLevelType w:val="hybridMultilevel"/>
    <w:tmpl w:val="99B08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0D36D7D"/>
    <w:multiLevelType w:val="hybridMultilevel"/>
    <w:tmpl w:val="5836A3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122437C"/>
    <w:multiLevelType w:val="hybridMultilevel"/>
    <w:tmpl w:val="5E5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41D31B5"/>
    <w:multiLevelType w:val="hybridMultilevel"/>
    <w:tmpl w:val="399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628F5BB6"/>
    <w:multiLevelType w:val="hybridMultilevel"/>
    <w:tmpl w:val="3AE0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FB6DF0"/>
    <w:multiLevelType w:val="hybridMultilevel"/>
    <w:tmpl w:val="D57A6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D425D7"/>
    <w:multiLevelType w:val="hybridMultilevel"/>
    <w:tmpl w:val="AB86E6F0"/>
    <w:lvl w:ilvl="0" w:tplc="3670EB3A">
      <w:start w:val="1"/>
      <w:numFmt w:val="bullet"/>
      <w:lvlText w:val=""/>
      <w:lvlJc w:val="left"/>
      <w:pPr>
        <w:tabs>
          <w:tab w:val="num" w:pos="720"/>
        </w:tabs>
        <w:ind w:left="720" w:hanging="360"/>
      </w:pPr>
      <w:rPr>
        <w:rFonts w:ascii="Wingdings" w:hAnsi="Wingdings" w:hint="default"/>
      </w:rPr>
    </w:lvl>
    <w:lvl w:ilvl="1" w:tplc="CB3AE96C">
      <w:start w:val="1"/>
      <w:numFmt w:val="bullet"/>
      <w:lvlText w:val=""/>
      <w:lvlJc w:val="left"/>
      <w:pPr>
        <w:tabs>
          <w:tab w:val="num" w:pos="1440"/>
        </w:tabs>
        <w:ind w:left="1440" w:hanging="360"/>
      </w:pPr>
      <w:rPr>
        <w:rFonts w:ascii="Wingdings" w:hAnsi="Wingdings" w:hint="default"/>
      </w:rPr>
    </w:lvl>
    <w:lvl w:ilvl="2" w:tplc="8126F0D0" w:tentative="1">
      <w:start w:val="1"/>
      <w:numFmt w:val="bullet"/>
      <w:lvlText w:val=""/>
      <w:lvlJc w:val="left"/>
      <w:pPr>
        <w:tabs>
          <w:tab w:val="num" w:pos="2160"/>
        </w:tabs>
        <w:ind w:left="2160" w:hanging="360"/>
      </w:pPr>
      <w:rPr>
        <w:rFonts w:ascii="Wingdings" w:hAnsi="Wingdings" w:hint="default"/>
      </w:rPr>
    </w:lvl>
    <w:lvl w:ilvl="3" w:tplc="F6747CA2" w:tentative="1">
      <w:start w:val="1"/>
      <w:numFmt w:val="bullet"/>
      <w:lvlText w:val=""/>
      <w:lvlJc w:val="left"/>
      <w:pPr>
        <w:tabs>
          <w:tab w:val="num" w:pos="2880"/>
        </w:tabs>
        <w:ind w:left="2880" w:hanging="360"/>
      </w:pPr>
      <w:rPr>
        <w:rFonts w:ascii="Wingdings" w:hAnsi="Wingdings" w:hint="default"/>
      </w:rPr>
    </w:lvl>
    <w:lvl w:ilvl="4" w:tplc="BACA541C" w:tentative="1">
      <w:start w:val="1"/>
      <w:numFmt w:val="bullet"/>
      <w:lvlText w:val=""/>
      <w:lvlJc w:val="left"/>
      <w:pPr>
        <w:tabs>
          <w:tab w:val="num" w:pos="3600"/>
        </w:tabs>
        <w:ind w:left="3600" w:hanging="360"/>
      </w:pPr>
      <w:rPr>
        <w:rFonts w:ascii="Wingdings" w:hAnsi="Wingdings" w:hint="default"/>
      </w:rPr>
    </w:lvl>
    <w:lvl w:ilvl="5" w:tplc="0AF6B94A" w:tentative="1">
      <w:start w:val="1"/>
      <w:numFmt w:val="bullet"/>
      <w:lvlText w:val=""/>
      <w:lvlJc w:val="left"/>
      <w:pPr>
        <w:tabs>
          <w:tab w:val="num" w:pos="4320"/>
        </w:tabs>
        <w:ind w:left="4320" w:hanging="360"/>
      </w:pPr>
      <w:rPr>
        <w:rFonts w:ascii="Wingdings" w:hAnsi="Wingdings" w:hint="default"/>
      </w:rPr>
    </w:lvl>
    <w:lvl w:ilvl="6" w:tplc="D3DA05B0" w:tentative="1">
      <w:start w:val="1"/>
      <w:numFmt w:val="bullet"/>
      <w:lvlText w:val=""/>
      <w:lvlJc w:val="left"/>
      <w:pPr>
        <w:tabs>
          <w:tab w:val="num" w:pos="5040"/>
        </w:tabs>
        <w:ind w:left="5040" w:hanging="360"/>
      </w:pPr>
      <w:rPr>
        <w:rFonts w:ascii="Wingdings" w:hAnsi="Wingdings" w:hint="default"/>
      </w:rPr>
    </w:lvl>
    <w:lvl w:ilvl="7" w:tplc="6DBAF0D6" w:tentative="1">
      <w:start w:val="1"/>
      <w:numFmt w:val="bullet"/>
      <w:lvlText w:val=""/>
      <w:lvlJc w:val="left"/>
      <w:pPr>
        <w:tabs>
          <w:tab w:val="num" w:pos="5760"/>
        </w:tabs>
        <w:ind w:left="5760" w:hanging="360"/>
      </w:pPr>
      <w:rPr>
        <w:rFonts w:ascii="Wingdings" w:hAnsi="Wingdings" w:hint="default"/>
      </w:rPr>
    </w:lvl>
    <w:lvl w:ilvl="8" w:tplc="E4F64120" w:tentative="1">
      <w:start w:val="1"/>
      <w:numFmt w:val="bullet"/>
      <w:lvlText w:val=""/>
      <w:lvlJc w:val="left"/>
      <w:pPr>
        <w:tabs>
          <w:tab w:val="num" w:pos="6480"/>
        </w:tabs>
        <w:ind w:left="6480" w:hanging="360"/>
      </w:pPr>
      <w:rPr>
        <w:rFonts w:ascii="Wingdings" w:hAnsi="Wingdings" w:hint="default"/>
      </w:rPr>
    </w:lvl>
  </w:abstractNum>
  <w:abstractNum w:abstractNumId="42">
    <w:nsid w:val="6E7B2ACE"/>
    <w:multiLevelType w:val="hybridMultilevel"/>
    <w:tmpl w:val="BF6E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2F106B"/>
    <w:multiLevelType w:val="hybridMultilevel"/>
    <w:tmpl w:val="3634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E536DE"/>
    <w:multiLevelType w:val="hybridMultilevel"/>
    <w:tmpl w:val="4DAE94F0"/>
    <w:lvl w:ilvl="0" w:tplc="ED162E58">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995191F"/>
    <w:multiLevelType w:val="hybridMultilevel"/>
    <w:tmpl w:val="F22C45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FA6A9A"/>
    <w:multiLevelType w:val="hybridMultilevel"/>
    <w:tmpl w:val="C9206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2"/>
  </w:num>
  <w:num w:numId="5">
    <w:abstractNumId w:val="38"/>
  </w:num>
  <w:num w:numId="6">
    <w:abstractNumId w:val="17"/>
  </w:num>
  <w:num w:numId="7">
    <w:abstractNumId w:val="15"/>
  </w:num>
  <w:num w:numId="8">
    <w:abstractNumId w:val="28"/>
  </w:num>
  <w:num w:numId="9">
    <w:abstractNumId w:val="27"/>
  </w:num>
  <w:num w:numId="10">
    <w:abstractNumId w:val="20"/>
  </w:num>
  <w:num w:numId="11">
    <w:abstractNumId w:val="13"/>
  </w:num>
  <w:num w:numId="12">
    <w:abstractNumId w:val="45"/>
  </w:num>
  <w:num w:numId="13">
    <w:abstractNumId w:val="34"/>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9"/>
  </w:num>
  <w:num w:numId="27">
    <w:abstractNumId w:val="35"/>
  </w:num>
  <w:num w:numId="28">
    <w:abstractNumId w:val="19"/>
  </w:num>
  <w:num w:numId="29">
    <w:abstractNumId w:val="47"/>
  </w:num>
  <w:num w:numId="30">
    <w:abstractNumId w:val="30"/>
  </w:num>
  <w:num w:numId="31">
    <w:abstractNumId w:val="32"/>
  </w:num>
  <w:num w:numId="32">
    <w:abstractNumId w:val="48"/>
  </w:num>
  <w:num w:numId="33">
    <w:abstractNumId w:val="16"/>
  </w:num>
  <w:num w:numId="34">
    <w:abstractNumId w:val="41"/>
  </w:num>
  <w:num w:numId="35">
    <w:abstractNumId w:val="44"/>
  </w:num>
  <w:num w:numId="36">
    <w:abstractNumId w:val="11"/>
  </w:num>
  <w:num w:numId="37">
    <w:abstractNumId w:val="26"/>
  </w:num>
  <w:num w:numId="38">
    <w:abstractNumId w:val="43"/>
  </w:num>
  <w:num w:numId="39">
    <w:abstractNumId w:val="23"/>
  </w:num>
  <w:num w:numId="40">
    <w:abstractNumId w:val="40"/>
  </w:num>
  <w:num w:numId="41">
    <w:abstractNumId w:val="21"/>
  </w:num>
  <w:num w:numId="42">
    <w:abstractNumId w:val="46"/>
  </w:num>
  <w:num w:numId="43">
    <w:abstractNumId w:val="36"/>
  </w:num>
  <w:num w:numId="44">
    <w:abstractNumId w:val="39"/>
  </w:num>
  <w:num w:numId="45">
    <w:abstractNumId w:val="33"/>
  </w:num>
  <w:num w:numId="46">
    <w:abstractNumId w:val="42"/>
  </w:num>
  <w:num w:numId="47">
    <w:abstractNumId w:val="18"/>
  </w:num>
  <w:num w:numId="48">
    <w:abstractNumId w:val="37"/>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58D4"/>
    <w:rsid w:val="000022AE"/>
    <w:rsid w:val="00003799"/>
    <w:rsid w:val="00006B2F"/>
    <w:rsid w:val="000175D7"/>
    <w:rsid w:val="0002574F"/>
    <w:rsid w:val="00037621"/>
    <w:rsid w:val="00047647"/>
    <w:rsid w:val="000571DD"/>
    <w:rsid w:val="00075B86"/>
    <w:rsid w:val="00082909"/>
    <w:rsid w:val="00084EA7"/>
    <w:rsid w:val="0009558A"/>
    <w:rsid w:val="00097A9A"/>
    <w:rsid w:val="000A0969"/>
    <w:rsid w:val="000A45C3"/>
    <w:rsid w:val="000A49D3"/>
    <w:rsid w:val="000A673E"/>
    <w:rsid w:val="000B4305"/>
    <w:rsid w:val="000B5DF0"/>
    <w:rsid w:val="000C2876"/>
    <w:rsid w:val="000C3207"/>
    <w:rsid w:val="000C49EC"/>
    <w:rsid w:val="000E6C8E"/>
    <w:rsid w:val="000E79B8"/>
    <w:rsid w:val="000F211F"/>
    <w:rsid w:val="000F4D44"/>
    <w:rsid w:val="00101E5D"/>
    <w:rsid w:val="00113759"/>
    <w:rsid w:val="00113EF1"/>
    <w:rsid w:val="00121583"/>
    <w:rsid w:val="00136FD9"/>
    <w:rsid w:val="00153DAC"/>
    <w:rsid w:val="00155DC4"/>
    <w:rsid w:val="00156D8C"/>
    <w:rsid w:val="00163418"/>
    <w:rsid w:val="0016523A"/>
    <w:rsid w:val="00175449"/>
    <w:rsid w:val="00176810"/>
    <w:rsid w:val="00177776"/>
    <w:rsid w:val="001842AD"/>
    <w:rsid w:val="0019101B"/>
    <w:rsid w:val="001A000E"/>
    <w:rsid w:val="001A60DC"/>
    <w:rsid w:val="001A69BD"/>
    <w:rsid w:val="001A7D19"/>
    <w:rsid w:val="001B1BBA"/>
    <w:rsid w:val="001C07FE"/>
    <w:rsid w:val="001C76AF"/>
    <w:rsid w:val="001D010F"/>
    <w:rsid w:val="001D3529"/>
    <w:rsid w:val="001D3FEB"/>
    <w:rsid w:val="001D45AF"/>
    <w:rsid w:val="001D7C22"/>
    <w:rsid w:val="001E2334"/>
    <w:rsid w:val="001E436D"/>
    <w:rsid w:val="001F1262"/>
    <w:rsid w:val="001F33B4"/>
    <w:rsid w:val="00201521"/>
    <w:rsid w:val="00204065"/>
    <w:rsid w:val="00214C80"/>
    <w:rsid w:val="002203C7"/>
    <w:rsid w:val="00220F73"/>
    <w:rsid w:val="00223EAB"/>
    <w:rsid w:val="002337FD"/>
    <w:rsid w:val="00235336"/>
    <w:rsid w:val="00237651"/>
    <w:rsid w:val="00237F2F"/>
    <w:rsid w:val="00250ECC"/>
    <w:rsid w:val="00253A09"/>
    <w:rsid w:val="00260C3B"/>
    <w:rsid w:val="00263594"/>
    <w:rsid w:val="00264E3D"/>
    <w:rsid w:val="00265395"/>
    <w:rsid w:val="00270750"/>
    <w:rsid w:val="002726B6"/>
    <w:rsid w:val="002775D0"/>
    <w:rsid w:val="002901B8"/>
    <w:rsid w:val="00290560"/>
    <w:rsid w:val="0029274E"/>
    <w:rsid w:val="00293D5C"/>
    <w:rsid w:val="002943B5"/>
    <w:rsid w:val="00295123"/>
    <w:rsid w:val="002A0158"/>
    <w:rsid w:val="002A01D4"/>
    <w:rsid w:val="002A0F79"/>
    <w:rsid w:val="002A3D52"/>
    <w:rsid w:val="002A5995"/>
    <w:rsid w:val="002B38F7"/>
    <w:rsid w:val="002B73FF"/>
    <w:rsid w:val="002C4ADE"/>
    <w:rsid w:val="002D0B78"/>
    <w:rsid w:val="002D2159"/>
    <w:rsid w:val="002E0709"/>
    <w:rsid w:val="002E23A3"/>
    <w:rsid w:val="002E462C"/>
    <w:rsid w:val="002F07CB"/>
    <w:rsid w:val="002F397B"/>
    <w:rsid w:val="002F4202"/>
    <w:rsid w:val="002F5A8B"/>
    <w:rsid w:val="00305298"/>
    <w:rsid w:val="00310F86"/>
    <w:rsid w:val="0032389B"/>
    <w:rsid w:val="00323DF4"/>
    <w:rsid w:val="003249E3"/>
    <w:rsid w:val="003262C6"/>
    <w:rsid w:val="00331412"/>
    <w:rsid w:val="003314EB"/>
    <w:rsid w:val="003335E2"/>
    <w:rsid w:val="00341052"/>
    <w:rsid w:val="00343186"/>
    <w:rsid w:val="00350B2F"/>
    <w:rsid w:val="0035578A"/>
    <w:rsid w:val="00364395"/>
    <w:rsid w:val="0036768A"/>
    <w:rsid w:val="003701B1"/>
    <w:rsid w:val="00381687"/>
    <w:rsid w:val="00383A71"/>
    <w:rsid w:val="003846C7"/>
    <w:rsid w:val="003928F1"/>
    <w:rsid w:val="00396FD4"/>
    <w:rsid w:val="003A3A33"/>
    <w:rsid w:val="003A47F4"/>
    <w:rsid w:val="003A7518"/>
    <w:rsid w:val="003B2632"/>
    <w:rsid w:val="003B3897"/>
    <w:rsid w:val="003C026B"/>
    <w:rsid w:val="003C31BD"/>
    <w:rsid w:val="003C4323"/>
    <w:rsid w:val="003E7C5D"/>
    <w:rsid w:val="003F4C15"/>
    <w:rsid w:val="003F4DCA"/>
    <w:rsid w:val="004179D7"/>
    <w:rsid w:val="004263E5"/>
    <w:rsid w:val="00430304"/>
    <w:rsid w:val="00443A0C"/>
    <w:rsid w:val="004477B9"/>
    <w:rsid w:val="0045151B"/>
    <w:rsid w:val="00461A72"/>
    <w:rsid w:val="004814D3"/>
    <w:rsid w:val="0048179B"/>
    <w:rsid w:val="00485CA6"/>
    <w:rsid w:val="004926F8"/>
    <w:rsid w:val="00495454"/>
    <w:rsid w:val="0049669F"/>
    <w:rsid w:val="004972EE"/>
    <w:rsid w:val="004A1480"/>
    <w:rsid w:val="004A2616"/>
    <w:rsid w:val="004A415F"/>
    <w:rsid w:val="004C4E87"/>
    <w:rsid w:val="004C61E2"/>
    <w:rsid w:val="004D3A12"/>
    <w:rsid w:val="004E26EB"/>
    <w:rsid w:val="004E4048"/>
    <w:rsid w:val="004E4ADA"/>
    <w:rsid w:val="004F2477"/>
    <w:rsid w:val="00500A5C"/>
    <w:rsid w:val="00500F7E"/>
    <w:rsid w:val="0050330E"/>
    <w:rsid w:val="005079D4"/>
    <w:rsid w:val="00507D43"/>
    <w:rsid w:val="00512B39"/>
    <w:rsid w:val="00512BA9"/>
    <w:rsid w:val="00516587"/>
    <w:rsid w:val="00516DF5"/>
    <w:rsid w:val="0052045A"/>
    <w:rsid w:val="005259FC"/>
    <w:rsid w:val="00526682"/>
    <w:rsid w:val="005300F7"/>
    <w:rsid w:val="0053590E"/>
    <w:rsid w:val="0053792D"/>
    <w:rsid w:val="0054288C"/>
    <w:rsid w:val="00542994"/>
    <w:rsid w:val="00543DE7"/>
    <w:rsid w:val="005456B8"/>
    <w:rsid w:val="00545F90"/>
    <w:rsid w:val="00550859"/>
    <w:rsid w:val="00551421"/>
    <w:rsid w:val="00552A57"/>
    <w:rsid w:val="00553004"/>
    <w:rsid w:val="00555595"/>
    <w:rsid w:val="00571ADA"/>
    <w:rsid w:val="005732DF"/>
    <w:rsid w:val="00574C9C"/>
    <w:rsid w:val="00581443"/>
    <w:rsid w:val="005856BB"/>
    <w:rsid w:val="00590B11"/>
    <w:rsid w:val="00592FCD"/>
    <w:rsid w:val="005973DA"/>
    <w:rsid w:val="005B25E5"/>
    <w:rsid w:val="005B644E"/>
    <w:rsid w:val="005C3A2A"/>
    <w:rsid w:val="005C53D8"/>
    <w:rsid w:val="005C672C"/>
    <w:rsid w:val="005D5FC1"/>
    <w:rsid w:val="005E0AC1"/>
    <w:rsid w:val="005E1E78"/>
    <w:rsid w:val="005E286A"/>
    <w:rsid w:val="005E2AD8"/>
    <w:rsid w:val="005E7461"/>
    <w:rsid w:val="005F217F"/>
    <w:rsid w:val="005F39E8"/>
    <w:rsid w:val="005F3F5A"/>
    <w:rsid w:val="005F7CEB"/>
    <w:rsid w:val="00600B55"/>
    <w:rsid w:val="00601ED4"/>
    <w:rsid w:val="00606246"/>
    <w:rsid w:val="006073BD"/>
    <w:rsid w:val="006106D4"/>
    <w:rsid w:val="00616B31"/>
    <w:rsid w:val="00621B52"/>
    <w:rsid w:val="0062594F"/>
    <w:rsid w:val="00627BE9"/>
    <w:rsid w:val="00631176"/>
    <w:rsid w:val="00631B60"/>
    <w:rsid w:val="006403FA"/>
    <w:rsid w:val="00641D50"/>
    <w:rsid w:val="00651853"/>
    <w:rsid w:val="00654DCE"/>
    <w:rsid w:val="00660DCD"/>
    <w:rsid w:val="006777D8"/>
    <w:rsid w:val="00681FDC"/>
    <w:rsid w:val="006A1825"/>
    <w:rsid w:val="006A1C9F"/>
    <w:rsid w:val="006A43C3"/>
    <w:rsid w:val="006A7679"/>
    <w:rsid w:val="006A796E"/>
    <w:rsid w:val="006B239F"/>
    <w:rsid w:val="006B28A9"/>
    <w:rsid w:val="006B2E43"/>
    <w:rsid w:val="006B3C03"/>
    <w:rsid w:val="006B4376"/>
    <w:rsid w:val="006B799F"/>
    <w:rsid w:val="006C13FE"/>
    <w:rsid w:val="006C17F0"/>
    <w:rsid w:val="006C39BA"/>
    <w:rsid w:val="006D06E4"/>
    <w:rsid w:val="006D7757"/>
    <w:rsid w:val="006E3C85"/>
    <w:rsid w:val="006F368C"/>
    <w:rsid w:val="006F63F7"/>
    <w:rsid w:val="006F7227"/>
    <w:rsid w:val="00701404"/>
    <w:rsid w:val="00703173"/>
    <w:rsid w:val="00703240"/>
    <w:rsid w:val="00704B04"/>
    <w:rsid w:val="0071183D"/>
    <w:rsid w:val="007141CB"/>
    <w:rsid w:val="00722571"/>
    <w:rsid w:val="007241D8"/>
    <w:rsid w:val="00725452"/>
    <w:rsid w:val="0072585E"/>
    <w:rsid w:val="007307A4"/>
    <w:rsid w:val="00731C89"/>
    <w:rsid w:val="00734E92"/>
    <w:rsid w:val="00742C56"/>
    <w:rsid w:val="007442D9"/>
    <w:rsid w:val="007523F6"/>
    <w:rsid w:val="00763553"/>
    <w:rsid w:val="007648DA"/>
    <w:rsid w:val="00767909"/>
    <w:rsid w:val="00771412"/>
    <w:rsid w:val="00771F99"/>
    <w:rsid w:val="00781A45"/>
    <w:rsid w:val="007853BB"/>
    <w:rsid w:val="00796D3F"/>
    <w:rsid w:val="007A0D07"/>
    <w:rsid w:val="007A48D9"/>
    <w:rsid w:val="007C1979"/>
    <w:rsid w:val="007C3841"/>
    <w:rsid w:val="007D00B2"/>
    <w:rsid w:val="007D1FEE"/>
    <w:rsid w:val="007D54B0"/>
    <w:rsid w:val="007E1651"/>
    <w:rsid w:val="007E6522"/>
    <w:rsid w:val="007E6F03"/>
    <w:rsid w:val="007E76A0"/>
    <w:rsid w:val="007F0C6D"/>
    <w:rsid w:val="00803224"/>
    <w:rsid w:val="00804E58"/>
    <w:rsid w:val="00810131"/>
    <w:rsid w:val="00811B8C"/>
    <w:rsid w:val="0081641B"/>
    <w:rsid w:val="008179CA"/>
    <w:rsid w:val="0082537B"/>
    <w:rsid w:val="008339E7"/>
    <w:rsid w:val="00834774"/>
    <w:rsid w:val="0083591B"/>
    <w:rsid w:val="00845AE5"/>
    <w:rsid w:val="008671F1"/>
    <w:rsid w:val="00871957"/>
    <w:rsid w:val="0087445B"/>
    <w:rsid w:val="00876392"/>
    <w:rsid w:val="00877AF7"/>
    <w:rsid w:val="00881609"/>
    <w:rsid w:val="00882054"/>
    <w:rsid w:val="008858D4"/>
    <w:rsid w:val="008A1126"/>
    <w:rsid w:val="008A1F06"/>
    <w:rsid w:val="008A7C9E"/>
    <w:rsid w:val="008B2F33"/>
    <w:rsid w:val="008B315F"/>
    <w:rsid w:val="008B687D"/>
    <w:rsid w:val="008B7529"/>
    <w:rsid w:val="008C4DD1"/>
    <w:rsid w:val="008C5B08"/>
    <w:rsid w:val="008D1E1C"/>
    <w:rsid w:val="008D4BA9"/>
    <w:rsid w:val="008D4D50"/>
    <w:rsid w:val="008E1AA6"/>
    <w:rsid w:val="008E31DC"/>
    <w:rsid w:val="008E5146"/>
    <w:rsid w:val="008E70BB"/>
    <w:rsid w:val="008E7862"/>
    <w:rsid w:val="008F367D"/>
    <w:rsid w:val="009009D3"/>
    <w:rsid w:val="00901C5D"/>
    <w:rsid w:val="009051AE"/>
    <w:rsid w:val="00912933"/>
    <w:rsid w:val="00930620"/>
    <w:rsid w:val="00940D15"/>
    <w:rsid w:val="00943952"/>
    <w:rsid w:val="00951D38"/>
    <w:rsid w:val="00952721"/>
    <w:rsid w:val="00952BD5"/>
    <w:rsid w:val="00956713"/>
    <w:rsid w:val="00956814"/>
    <w:rsid w:val="00960421"/>
    <w:rsid w:val="00960E1F"/>
    <w:rsid w:val="00961531"/>
    <w:rsid w:val="00971C06"/>
    <w:rsid w:val="00974BAE"/>
    <w:rsid w:val="00977F8D"/>
    <w:rsid w:val="00984791"/>
    <w:rsid w:val="009865D6"/>
    <w:rsid w:val="00987852"/>
    <w:rsid w:val="00992187"/>
    <w:rsid w:val="00995C4C"/>
    <w:rsid w:val="009A1C7A"/>
    <w:rsid w:val="009A3FC5"/>
    <w:rsid w:val="009B4E18"/>
    <w:rsid w:val="009B5F34"/>
    <w:rsid w:val="009C0222"/>
    <w:rsid w:val="009C52FE"/>
    <w:rsid w:val="009C555C"/>
    <w:rsid w:val="009D2C07"/>
    <w:rsid w:val="009D2DC1"/>
    <w:rsid w:val="009E2DB0"/>
    <w:rsid w:val="009E6E3B"/>
    <w:rsid w:val="009F61C2"/>
    <w:rsid w:val="009F7BC9"/>
    <w:rsid w:val="00A015BB"/>
    <w:rsid w:val="00A054BC"/>
    <w:rsid w:val="00A06695"/>
    <w:rsid w:val="00A075E7"/>
    <w:rsid w:val="00A13110"/>
    <w:rsid w:val="00A1577B"/>
    <w:rsid w:val="00A27B82"/>
    <w:rsid w:val="00A326A8"/>
    <w:rsid w:val="00A3555D"/>
    <w:rsid w:val="00A43AAA"/>
    <w:rsid w:val="00A44C10"/>
    <w:rsid w:val="00A54FAB"/>
    <w:rsid w:val="00A569C1"/>
    <w:rsid w:val="00A60403"/>
    <w:rsid w:val="00A6147C"/>
    <w:rsid w:val="00A74C71"/>
    <w:rsid w:val="00A7538E"/>
    <w:rsid w:val="00A8629B"/>
    <w:rsid w:val="00A9417F"/>
    <w:rsid w:val="00A95783"/>
    <w:rsid w:val="00A975C8"/>
    <w:rsid w:val="00A97B01"/>
    <w:rsid w:val="00AA2001"/>
    <w:rsid w:val="00AA62D3"/>
    <w:rsid w:val="00AB3AB7"/>
    <w:rsid w:val="00AB5CA7"/>
    <w:rsid w:val="00AB5DFB"/>
    <w:rsid w:val="00AB7D5B"/>
    <w:rsid w:val="00AC3D2E"/>
    <w:rsid w:val="00AD4DF9"/>
    <w:rsid w:val="00AD67D3"/>
    <w:rsid w:val="00AE0AC4"/>
    <w:rsid w:val="00AE5164"/>
    <w:rsid w:val="00AE5776"/>
    <w:rsid w:val="00AE59F3"/>
    <w:rsid w:val="00AE6041"/>
    <w:rsid w:val="00AF15B6"/>
    <w:rsid w:val="00AF47B5"/>
    <w:rsid w:val="00AF6182"/>
    <w:rsid w:val="00AF6A8E"/>
    <w:rsid w:val="00AF7647"/>
    <w:rsid w:val="00AF799D"/>
    <w:rsid w:val="00B03B34"/>
    <w:rsid w:val="00B04167"/>
    <w:rsid w:val="00B05606"/>
    <w:rsid w:val="00B1125E"/>
    <w:rsid w:val="00B236CC"/>
    <w:rsid w:val="00B26155"/>
    <w:rsid w:val="00B2754A"/>
    <w:rsid w:val="00B30731"/>
    <w:rsid w:val="00B326D9"/>
    <w:rsid w:val="00B445ED"/>
    <w:rsid w:val="00B47B22"/>
    <w:rsid w:val="00B51650"/>
    <w:rsid w:val="00B52114"/>
    <w:rsid w:val="00B54924"/>
    <w:rsid w:val="00B57BAE"/>
    <w:rsid w:val="00B618C9"/>
    <w:rsid w:val="00B87EE5"/>
    <w:rsid w:val="00B911D6"/>
    <w:rsid w:val="00B92EE5"/>
    <w:rsid w:val="00B94D8E"/>
    <w:rsid w:val="00B95635"/>
    <w:rsid w:val="00B95BE6"/>
    <w:rsid w:val="00BB00D4"/>
    <w:rsid w:val="00BB2289"/>
    <w:rsid w:val="00BB639C"/>
    <w:rsid w:val="00BC6FE5"/>
    <w:rsid w:val="00BD7249"/>
    <w:rsid w:val="00BE536B"/>
    <w:rsid w:val="00BE759F"/>
    <w:rsid w:val="00BF44EE"/>
    <w:rsid w:val="00BF7D3A"/>
    <w:rsid w:val="00C061DB"/>
    <w:rsid w:val="00C07961"/>
    <w:rsid w:val="00C102C2"/>
    <w:rsid w:val="00C21347"/>
    <w:rsid w:val="00C23916"/>
    <w:rsid w:val="00C27E8A"/>
    <w:rsid w:val="00C35BBE"/>
    <w:rsid w:val="00C370DB"/>
    <w:rsid w:val="00C3724C"/>
    <w:rsid w:val="00C426F7"/>
    <w:rsid w:val="00C44325"/>
    <w:rsid w:val="00C448E3"/>
    <w:rsid w:val="00C461B8"/>
    <w:rsid w:val="00C63D38"/>
    <w:rsid w:val="00C648ED"/>
    <w:rsid w:val="00C64EFF"/>
    <w:rsid w:val="00C6640A"/>
    <w:rsid w:val="00C66A5E"/>
    <w:rsid w:val="00C87870"/>
    <w:rsid w:val="00C95D51"/>
    <w:rsid w:val="00CA0E85"/>
    <w:rsid w:val="00CA4D80"/>
    <w:rsid w:val="00CB7A0E"/>
    <w:rsid w:val="00CD4074"/>
    <w:rsid w:val="00CD45C8"/>
    <w:rsid w:val="00CE08D1"/>
    <w:rsid w:val="00CE15D3"/>
    <w:rsid w:val="00CE312B"/>
    <w:rsid w:val="00CE78D0"/>
    <w:rsid w:val="00CF1563"/>
    <w:rsid w:val="00CF7E93"/>
    <w:rsid w:val="00D006E7"/>
    <w:rsid w:val="00D00D72"/>
    <w:rsid w:val="00D01953"/>
    <w:rsid w:val="00D066DE"/>
    <w:rsid w:val="00D06EA2"/>
    <w:rsid w:val="00D14C75"/>
    <w:rsid w:val="00D152E5"/>
    <w:rsid w:val="00D15AD8"/>
    <w:rsid w:val="00D20A60"/>
    <w:rsid w:val="00D210FF"/>
    <w:rsid w:val="00D315B8"/>
    <w:rsid w:val="00D334F7"/>
    <w:rsid w:val="00D35BCF"/>
    <w:rsid w:val="00D45683"/>
    <w:rsid w:val="00D47DD9"/>
    <w:rsid w:val="00D51DC7"/>
    <w:rsid w:val="00D64C18"/>
    <w:rsid w:val="00D65FD3"/>
    <w:rsid w:val="00D70C45"/>
    <w:rsid w:val="00D729C7"/>
    <w:rsid w:val="00D86DD5"/>
    <w:rsid w:val="00DA1317"/>
    <w:rsid w:val="00DA16B9"/>
    <w:rsid w:val="00DA1796"/>
    <w:rsid w:val="00DA50F3"/>
    <w:rsid w:val="00DA695A"/>
    <w:rsid w:val="00DB02E2"/>
    <w:rsid w:val="00DB3F00"/>
    <w:rsid w:val="00DB5836"/>
    <w:rsid w:val="00DB74B0"/>
    <w:rsid w:val="00DD3E60"/>
    <w:rsid w:val="00DE04AD"/>
    <w:rsid w:val="00DE0F59"/>
    <w:rsid w:val="00DE1B0F"/>
    <w:rsid w:val="00DE3AE3"/>
    <w:rsid w:val="00DE548F"/>
    <w:rsid w:val="00DE7831"/>
    <w:rsid w:val="00DE7936"/>
    <w:rsid w:val="00DF0FA8"/>
    <w:rsid w:val="00DF1458"/>
    <w:rsid w:val="00E149CA"/>
    <w:rsid w:val="00E1561F"/>
    <w:rsid w:val="00E16CD6"/>
    <w:rsid w:val="00E20F18"/>
    <w:rsid w:val="00E2115E"/>
    <w:rsid w:val="00E219E8"/>
    <w:rsid w:val="00E37C88"/>
    <w:rsid w:val="00E462BF"/>
    <w:rsid w:val="00E46984"/>
    <w:rsid w:val="00E5084A"/>
    <w:rsid w:val="00E518B7"/>
    <w:rsid w:val="00E64C53"/>
    <w:rsid w:val="00E70628"/>
    <w:rsid w:val="00E73F5A"/>
    <w:rsid w:val="00E74C6C"/>
    <w:rsid w:val="00E75397"/>
    <w:rsid w:val="00E76962"/>
    <w:rsid w:val="00E77B86"/>
    <w:rsid w:val="00E8080F"/>
    <w:rsid w:val="00E843A8"/>
    <w:rsid w:val="00E864AC"/>
    <w:rsid w:val="00E91DAD"/>
    <w:rsid w:val="00E924F6"/>
    <w:rsid w:val="00E95ADE"/>
    <w:rsid w:val="00E97933"/>
    <w:rsid w:val="00EA048A"/>
    <w:rsid w:val="00EB1147"/>
    <w:rsid w:val="00EC7E40"/>
    <w:rsid w:val="00ED2BE1"/>
    <w:rsid w:val="00ED6055"/>
    <w:rsid w:val="00EE17F3"/>
    <w:rsid w:val="00EE2BA0"/>
    <w:rsid w:val="00EE4863"/>
    <w:rsid w:val="00EE7EBA"/>
    <w:rsid w:val="00EF6AB7"/>
    <w:rsid w:val="00EF6B8C"/>
    <w:rsid w:val="00EF733F"/>
    <w:rsid w:val="00F06EE6"/>
    <w:rsid w:val="00F114F0"/>
    <w:rsid w:val="00F207FD"/>
    <w:rsid w:val="00F23450"/>
    <w:rsid w:val="00F30FFB"/>
    <w:rsid w:val="00F31C77"/>
    <w:rsid w:val="00F33AF6"/>
    <w:rsid w:val="00F37627"/>
    <w:rsid w:val="00F413AF"/>
    <w:rsid w:val="00F45CFC"/>
    <w:rsid w:val="00F45D34"/>
    <w:rsid w:val="00F47971"/>
    <w:rsid w:val="00F56428"/>
    <w:rsid w:val="00F576BB"/>
    <w:rsid w:val="00F6116B"/>
    <w:rsid w:val="00F63EEC"/>
    <w:rsid w:val="00F72376"/>
    <w:rsid w:val="00F74550"/>
    <w:rsid w:val="00F81A6E"/>
    <w:rsid w:val="00FC427C"/>
    <w:rsid w:val="00FC6B1D"/>
    <w:rsid w:val="00FD4023"/>
    <w:rsid w:val="00FD4025"/>
    <w:rsid w:val="00FD447F"/>
    <w:rsid w:val="00FD48F0"/>
    <w:rsid w:val="00FE7912"/>
    <w:rsid w:val="00FF1491"/>
    <w:rsid w:val="00FF4735"/>
    <w:rsid w:val="00FF4973"/>
    <w:rsid w:val="00FF4D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06E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E60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AE6041"/>
    <w:pPr>
      <w:pBdr>
        <w:top w:val="none" w:sz="0" w:space="0" w:color="auto"/>
      </w:pBdr>
      <w:spacing w:before="180"/>
      <w:outlineLvl w:val="1"/>
    </w:pPr>
    <w:rPr>
      <w:sz w:val="32"/>
    </w:rPr>
  </w:style>
  <w:style w:type="paragraph" w:styleId="Heading3">
    <w:name w:val="heading 3"/>
    <w:basedOn w:val="Heading2"/>
    <w:next w:val="Normal"/>
    <w:qFormat/>
    <w:rsid w:val="00AE6041"/>
    <w:pPr>
      <w:spacing w:before="120"/>
      <w:outlineLvl w:val="2"/>
    </w:pPr>
    <w:rPr>
      <w:sz w:val="28"/>
    </w:rPr>
  </w:style>
  <w:style w:type="paragraph" w:styleId="Heading4">
    <w:name w:val="heading 4"/>
    <w:basedOn w:val="Heading3"/>
    <w:next w:val="Normal"/>
    <w:qFormat/>
    <w:rsid w:val="00AE6041"/>
    <w:pPr>
      <w:ind w:left="1418" w:hanging="1418"/>
      <w:outlineLvl w:val="3"/>
    </w:pPr>
    <w:rPr>
      <w:sz w:val="24"/>
    </w:rPr>
  </w:style>
  <w:style w:type="paragraph" w:styleId="Heading5">
    <w:name w:val="heading 5"/>
    <w:basedOn w:val="Heading4"/>
    <w:next w:val="Normal"/>
    <w:qFormat/>
    <w:rsid w:val="00AE6041"/>
    <w:pPr>
      <w:ind w:left="1701" w:hanging="1701"/>
      <w:outlineLvl w:val="4"/>
    </w:pPr>
    <w:rPr>
      <w:sz w:val="22"/>
    </w:rPr>
  </w:style>
  <w:style w:type="paragraph" w:styleId="Heading6">
    <w:name w:val="heading 6"/>
    <w:basedOn w:val="H6"/>
    <w:next w:val="Normal"/>
    <w:qFormat/>
    <w:rsid w:val="00AE6041"/>
    <w:pPr>
      <w:outlineLvl w:val="5"/>
    </w:pPr>
    <w:rPr>
      <w:b w:val="0"/>
      <w:sz w:val="20"/>
    </w:rPr>
  </w:style>
  <w:style w:type="paragraph" w:styleId="Heading7">
    <w:name w:val="heading 7"/>
    <w:basedOn w:val="H6"/>
    <w:next w:val="Normal"/>
    <w:qFormat/>
    <w:rsid w:val="00AE6041"/>
    <w:pPr>
      <w:outlineLvl w:val="6"/>
    </w:pPr>
    <w:rPr>
      <w:b w:val="0"/>
      <w:sz w:val="20"/>
    </w:rPr>
  </w:style>
  <w:style w:type="paragraph" w:styleId="Heading8">
    <w:name w:val="heading 8"/>
    <w:basedOn w:val="Heading1"/>
    <w:next w:val="Normal"/>
    <w:qFormat/>
    <w:rsid w:val="00AE6041"/>
    <w:pPr>
      <w:ind w:left="0" w:firstLine="0"/>
      <w:outlineLvl w:val="7"/>
    </w:pPr>
  </w:style>
  <w:style w:type="paragraph" w:styleId="Heading9">
    <w:name w:val="heading 9"/>
    <w:basedOn w:val="Heading8"/>
    <w:next w:val="Normal"/>
    <w:qFormat/>
    <w:rsid w:val="00AE60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6041"/>
    <w:pPr>
      <w:ind w:left="1985" w:hanging="1985"/>
      <w:outlineLvl w:val="9"/>
    </w:pPr>
    <w:rPr>
      <w:b/>
    </w:rPr>
  </w:style>
  <w:style w:type="paragraph" w:customStyle="1" w:styleId="ZA">
    <w:name w:val="ZA"/>
    <w:rsid w:val="00AE60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60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E604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E604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E60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E60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E60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E6041"/>
    <w:pPr>
      <w:keepNext w:val="0"/>
      <w:spacing w:before="0"/>
      <w:ind w:left="851" w:hanging="851"/>
    </w:pPr>
    <w:rPr>
      <w:sz w:val="20"/>
    </w:rPr>
  </w:style>
  <w:style w:type="paragraph" w:styleId="TOC3">
    <w:name w:val="toc 3"/>
    <w:basedOn w:val="TOC2"/>
    <w:semiHidden/>
    <w:rsid w:val="00AE6041"/>
    <w:pPr>
      <w:ind w:left="1134" w:hanging="1134"/>
    </w:pPr>
  </w:style>
  <w:style w:type="paragraph" w:styleId="TOC4">
    <w:name w:val="toc 4"/>
    <w:basedOn w:val="TOC3"/>
    <w:semiHidden/>
    <w:rsid w:val="00AE6041"/>
    <w:pPr>
      <w:ind w:left="1418" w:hanging="1418"/>
    </w:pPr>
  </w:style>
  <w:style w:type="paragraph" w:styleId="TOC5">
    <w:name w:val="toc 5"/>
    <w:basedOn w:val="TOC4"/>
    <w:semiHidden/>
    <w:rsid w:val="00AE6041"/>
    <w:pPr>
      <w:ind w:left="1701" w:hanging="1701"/>
    </w:pPr>
  </w:style>
  <w:style w:type="paragraph" w:styleId="TOC6">
    <w:name w:val="toc 6"/>
    <w:basedOn w:val="TOC5"/>
    <w:next w:val="Normal"/>
    <w:semiHidden/>
    <w:rsid w:val="00AE6041"/>
    <w:pPr>
      <w:ind w:left="1985" w:hanging="1985"/>
    </w:pPr>
  </w:style>
  <w:style w:type="paragraph" w:styleId="TOC7">
    <w:name w:val="toc 7"/>
    <w:basedOn w:val="TOC6"/>
    <w:next w:val="Normal"/>
    <w:semiHidden/>
    <w:rsid w:val="00AE6041"/>
    <w:pPr>
      <w:ind w:left="2268" w:hanging="2268"/>
    </w:pPr>
  </w:style>
  <w:style w:type="paragraph" w:styleId="TOC8">
    <w:name w:val="toc 8"/>
    <w:basedOn w:val="TOC1"/>
    <w:semiHidden/>
    <w:rsid w:val="00AE6041"/>
    <w:pPr>
      <w:spacing w:before="180"/>
      <w:ind w:left="2693" w:hanging="2693"/>
    </w:pPr>
    <w:rPr>
      <w:b/>
    </w:rPr>
  </w:style>
  <w:style w:type="paragraph" w:styleId="TOC9">
    <w:name w:val="toc 9"/>
    <w:basedOn w:val="TOC8"/>
    <w:semiHidden/>
    <w:rsid w:val="00AE6041"/>
    <w:pPr>
      <w:ind w:left="1418" w:hanging="1418"/>
    </w:pPr>
  </w:style>
  <w:style w:type="paragraph" w:customStyle="1" w:styleId="TT">
    <w:name w:val="TT"/>
    <w:basedOn w:val="Heading1"/>
    <w:next w:val="Normal"/>
    <w:rsid w:val="00AE6041"/>
    <w:pPr>
      <w:outlineLvl w:val="9"/>
    </w:pPr>
  </w:style>
  <w:style w:type="paragraph" w:customStyle="1" w:styleId="TAH">
    <w:name w:val="TAH"/>
    <w:basedOn w:val="TAC"/>
    <w:link w:val="TAHChar"/>
    <w:rsid w:val="00AE6041"/>
    <w:rPr>
      <w:b/>
    </w:rPr>
  </w:style>
  <w:style w:type="paragraph" w:customStyle="1" w:styleId="TAC">
    <w:name w:val="TAC"/>
    <w:basedOn w:val="TAL"/>
    <w:link w:val="TACChar"/>
    <w:rsid w:val="00AE6041"/>
    <w:pPr>
      <w:jc w:val="center"/>
    </w:pPr>
  </w:style>
  <w:style w:type="paragraph" w:customStyle="1" w:styleId="TAL">
    <w:name w:val="TAL"/>
    <w:basedOn w:val="Normal"/>
    <w:link w:val="TALChar"/>
    <w:rsid w:val="00AE6041"/>
    <w:pPr>
      <w:keepNext/>
      <w:keepLines/>
      <w:spacing w:after="0"/>
    </w:pPr>
    <w:rPr>
      <w:rFonts w:ascii="Arial" w:hAnsi="Arial"/>
      <w:sz w:val="18"/>
    </w:rPr>
  </w:style>
  <w:style w:type="paragraph" w:customStyle="1" w:styleId="TAJ">
    <w:name w:val="TAJ"/>
    <w:basedOn w:val="Normal"/>
    <w:rsid w:val="00AE6041"/>
    <w:pPr>
      <w:keepNext/>
      <w:keepLines/>
    </w:pPr>
    <w:rPr>
      <w:lang w:eastAsia="en-US"/>
    </w:rPr>
  </w:style>
  <w:style w:type="paragraph" w:customStyle="1" w:styleId="NO">
    <w:name w:val="NO"/>
    <w:basedOn w:val="Normal"/>
    <w:link w:val="NOZchn"/>
    <w:rsid w:val="00AE6041"/>
    <w:pPr>
      <w:keepLines/>
      <w:ind w:left="1135" w:hanging="851"/>
    </w:pPr>
  </w:style>
  <w:style w:type="paragraph" w:customStyle="1" w:styleId="HO">
    <w:name w:val="HO"/>
    <w:basedOn w:val="Normal"/>
    <w:rsid w:val="00AE6041"/>
    <w:pPr>
      <w:jc w:val="right"/>
    </w:pPr>
    <w:rPr>
      <w:b/>
      <w:lang w:eastAsia="en-US"/>
    </w:rPr>
  </w:style>
  <w:style w:type="paragraph" w:customStyle="1" w:styleId="HE">
    <w:name w:val="HE"/>
    <w:basedOn w:val="Normal"/>
    <w:rsid w:val="00AE6041"/>
    <w:rPr>
      <w:b/>
      <w:lang w:eastAsia="en-US"/>
    </w:rPr>
  </w:style>
  <w:style w:type="paragraph" w:customStyle="1" w:styleId="EX">
    <w:name w:val="EX"/>
    <w:basedOn w:val="Normal"/>
    <w:rsid w:val="00AE6041"/>
    <w:pPr>
      <w:keepLines/>
      <w:ind w:left="1702" w:hanging="1418"/>
    </w:pPr>
  </w:style>
  <w:style w:type="paragraph" w:customStyle="1" w:styleId="FP">
    <w:name w:val="FP"/>
    <w:basedOn w:val="Normal"/>
    <w:rsid w:val="00AE6041"/>
    <w:pPr>
      <w:spacing w:after="0"/>
    </w:pPr>
  </w:style>
  <w:style w:type="paragraph" w:customStyle="1" w:styleId="LD">
    <w:name w:val="LD"/>
    <w:rsid w:val="00AE604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6041"/>
    <w:pPr>
      <w:spacing w:after="0"/>
    </w:pPr>
  </w:style>
  <w:style w:type="paragraph" w:customStyle="1" w:styleId="EW">
    <w:name w:val="EW"/>
    <w:basedOn w:val="EX"/>
    <w:rsid w:val="00AE6041"/>
    <w:pPr>
      <w:spacing w:after="0"/>
    </w:pPr>
  </w:style>
  <w:style w:type="paragraph" w:customStyle="1" w:styleId="B2">
    <w:name w:val="B2"/>
    <w:basedOn w:val="Normal"/>
    <w:rsid w:val="00AE6041"/>
    <w:pPr>
      <w:ind w:left="851" w:hanging="284"/>
    </w:pPr>
  </w:style>
  <w:style w:type="paragraph" w:customStyle="1" w:styleId="B1">
    <w:name w:val="B1"/>
    <w:basedOn w:val="Normal"/>
    <w:link w:val="B1Char"/>
    <w:rsid w:val="00AE6041"/>
    <w:pPr>
      <w:ind w:left="568" w:hanging="284"/>
    </w:pPr>
  </w:style>
  <w:style w:type="paragraph" w:customStyle="1" w:styleId="B3">
    <w:name w:val="B3"/>
    <w:basedOn w:val="Normal"/>
    <w:rsid w:val="00AE6041"/>
    <w:pPr>
      <w:ind w:left="1135" w:hanging="284"/>
    </w:pPr>
  </w:style>
  <w:style w:type="paragraph" w:customStyle="1" w:styleId="B4">
    <w:name w:val="B4"/>
    <w:basedOn w:val="Normal"/>
    <w:rsid w:val="00AE6041"/>
    <w:pPr>
      <w:ind w:left="1418" w:hanging="284"/>
    </w:pPr>
  </w:style>
  <w:style w:type="paragraph" w:customStyle="1" w:styleId="B5">
    <w:name w:val="B5"/>
    <w:basedOn w:val="Normal"/>
    <w:rsid w:val="00AE6041"/>
    <w:pPr>
      <w:ind w:left="1702" w:hanging="284"/>
    </w:pPr>
  </w:style>
  <w:style w:type="paragraph" w:customStyle="1" w:styleId="EQ">
    <w:name w:val="EQ"/>
    <w:basedOn w:val="Normal"/>
    <w:next w:val="Normal"/>
    <w:rsid w:val="00AE6041"/>
    <w:pPr>
      <w:keepLines/>
      <w:tabs>
        <w:tab w:val="center" w:pos="4536"/>
        <w:tab w:val="right" w:pos="9072"/>
      </w:tabs>
    </w:pPr>
    <w:rPr>
      <w:noProof/>
    </w:rPr>
  </w:style>
  <w:style w:type="paragraph" w:customStyle="1" w:styleId="TH">
    <w:name w:val="TH"/>
    <w:basedOn w:val="Normal"/>
    <w:link w:val="THChar"/>
    <w:rsid w:val="00AE6041"/>
    <w:pPr>
      <w:keepNext/>
      <w:keepLines/>
      <w:spacing w:before="60"/>
      <w:jc w:val="center"/>
    </w:pPr>
    <w:rPr>
      <w:rFonts w:ascii="Arial" w:hAnsi="Arial"/>
      <w:b/>
    </w:rPr>
  </w:style>
  <w:style w:type="paragraph" w:customStyle="1" w:styleId="TF">
    <w:name w:val="TF"/>
    <w:basedOn w:val="TH"/>
    <w:link w:val="TFChar"/>
    <w:rsid w:val="00AE6041"/>
    <w:pPr>
      <w:keepNext w:val="0"/>
      <w:spacing w:before="0" w:after="240"/>
    </w:pPr>
  </w:style>
  <w:style w:type="paragraph" w:customStyle="1" w:styleId="NF">
    <w:name w:val="NF"/>
    <w:basedOn w:val="NO"/>
    <w:rsid w:val="00AE6041"/>
    <w:pPr>
      <w:keepNext/>
      <w:spacing w:after="0"/>
    </w:pPr>
    <w:rPr>
      <w:rFonts w:ascii="Arial" w:hAnsi="Arial"/>
      <w:sz w:val="18"/>
    </w:rPr>
  </w:style>
  <w:style w:type="paragraph" w:customStyle="1" w:styleId="PL">
    <w:name w:val="PL"/>
    <w:rsid w:val="00AE6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6041"/>
    <w:pPr>
      <w:jc w:val="right"/>
    </w:pPr>
  </w:style>
  <w:style w:type="paragraph" w:customStyle="1" w:styleId="TAN">
    <w:name w:val="TAN"/>
    <w:basedOn w:val="TAL"/>
    <w:rsid w:val="00AE6041"/>
    <w:pPr>
      <w:ind w:left="851" w:hanging="851"/>
    </w:pPr>
  </w:style>
  <w:style w:type="character" w:customStyle="1" w:styleId="ZGSM">
    <w:name w:val="ZGSM"/>
    <w:rsid w:val="00AE6041"/>
  </w:style>
  <w:style w:type="paragraph" w:customStyle="1" w:styleId="AP">
    <w:name w:val="AP"/>
    <w:basedOn w:val="Normal"/>
    <w:rsid w:val="00AE6041"/>
    <w:pPr>
      <w:ind w:left="2127" w:hanging="2127"/>
    </w:pPr>
    <w:rPr>
      <w:b/>
      <w:color w:val="FF0000"/>
    </w:rPr>
  </w:style>
  <w:style w:type="paragraph" w:customStyle="1" w:styleId="EditorsNote">
    <w:name w:val="Editor's Note"/>
    <w:aliases w:val="EN"/>
    <w:basedOn w:val="NO"/>
    <w:link w:val="EditorsNoteChar"/>
    <w:rsid w:val="00AE6041"/>
    <w:rPr>
      <w:color w:val="FF0000"/>
    </w:rPr>
  </w:style>
  <w:style w:type="paragraph" w:customStyle="1" w:styleId="ZD">
    <w:name w:val="ZD"/>
    <w:rsid w:val="00AE60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E60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E60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E6041"/>
    <w:pPr>
      <w:framePr w:hRule="auto" w:wrap="notBeside" w:y="852"/>
    </w:pPr>
    <w:rPr>
      <w:i w:val="0"/>
      <w:sz w:val="40"/>
    </w:rPr>
  </w:style>
  <w:style w:type="paragraph" w:customStyle="1" w:styleId="ZV">
    <w:name w:val="ZV"/>
    <w:basedOn w:val="ZU"/>
    <w:rsid w:val="00AE6041"/>
    <w:pPr>
      <w:framePr w:wrap="notBeside" w:y="16161"/>
    </w:pPr>
  </w:style>
  <w:style w:type="paragraph" w:styleId="Footer">
    <w:name w:val="footer"/>
    <w:basedOn w:val="Normal"/>
    <w:rsid w:val="00AE6041"/>
    <w:pPr>
      <w:tabs>
        <w:tab w:val="center" w:pos="4153"/>
        <w:tab w:val="right" w:pos="8306"/>
      </w:tabs>
    </w:pPr>
  </w:style>
  <w:style w:type="paragraph" w:styleId="Header">
    <w:name w:val="header"/>
    <w:basedOn w:val="Normal"/>
    <w:rsid w:val="00AE6041"/>
    <w:pPr>
      <w:tabs>
        <w:tab w:val="center" w:pos="4153"/>
        <w:tab w:val="right" w:pos="8306"/>
      </w:tabs>
    </w:pPr>
  </w:style>
  <w:style w:type="paragraph" w:styleId="DocumentMap">
    <w:name w:val="Document Map"/>
    <w:basedOn w:val="Normal"/>
    <w:link w:val="DocumentMapChar"/>
    <w:rsid w:val="008858D4"/>
    <w:rPr>
      <w:rFonts w:ascii="Tahoma" w:hAnsi="Tahoma" w:cs="Tahoma"/>
      <w:sz w:val="16"/>
      <w:szCs w:val="16"/>
    </w:rPr>
  </w:style>
  <w:style w:type="character" w:customStyle="1" w:styleId="DocumentMapChar">
    <w:name w:val="Document Map Char"/>
    <w:basedOn w:val="DefaultParagraphFont"/>
    <w:link w:val="DocumentMap"/>
    <w:rsid w:val="008858D4"/>
    <w:rPr>
      <w:rFonts w:ascii="Tahoma" w:hAnsi="Tahoma" w:cs="Tahoma"/>
      <w:color w:val="000000"/>
      <w:sz w:val="16"/>
      <w:szCs w:val="16"/>
      <w:lang w:val="en-GB" w:eastAsia="ja-JP"/>
    </w:rPr>
  </w:style>
  <w:style w:type="character" w:customStyle="1" w:styleId="Heading2Char">
    <w:name w:val="Heading 2 Char"/>
    <w:aliases w:val="H2 Char,h2 Char"/>
    <w:basedOn w:val="DefaultParagraphFont"/>
    <w:link w:val="Heading2"/>
    <w:rsid w:val="00AA2001"/>
    <w:rPr>
      <w:rFonts w:ascii="Arial" w:hAnsi="Arial"/>
      <w:sz w:val="32"/>
      <w:lang w:val="en-GB" w:eastAsia="ja-JP"/>
    </w:rPr>
  </w:style>
  <w:style w:type="character" w:customStyle="1" w:styleId="B1Char">
    <w:name w:val="B1 Char"/>
    <w:basedOn w:val="DefaultParagraphFont"/>
    <w:link w:val="B1"/>
    <w:rsid w:val="00AA2001"/>
    <w:rPr>
      <w:color w:val="000000"/>
      <w:lang w:val="en-GB" w:eastAsia="ja-JP"/>
    </w:rPr>
  </w:style>
  <w:style w:type="paragraph" w:styleId="BalloonText">
    <w:name w:val="Balloon Text"/>
    <w:basedOn w:val="Normal"/>
    <w:link w:val="BalloonTextChar"/>
    <w:rsid w:val="006B4376"/>
    <w:pPr>
      <w:spacing w:after="0"/>
    </w:pPr>
    <w:rPr>
      <w:rFonts w:ascii="Tahoma" w:hAnsi="Tahoma" w:cs="Tahoma"/>
      <w:sz w:val="16"/>
      <w:szCs w:val="16"/>
    </w:rPr>
  </w:style>
  <w:style w:type="character" w:customStyle="1" w:styleId="BalloonTextChar">
    <w:name w:val="Balloon Text Char"/>
    <w:basedOn w:val="DefaultParagraphFont"/>
    <w:link w:val="BalloonText"/>
    <w:rsid w:val="006B4376"/>
    <w:rPr>
      <w:rFonts w:ascii="Tahoma" w:hAnsi="Tahoma" w:cs="Tahoma"/>
      <w:color w:val="000000"/>
      <w:sz w:val="16"/>
      <w:szCs w:val="16"/>
      <w:lang w:val="en-GB" w:eastAsia="ja-JP"/>
    </w:rPr>
  </w:style>
  <w:style w:type="paragraph" w:styleId="PlainText">
    <w:name w:val="Plain Text"/>
    <w:basedOn w:val="Normal"/>
    <w:link w:val="PlainTextChar"/>
    <w:rsid w:val="000A45C3"/>
    <w:pPr>
      <w:overflowPunct/>
      <w:autoSpaceDE/>
      <w:autoSpaceDN/>
      <w:adjustRightInd/>
      <w:textAlignment w:val="auto"/>
    </w:pPr>
    <w:rPr>
      <w:rFonts w:ascii="Courier New" w:hAnsi="Courier New"/>
      <w:color w:val="auto"/>
      <w:lang w:val="nb-NO" w:eastAsia="en-US"/>
    </w:rPr>
  </w:style>
  <w:style w:type="character" w:customStyle="1" w:styleId="PlainTextChar">
    <w:name w:val="Plain Text Char"/>
    <w:basedOn w:val="DefaultParagraphFont"/>
    <w:link w:val="PlainText"/>
    <w:rsid w:val="000A45C3"/>
    <w:rPr>
      <w:rFonts w:ascii="Courier New" w:hAnsi="Courier New"/>
      <w:lang w:val="nb-NO"/>
    </w:rPr>
  </w:style>
  <w:style w:type="character" w:customStyle="1" w:styleId="NOZchn">
    <w:name w:val="NO Zchn"/>
    <w:basedOn w:val="DefaultParagraphFont"/>
    <w:link w:val="NO"/>
    <w:rsid w:val="000A45C3"/>
    <w:rPr>
      <w:color w:val="000000"/>
      <w:lang w:val="en-GB" w:eastAsia="ja-JP"/>
    </w:rPr>
  </w:style>
  <w:style w:type="character" w:customStyle="1" w:styleId="EditorsNoteChar">
    <w:name w:val="Editor's Note Char"/>
    <w:basedOn w:val="DefaultParagraphFont"/>
    <w:link w:val="EditorsNote"/>
    <w:rsid w:val="00037621"/>
    <w:rPr>
      <w:color w:val="FF0000"/>
      <w:lang w:val="en-GB" w:eastAsia="ja-JP"/>
    </w:rPr>
  </w:style>
  <w:style w:type="paragraph" w:customStyle="1" w:styleId="Clearformatting">
    <w:name w:val="Clear formatting"/>
    <w:basedOn w:val="Normal"/>
    <w:rsid w:val="00037621"/>
    <w:rPr>
      <w:b/>
      <w:lang w:val="en-US"/>
    </w:rPr>
  </w:style>
  <w:style w:type="paragraph" w:styleId="Index1">
    <w:name w:val="index 1"/>
    <w:basedOn w:val="Normal"/>
    <w:next w:val="Normal"/>
    <w:autoRedefine/>
    <w:rsid w:val="001F1262"/>
    <w:pPr>
      <w:ind w:left="200" w:hanging="200"/>
    </w:pPr>
  </w:style>
  <w:style w:type="paragraph" w:styleId="IndexHeading">
    <w:name w:val="index heading"/>
    <w:basedOn w:val="Normal"/>
    <w:next w:val="Normal"/>
    <w:rsid w:val="001F1262"/>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rsid w:val="00930620"/>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rsid w:val="00237651"/>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har">
    <w:name w:val="TAL Char"/>
    <w:basedOn w:val="DefaultParagraphFont"/>
    <w:link w:val="TAL"/>
    <w:rsid w:val="0050330E"/>
    <w:rPr>
      <w:rFonts w:ascii="Arial" w:hAnsi="Arial"/>
      <w:color w:val="000000"/>
      <w:sz w:val="18"/>
      <w:lang w:val="en-GB" w:eastAsia="ja-JP"/>
    </w:rPr>
  </w:style>
  <w:style w:type="character" w:customStyle="1" w:styleId="TACChar">
    <w:name w:val="TAC Char"/>
    <w:basedOn w:val="TALChar"/>
    <w:link w:val="TAC"/>
    <w:rsid w:val="0050330E"/>
  </w:style>
  <w:style w:type="character" w:customStyle="1" w:styleId="TAHChar">
    <w:name w:val="TAH Char"/>
    <w:basedOn w:val="TACChar"/>
    <w:link w:val="TAH"/>
    <w:rsid w:val="0050330E"/>
    <w:rPr>
      <w:b/>
    </w:rPr>
  </w:style>
  <w:style w:type="character" w:customStyle="1" w:styleId="TFChar">
    <w:name w:val="TF Char"/>
    <w:basedOn w:val="DefaultParagraphFont"/>
    <w:link w:val="TF"/>
    <w:rsid w:val="006D06E4"/>
    <w:rPr>
      <w:rFonts w:ascii="Arial" w:hAnsi="Arial"/>
      <w:b/>
      <w:color w:val="000000"/>
      <w:lang w:val="en-GB" w:eastAsia="ja-JP"/>
    </w:rPr>
  </w:style>
  <w:style w:type="character" w:customStyle="1" w:styleId="THChar">
    <w:name w:val="TH Char"/>
    <w:basedOn w:val="DefaultParagraphFont"/>
    <w:link w:val="TH"/>
    <w:rsid w:val="006D06E4"/>
    <w:rPr>
      <w:rFonts w:ascii="Arial" w:hAnsi="Arial"/>
      <w:b/>
      <w:color w:val="000000"/>
      <w:lang w:val="en-GB" w:eastAsia="ja-JP"/>
    </w:rPr>
  </w:style>
  <w:style w:type="character" w:styleId="CommentReference">
    <w:name w:val="annotation reference"/>
    <w:basedOn w:val="DefaultParagraphFont"/>
    <w:rsid w:val="004263E5"/>
    <w:rPr>
      <w:sz w:val="16"/>
      <w:szCs w:val="16"/>
    </w:rPr>
  </w:style>
  <w:style w:type="paragraph" w:styleId="CommentText">
    <w:name w:val="annotation text"/>
    <w:basedOn w:val="Normal"/>
    <w:link w:val="CommentTextChar"/>
    <w:rsid w:val="004263E5"/>
  </w:style>
  <w:style w:type="character" w:customStyle="1" w:styleId="CommentTextChar">
    <w:name w:val="Comment Text Char"/>
    <w:basedOn w:val="DefaultParagraphFont"/>
    <w:link w:val="CommentText"/>
    <w:rsid w:val="004263E5"/>
    <w:rPr>
      <w:color w:val="000000"/>
      <w:lang w:val="en-GB" w:eastAsia="ja-JP"/>
    </w:rPr>
  </w:style>
  <w:style w:type="paragraph" w:styleId="CommentSubject">
    <w:name w:val="annotation subject"/>
    <w:basedOn w:val="CommentText"/>
    <w:next w:val="CommentText"/>
    <w:link w:val="CommentSubjectChar"/>
    <w:rsid w:val="004263E5"/>
    <w:rPr>
      <w:b/>
      <w:bCs/>
    </w:rPr>
  </w:style>
  <w:style w:type="character" w:customStyle="1" w:styleId="CommentSubjectChar">
    <w:name w:val="Comment Subject Char"/>
    <w:basedOn w:val="CommentTextChar"/>
    <w:link w:val="CommentSubject"/>
    <w:rsid w:val="004263E5"/>
    <w:rPr>
      <w:b/>
      <w:bCs/>
    </w:rPr>
  </w:style>
</w:styles>
</file>

<file path=word/webSettings.xml><?xml version="1.0" encoding="utf-8"?>
<w:webSettings xmlns:r="http://schemas.openxmlformats.org/officeDocument/2006/relationships" xmlns:w="http://schemas.openxmlformats.org/wordprocessingml/2006/main">
  <w:divs>
    <w:div w:id="3211369">
      <w:bodyDiv w:val="1"/>
      <w:marLeft w:val="0"/>
      <w:marRight w:val="0"/>
      <w:marTop w:val="0"/>
      <w:marBottom w:val="0"/>
      <w:divBdr>
        <w:top w:val="none" w:sz="0" w:space="0" w:color="auto"/>
        <w:left w:val="none" w:sz="0" w:space="0" w:color="auto"/>
        <w:bottom w:val="none" w:sz="0" w:space="0" w:color="auto"/>
        <w:right w:val="none" w:sz="0" w:space="0" w:color="auto"/>
      </w:divBdr>
      <w:divsChild>
        <w:div w:id="225336977">
          <w:marLeft w:val="907"/>
          <w:marRight w:val="0"/>
          <w:marTop w:val="96"/>
          <w:marBottom w:val="0"/>
          <w:divBdr>
            <w:top w:val="none" w:sz="0" w:space="0" w:color="auto"/>
            <w:left w:val="none" w:sz="0" w:space="0" w:color="auto"/>
            <w:bottom w:val="none" w:sz="0" w:space="0" w:color="auto"/>
            <w:right w:val="none" w:sz="0" w:space="0" w:color="auto"/>
          </w:divBdr>
        </w:div>
        <w:div w:id="505708006">
          <w:marLeft w:val="907"/>
          <w:marRight w:val="0"/>
          <w:marTop w:val="96"/>
          <w:marBottom w:val="0"/>
          <w:divBdr>
            <w:top w:val="none" w:sz="0" w:space="0" w:color="auto"/>
            <w:left w:val="none" w:sz="0" w:space="0" w:color="auto"/>
            <w:bottom w:val="none" w:sz="0" w:space="0" w:color="auto"/>
            <w:right w:val="none" w:sz="0" w:space="0" w:color="auto"/>
          </w:divBdr>
        </w:div>
        <w:div w:id="735393250">
          <w:marLeft w:val="907"/>
          <w:marRight w:val="0"/>
          <w:marTop w:val="96"/>
          <w:marBottom w:val="0"/>
          <w:divBdr>
            <w:top w:val="none" w:sz="0" w:space="0" w:color="auto"/>
            <w:left w:val="none" w:sz="0" w:space="0" w:color="auto"/>
            <w:bottom w:val="none" w:sz="0" w:space="0" w:color="auto"/>
            <w:right w:val="none" w:sz="0" w:space="0" w:color="auto"/>
          </w:divBdr>
        </w:div>
        <w:div w:id="1147747198">
          <w:marLeft w:val="374"/>
          <w:marRight w:val="0"/>
          <w:marTop w:val="115"/>
          <w:marBottom w:val="0"/>
          <w:divBdr>
            <w:top w:val="none" w:sz="0" w:space="0" w:color="auto"/>
            <w:left w:val="none" w:sz="0" w:space="0" w:color="auto"/>
            <w:bottom w:val="none" w:sz="0" w:space="0" w:color="auto"/>
            <w:right w:val="none" w:sz="0" w:space="0" w:color="auto"/>
          </w:divBdr>
        </w:div>
        <w:div w:id="1338385615">
          <w:marLeft w:val="907"/>
          <w:marRight w:val="0"/>
          <w:marTop w:val="96"/>
          <w:marBottom w:val="0"/>
          <w:divBdr>
            <w:top w:val="none" w:sz="0" w:space="0" w:color="auto"/>
            <w:left w:val="none" w:sz="0" w:space="0" w:color="auto"/>
            <w:bottom w:val="none" w:sz="0" w:space="0" w:color="auto"/>
            <w:right w:val="none" w:sz="0" w:space="0" w:color="auto"/>
          </w:divBdr>
        </w:div>
        <w:div w:id="1466119294">
          <w:marLeft w:val="374"/>
          <w:marRight w:val="0"/>
          <w:marTop w:val="115"/>
          <w:marBottom w:val="0"/>
          <w:divBdr>
            <w:top w:val="none" w:sz="0" w:space="0" w:color="auto"/>
            <w:left w:val="none" w:sz="0" w:space="0" w:color="auto"/>
            <w:bottom w:val="none" w:sz="0" w:space="0" w:color="auto"/>
            <w:right w:val="none" w:sz="0" w:space="0" w:color="auto"/>
          </w:divBdr>
        </w:div>
        <w:div w:id="1552376449">
          <w:marLeft w:val="907"/>
          <w:marRight w:val="0"/>
          <w:marTop w:val="96"/>
          <w:marBottom w:val="0"/>
          <w:divBdr>
            <w:top w:val="none" w:sz="0" w:space="0" w:color="auto"/>
            <w:left w:val="none" w:sz="0" w:space="0" w:color="auto"/>
            <w:bottom w:val="none" w:sz="0" w:space="0" w:color="auto"/>
            <w:right w:val="none" w:sz="0" w:space="0" w:color="auto"/>
          </w:divBdr>
        </w:div>
      </w:divsChild>
    </w:div>
    <w:div w:id="7368933">
      <w:bodyDiv w:val="1"/>
      <w:marLeft w:val="0"/>
      <w:marRight w:val="0"/>
      <w:marTop w:val="0"/>
      <w:marBottom w:val="0"/>
      <w:divBdr>
        <w:top w:val="none" w:sz="0" w:space="0" w:color="auto"/>
        <w:left w:val="none" w:sz="0" w:space="0" w:color="auto"/>
        <w:bottom w:val="none" w:sz="0" w:space="0" w:color="auto"/>
        <w:right w:val="none" w:sz="0" w:space="0" w:color="auto"/>
      </w:divBdr>
      <w:divsChild>
        <w:div w:id="1156340047">
          <w:marLeft w:val="374"/>
          <w:marRight w:val="0"/>
          <w:marTop w:val="72"/>
          <w:marBottom w:val="0"/>
          <w:divBdr>
            <w:top w:val="none" w:sz="0" w:space="0" w:color="auto"/>
            <w:left w:val="none" w:sz="0" w:space="0" w:color="auto"/>
            <w:bottom w:val="none" w:sz="0" w:space="0" w:color="auto"/>
            <w:right w:val="none" w:sz="0" w:space="0" w:color="auto"/>
          </w:divBdr>
        </w:div>
        <w:div w:id="1609238699">
          <w:marLeft w:val="374"/>
          <w:marRight w:val="0"/>
          <w:marTop w:val="72"/>
          <w:marBottom w:val="0"/>
          <w:divBdr>
            <w:top w:val="none" w:sz="0" w:space="0" w:color="auto"/>
            <w:left w:val="none" w:sz="0" w:space="0" w:color="auto"/>
            <w:bottom w:val="none" w:sz="0" w:space="0" w:color="auto"/>
            <w:right w:val="none" w:sz="0" w:space="0" w:color="auto"/>
          </w:divBdr>
        </w:div>
      </w:divsChild>
    </w:div>
    <w:div w:id="38938757">
      <w:bodyDiv w:val="1"/>
      <w:marLeft w:val="0"/>
      <w:marRight w:val="0"/>
      <w:marTop w:val="0"/>
      <w:marBottom w:val="0"/>
      <w:divBdr>
        <w:top w:val="none" w:sz="0" w:space="0" w:color="auto"/>
        <w:left w:val="none" w:sz="0" w:space="0" w:color="auto"/>
        <w:bottom w:val="none" w:sz="0" w:space="0" w:color="auto"/>
        <w:right w:val="none" w:sz="0" w:space="0" w:color="auto"/>
      </w:divBdr>
      <w:divsChild>
        <w:div w:id="1187208558">
          <w:marLeft w:val="374"/>
          <w:marRight w:val="0"/>
          <w:marTop w:val="115"/>
          <w:marBottom w:val="0"/>
          <w:divBdr>
            <w:top w:val="none" w:sz="0" w:space="0" w:color="auto"/>
            <w:left w:val="none" w:sz="0" w:space="0" w:color="auto"/>
            <w:bottom w:val="none" w:sz="0" w:space="0" w:color="auto"/>
            <w:right w:val="none" w:sz="0" w:space="0" w:color="auto"/>
          </w:divBdr>
        </w:div>
        <w:div w:id="1634866818">
          <w:marLeft w:val="907"/>
          <w:marRight w:val="0"/>
          <w:marTop w:val="96"/>
          <w:marBottom w:val="0"/>
          <w:divBdr>
            <w:top w:val="none" w:sz="0" w:space="0" w:color="auto"/>
            <w:left w:val="none" w:sz="0" w:space="0" w:color="auto"/>
            <w:bottom w:val="none" w:sz="0" w:space="0" w:color="auto"/>
            <w:right w:val="none" w:sz="0" w:space="0" w:color="auto"/>
          </w:divBdr>
        </w:div>
        <w:div w:id="1845318000">
          <w:marLeft w:val="907"/>
          <w:marRight w:val="0"/>
          <w:marTop w:val="96"/>
          <w:marBottom w:val="0"/>
          <w:divBdr>
            <w:top w:val="none" w:sz="0" w:space="0" w:color="auto"/>
            <w:left w:val="none" w:sz="0" w:space="0" w:color="auto"/>
            <w:bottom w:val="none" w:sz="0" w:space="0" w:color="auto"/>
            <w:right w:val="none" w:sz="0" w:space="0" w:color="auto"/>
          </w:divBdr>
        </w:div>
        <w:div w:id="1962759077">
          <w:marLeft w:val="907"/>
          <w:marRight w:val="0"/>
          <w:marTop w:val="96"/>
          <w:marBottom w:val="0"/>
          <w:divBdr>
            <w:top w:val="none" w:sz="0" w:space="0" w:color="auto"/>
            <w:left w:val="none" w:sz="0" w:space="0" w:color="auto"/>
            <w:bottom w:val="none" w:sz="0" w:space="0" w:color="auto"/>
            <w:right w:val="none" w:sz="0" w:space="0" w:color="auto"/>
          </w:divBdr>
        </w:div>
      </w:divsChild>
    </w:div>
    <w:div w:id="62728905">
      <w:bodyDiv w:val="1"/>
      <w:marLeft w:val="0"/>
      <w:marRight w:val="0"/>
      <w:marTop w:val="0"/>
      <w:marBottom w:val="0"/>
      <w:divBdr>
        <w:top w:val="none" w:sz="0" w:space="0" w:color="auto"/>
        <w:left w:val="none" w:sz="0" w:space="0" w:color="auto"/>
        <w:bottom w:val="none" w:sz="0" w:space="0" w:color="auto"/>
        <w:right w:val="none" w:sz="0" w:space="0" w:color="auto"/>
      </w:divBdr>
      <w:divsChild>
        <w:div w:id="378163137">
          <w:marLeft w:val="907"/>
          <w:marRight w:val="0"/>
          <w:marTop w:val="91"/>
          <w:marBottom w:val="0"/>
          <w:divBdr>
            <w:top w:val="none" w:sz="0" w:space="0" w:color="auto"/>
            <w:left w:val="none" w:sz="0" w:space="0" w:color="auto"/>
            <w:bottom w:val="none" w:sz="0" w:space="0" w:color="auto"/>
            <w:right w:val="none" w:sz="0" w:space="0" w:color="auto"/>
          </w:divBdr>
        </w:div>
        <w:div w:id="957830083">
          <w:marLeft w:val="374"/>
          <w:marRight w:val="0"/>
          <w:marTop w:val="106"/>
          <w:marBottom w:val="0"/>
          <w:divBdr>
            <w:top w:val="none" w:sz="0" w:space="0" w:color="auto"/>
            <w:left w:val="none" w:sz="0" w:space="0" w:color="auto"/>
            <w:bottom w:val="none" w:sz="0" w:space="0" w:color="auto"/>
            <w:right w:val="none" w:sz="0" w:space="0" w:color="auto"/>
          </w:divBdr>
        </w:div>
        <w:div w:id="1406494687">
          <w:marLeft w:val="907"/>
          <w:marRight w:val="0"/>
          <w:marTop w:val="91"/>
          <w:marBottom w:val="0"/>
          <w:divBdr>
            <w:top w:val="none" w:sz="0" w:space="0" w:color="auto"/>
            <w:left w:val="none" w:sz="0" w:space="0" w:color="auto"/>
            <w:bottom w:val="none" w:sz="0" w:space="0" w:color="auto"/>
            <w:right w:val="none" w:sz="0" w:space="0" w:color="auto"/>
          </w:divBdr>
        </w:div>
        <w:div w:id="1817137854">
          <w:marLeft w:val="907"/>
          <w:marRight w:val="0"/>
          <w:marTop w:val="91"/>
          <w:marBottom w:val="0"/>
          <w:divBdr>
            <w:top w:val="none" w:sz="0" w:space="0" w:color="auto"/>
            <w:left w:val="none" w:sz="0" w:space="0" w:color="auto"/>
            <w:bottom w:val="none" w:sz="0" w:space="0" w:color="auto"/>
            <w:right w:val="none" w:sz="0" w:space="0" w:color="auto"/>
          </w:divBdr>
        </w:div>
        <w:div w:id="1924677650">
          <w:marLeft w:val="374"/>
          <w:marRight w:val="0"/>
          <w:marTop w:val="106"/>
          <w:marBottom w:val="0"/>
          <w:divBdr>
            <w:top w:val="none" w:sz="0" w:space="0" w:color="auto"/>
            <w:left w:val="none" w:sz="0" w:space="0" w:color="auto"/>
            <w:bottom w:val="none" w:sz="0" w:space="0" w:color="auto"/>
            <w:right w:val="none" w:sz="0" w:space="0" w:color="auto"/>
          </w:divBdr>
        </w:div>
        <w:div w:id="2033453506">
          <w:marLeft w:val="374"/>
          <w:marRight w:val="0"/>
          <w:marTop w:val="106"/>
          <w:marBottom w:val="0"/>
          <w:divBdr>
            <w:top w:val="none" w:sz="0" w:space="0" w:color="auto"/>
            <w:left w:val="none" w:sz="0" w:space="0" w:color="auto"/>
            <w:bottom w:val="none" w:sz="0" w:space="0" w:color="auto"/>
            <w:right w:val="none" w:sz="0" w:space="0" w:color="auto"/>
          </w:divBdr>
        </w:div>
      </w:divsChild>
    </w:div>
    <w:div w:id="116686623">
      <w:bodyDiv w:val="1"/>
      <w:marLeft w:val="0"/>
      <w:marRight w:val="0"/>
      <w:marTop w:val="0"/>
      <w:marBottom w:val="0"/>
      <w:divBdr>
        <w:top w:val="none" w:sz="0" w:space="0" w:color="auto"/>
        <w:left w:val="none" w:sz="0" w:space="0" w:color="auto"/>
        <w:bottom w:val="none" w:sz="0" w:space="0" w:color="auto"/>
        <w:right w:val="none" w:sz="0" w:space="0" w:color="auto"/>
      </w:divBdr>
      <w:divsChild>
        <w:div w:id="71313386">
          <w:marLeft w:val="907"/>
          <w:marRight w:val="0"/>
          <w:marTop w:val="96"/>
          <w:marBottom w:val="0"/>
          <w:divBdr>
            <w:top w:val="none" w:sz="0" w:space="0" w:color="auto"/>
            <w:left w:val="none" w:sz="0" w:space="0" w:color="auto"/>
            <w:bottom w:val="none" w:sz="0" w:space="0" w:color="auto"/>
            <w:right w:val="none" w:sz="0" w:space="0" w:color="auto"/>
          </w:divBdr>
        </w:div>
        <w:div w:id="1082288622">
          <w:marLeft w:val="907"/>
          <w:marRight w:val="0"/>
          <w:marTop w:val="96"/>
          <w:marBottom w:val="0"/>
          <w:divBdr>
            <w:top w:val="none" w:sz="0" w:space="0" w:color="auto"/>
            <w:left w:val="none" w:sz="0" w:space="0" w:color="auto"/>
            <w:bottom w:val="none" w:sz="0" w:space="0" w:color="auto"/>
            <w:right w:val="none" w:sz="0" w:space="0" w:color="auto"/>
          </w:divBdr>
        </w:div>
        <w:div w:id="1241598299">
          <w:marLeft w:val="1440"/>
          <w:marRight w:val="0"/>
          <w:marTop w:val="86"/>
          <w:marBottom w:val="0"/>
          <w:divBdr>
            <w:top w:val="none" w:sz="0" w:space="0" w:color="auto"/>
            <w:left w:val="none" w:sz="0" w:space="0" w:color="auto"/>
            <w:bottom w:val="none" w:sz="0" w:space="0" w:color="auto"/>
            <w:right w:val="none" w:sz="0" w:space="0" w:color="auto"/>
          </w:divBdr>
        </w:div>
        <w:div w:id="1928809160">
          <w:marLeft w:val="907"/>
          <w:marRight w:val="0"/>
          <w:marTop w:val="96"/>
          <w:marBottom w:val="0"/>
          <w:divBdr>
            <w:top w:val="none" w:sz="0" w:space="0" w:color="auto"/>
            <w:left w:val="none" w:sz="0" w:space="0" w:color="auto"/>
            <w:bottom w:val="none" w:sz="0" w:space="0" w:color="auto"/>
            <w:right w:val="none" w:sz="0" w:space="0" w:color="auto"/>
          </w:divBdr>
        </w:div>
      </w:divsChild>
    </w:div>
    <w:div w:id="164706868">
      <w:bodyDiv w:val="1"/>
      <w:marLeft w:val="0"/>
      <w:marRight w:val="0"/>
      <w:marTop w:val="0"/>
      <w:marBottom w:val="0"/>
      <w:divBdr>
        <w:top w:val="none" w:sz="0" w:space="0" w:color="auto"/>
        <w:left w:val="none" w:sz="0" w:space="0" w:color="auto"/>
        <w:bottom w:val="none" w:sz="0" w:space="0" w:color="auto"/>
        <w:right w:val="none" w:sz="0" w:space="0" w:color="auto"/>
      </w:divBdr>
      <w:divsChild>
        <w:div w:id="1502238146">
          <w:marLeft w:val="907"/>
          <w:marRight w:val="0"/>
          <w:marTop w:val="77"/>
          <w:marBottom w:val="0"/>
          <w:divBdr>
            <w:top w:val="none" w:sz="0" w:space="0" w:color="auto"/>
            <w:left w:val="none" w:sz="0" w:space="0" w:color="auto"/>
            <w:bottom w:val="none" w:sz="0" w:space="0" w:color="auto"/>
            <w:right w:val="none" w:sz="0" w:space="0" w:color="auto"/>
          </w:divBdr>
        </w:div>
      </w:divsChild>
    </w:div>
    <w:div w:id="355932136">
      <w:bodyDiv w:val="1"/>
      <w:marLeft w:val="0"/>
      <w:marRight w:val="0"/>
      <w:marTop w:val="0"/>
      <w:marBottom w:val="0"/>
      <w:divBdr>
        <w:top w:val="none" w:sz="0" w:space="0" w:color="auto"/>
        <w:left w:val="none" w:sz="0" w:space="0" w:color="auto"/>
        <w:bottom w:val="none" w:sz="0" w:space="0" w:color="auto"/>
        <w:right w:val="none" w:sz="0" w:space="0" w:color="auto"/>
      </w:divBdr>
      <w:divsChild>
        <w:div w:id="342245494">
          <w:marLeft w:val="907"/>
          <w:marRight w:val="0"/>
          <w:marTop w:val="62"/>
          <w:marBottom w:val="0"/>
          <w:divBdr>
            <w:top w:val="none" w:sz="0" w:space="0" w:color="auto"/>
            <w:left w:val="none" w:sz="0" w:space="0" w:color="auto"/>
            <w:bottom w:val="none" w:sz="0" w:space="0" w:color="auto"/>
            <w:right w:val="none" w:sz="0" w:space="0" w:color="auto"/>
          </w:divBdr>
        </w:div>
        <w:div w:id="377246509">
          <w:marLeft w:val="907"/>
          <w:marRight w:val="0"/>
          <w:marTop w:val="62"/>
          <w:marBottom w:val="0"/>
          <w:divBdr>
            <w:top w:val="none" w:sz="0" w:space="0" w:color="auto"/>
            <w:left w:val="none" w:sz="0" w:space="0" w:color="auto"/>
            <w:bottom w:val="none" w:sz="0" w:space="0" w:color="auto"/>
            <w:right w:val="none" w:sz="0" w:space="0" w:color="auto"/>
          </w:divBdr>
        </w:div>
      </w:divsChild>
    </w:div>
    <w:div w:id="414479304">
      <w:bodyDiv w:val="1"/>
      <w:marLeft w:val="0"/>
      <w:marRight w:val="0"/>
      <w:marTop w:val="0"/>
      <w:marBottom w:val="0"/>
      <w:divBdr>
        <w:top w:val="none" w:sz="0" w:space="0" w:color="auto"/>
        <w:left w:val="none" w:sz="0" w:space="0" w:color="auto"/>
        <w:bottom w:val="none" w:sz="0" w:space="0" w:color="auto"/>
        <w:right w:val="none" w:sz="0" w:space="0" w:color="auto"/>
      </w:divBdr>
      <w:divsChild>
        <w:div w:id="217403822">
          <w:marLeft w:val="374"/>
          <w:marRight w:val="0"/>
          <w:marTop w:val="106"/>
          <w:marBottom w:val="0"/>
          <w:divBdr>
            <w:top w:val="none" w:sz="0" w:space="0" w:color="auto"/>
            <w:left w:val="none" w:sz="0" w:space="0" w:color="auto"/>
            <w:bottom w:val="none" w:sz="0" w:space="0" w:color="auto"/>
            <w:right w:val="none" w:sz="0" w:space="0" w:color="auto"/>
          </w:divBdr>
        </w:div>
      </w:divsChild>
    </w:div>
    <w:div w:id="582300886">
      <w:bodyDiv w:val="1"/>
      <w:marLeft w:val="0"/>
      <w:marRight w:val="0"/>
      <w:marTop w:val="0"/>
      <w:marBottom w:val="0"/>
      <w:divBdr>
        <w:top w:val="none" w:sz="0" w:space="0" w:color="auto"/>
        <w:left w:val="none" w:sz="0" w:space="0" w:color="auto"/>
        <w:bottom w:val="none" w:sz="0" w:space="0" w:color="auto"/>
        <w:right w:val="none" w:sz="0" w:space="0" w:color="auto"/>
      </w:divBdr>
    </w:div>
    <w:div w:id="734087021">
      <w:bodyDiv w:val="1"/>
      <w:marLeft w:val="0"/>
      <w:marRight w:val="0"/>
      <w:marTop w:val="0"/>
      <w:marBottom w:val="0"/>
      <w:divBdr>
        <w:top w:val="none" w:sz="0" w:space="0" w:color="auto"/>
        <w:left w:val="none" w:sz="0" w:space="0" w:color="auto"/>
        <w:bottom w:val="none" w:sz="0" w:space="0" w:color="auto"/>
        <w:right w:val="none" w:sz="0" w:space="0" w:color="auto"/>
      </w:divBdr>
      <w:divsChild>
        <w:div w:id="1604191008">
          <w:marLeft w:val="1166"/>
          <w:marRight w:val="0"/>
          <w:marTop w:val="86"/>
          <w:marBottom w:val="0"/>
          <w:divBdr>
            <w:top w:val="none" w:sz="0" w:space="0" w:color="auto"/>
            <w:left w:val="none" w:sz="0" w:space="0" w:color="auto"/>
            <w:bottom w:val="none" w:sz="0" w:space="0" w:color="auto"/>
            <w:right w:val="none" w:sz="0" w:space="0" w:color="auto"/>
          </w:divBdr>
        </w:div>
        <w:div w:id="1810829345">
          <w:marLeft w:val="1166"/>
          <w:marRight w:val="0"/>
          <w:marTop w:val="86"/>
          <w:marBottom w:val="0"/>
          <w:divBdr>
            <w:top w:val="none" w:sz="0" w:space="0" w:color="auto"/>
            <w:left w:val="none" w:sz="0" w:space="0" w:color="auto"/>
            <w:bottom w:val="none" w:sz="0" w:space="0" w:color="auto"/>
            <w:right w:val="none" w:sz="0" w:space="0" w:color="auto"/>
          </w:divBdr>
        </w:div>
        <w:div w:id="2076931952">
          <w:marLeft w:val="1166"/>
          <w:marRight w:val="0"/>
          <w:marTop w:val="86"/>
          <w:marBottom w:val="0"/>
          <w:divBdr>
            <w:top w:val="none" w:sz="0" w:space="0" w:color="auto"/>
            <w:left w:val="none" w:sz="0" w:space="0" w:color="auto"/>
            <w:bottom w:val="none" w:sz="0" w:space="0" w:color="auto"/>
            <w:right w:val="none" w:sz="0" w:space="0" w:color="auto"/>
          </w:divBdr>
        </w:div>
      </w:divsChild>
    </w:div>
    <w:div w:id="938414808">
      <w:bodyDiv w:val="1"/>
      <w:marLeft w:val="0"/>
      <w:marRight w:val="0"/>
      <w:marTop w:val="0"/>
      <w:marBottom w:val="0"/>
      <w:divBdr>
        <w:top w:val="none" w:sz="0" w:space="0" w:color="auto"/>
        <w:left w:val="none" w:sz="0" w:space="0" w:color="auto"/>
        <w:bottom w:val="none" w:sz="0" w:space="0" w:color="auto"/>
        <w:right w:val="none" w:sz="0" w:space="0" w:color="auto"/>
      </w:divBdr>
      <w:divsChild>
        <w:div w:id="439569268">
          <w:marLeft w:val="374"/>
          <w:marRight w:val="0"/>
          <w:marTop w:val="96"/>
          <w:marBottom w:val="0"/>
          <w:divBdr>
            <w:top w:val="none" w:sz="0" w:space="0" w:color="auto"/>
            <w:left w:val="none" w:sz="0" w:space="0" w:color="auto"/>
            <w:bottom w:val="none" w:sz="0" w:space="0" w:color="auto"/>
            <w:right w:val="none" w:sz="0" w:space="0" w:color="auto"/>
          </w:divBdr>
        </w:div>
        <w:div w:id="573440486">
          <w:marLeft w:val="1440"/>
          <w:marRight w:val="0"/>
          <w:marTop w:val="72"/>
          <w:marBottom w:val="0"/>
          <w:divBdr>
            <w:top w:val="none" w:sz="0" w:space="0" w:color="auto"/>
            <w:left w:val="none" w:sz="0" w:space="0" w:color="auto"/>
            <w:bottom w:val="none" w:sz="0" w:space="0" w:color="auto"/>
            <w:right w:val="none" w:sz="0" w:space="0" w:color="auto"/>
          </w:divBdr>
        </w:div>
        <w:div w:id="587618090">
          <w:marLeft w:val="374"/>
          <w:marRight w:val="0"/>
          <w:marTop w:val="96"/>
          <w:marBottom w:val="0"/>
          <w:divBdr>
            <w:top w:val="none" w:sz="0" w:space="0" w:color="auto"/>
            <w:left w:val="none" w:sz="0" w:space="0" w:color="auto"/>
            <w:bottom w:val="none" w:sz="0" w:space="0" w:color="auto"/>
            <w:right w:val="none" w:sz="0" w:space="0" w:color="auto"/>
          </w:divBdr>
        </w:div>
        <w:div w:id="764420013">
          <w:marLeft w:val="907"/>
          <w:marRight w:val="0"/>
          <w:marTop w:val="82"/>
          <w:marBottom w:val="0"/>
          <w:divBdr>
            <w:top w:val="none" w:sz="0" w:space="0" w:color="auto"/>
            <w:left w:val="none" w:sz="0" w:space="0" w:color="auto"/>
            <w:bottom w:val="none" w:sz="0" w:space="0" w:color="auto"/>
            <w:right w:val="none" w:sz="0" w:space="0" w:color="auto"/>
          </w:divBdr>
        </w:div>
        <w:div w:id="823281039">
          <w:marLeft w:val="907"/>
          <w:marRight w:val="0"/>
          <w:marTop w:val="82"/>
          <w:marBottom w:val="0"/>
          <w:divBdr>
            <w:top w:val="none" w:sz="0" w:space="0" w:color="auto"/>
            <w:left w:val="none" w:sz="0" w:space="0" w:color="auto"/>
            <w:bottom w:val="none" w:sz="0" w:space="0" w:color="auto"/>
            <w:right w:val="none" w:sz="0" w:space="0" w:color="auto"/>
          </w:divBdr>
        </w:div>
        <w:div w:id="1095246107">
          <w:marLeft w:val="907"/>
          <w:marRight w:val="0"/>
          <w:marTop w:val="82"/>
          <w:marBottom w:val="0"/>
          <w:divBdr>
            <w:top w:val="none" w:sz="0" w:space="0" w:color="auto"/>
            <w:left w:val="none" w:sz="0" w:space="0" w:color="auto"/>
            <w:bottom w:val="none" w:sz="0" w:space="0" w:color="auto"/>
            <w:right w:val="none" w:sz="0" w:space="0" w:color="auto"/>
          </w:divBdr>
        </w:div>
        <w:div w:id="1838810474">
          <w:marLeft w:val="907"/>
          <w:marRight w:val="0"/>
          <w:marTop w:val="82"/>
          <w:marBottom w:val="0"/>
          <w:divBdr>
            <w:top w:val="none" w:sz="0" w:space="0" w:color="auto"/>
            <w:left w:val="none" w:sz="0" w:space="0" w:color="auto"/>
            <w:bottom w:val="none" w:sz="0" w:space="0" w:color="auto"/>
            <w:right w:val="none" w:sz="0" w:space="0" w:color="auto"/>
          </w:divBdr>
        </w:div>
        <w:div w:id="1994095749">
          <w:marLeft w:val="907"/>
          <w:marRight w:val="0"/>
          <w:marTop w:val="82"/>
          <w:marBottom w:val="0"/>
          <w:divBdr>
            <w:top w:val="none" w:sz="0" w:space="0" w:color="auto"/>
            <w:left w:val="none" w:sz="0" w:space="0" w:color="auto"/>
            <w:bottom w:val="none" w:sz="0" w:space="0" w:color="auto"/>
            <w:right w:val="none" w:sz="0" w:space="0" w:color="auto"/>
          </w:divBdr>
        </w:div>
      </w:divsChild>
    </w:div>
    <w:div w:id="1023943632">
      <w:bodyDiv w:val="1"/>
      <w:marLeft w:val="0"/>
      <w:marRight w:val="0"/>
      <w:marTop w:val="0"/>
      <w:marBottom w:val="0"/>
      <w:divBdr>
        <w:top w:val="none" w:sz="0" w:space="0" w:color="auto"/>
        <w:left w:val="none" w:sz="0" w:space="0" w:color="auto"/>
        <w:bottom w:val="none" w:sz="0" w:space="0" w:color="auto"/>
        <w:right w:val="none" w:sz="0" w:space="0" w:color="auto"/>
      </w:divBdr>
      <w:divsChild>
        <w:div w:id="68429784">
          <w:marLeft w:val="374"/>
          <w:marRight w:val="0"/>
          <w:marTop w:val="106"/>
          <w:marBottom w:val="0"/>
          <w:divBdr>
            <w:top w:val="none" w:sz="0" w:space="0" w:color="auto"/>
            <w:left w:val="none" w:sz="0" w:space="0" w:color="auto"/>
            <w:bottom w:val="none" w:sz="0" w:space="0" w:color="auto"/>
            <w:right w:val="none" w:sz="0" w:space="0" w:color="auto"/>
          </w:divBdr>
        </w:div>
        <w:div w:id="91556975">
          <w:marLeft w:val="907"/>
          <w:marRight w:val="0"/>
          <w:marTop w:val="91"/>
          <w:marBottom w:val="0"/>
          <w:divBdr>
            <w:top w:val="none" w:sz="0" w:space="0" w:color="auto"/>
            <w:left w:val="none" w:sz="0" w:space="0" w:color="auto"/>
            <w:bottom w:val="none" w:sz="0" w:space="0" w:color="auto"/>
            <w:right w:val="none" w:sz="0" w:space="0" w:color="auto"/>
          </w:divBdr>
        </w:div>
        <w:div w:id="261379453">
          <w:marLeft w:val="907"/>
          <w:marRight w:val="0"/>
          <w:marTop w:val="91"/>
          <w:marBottom w:val="0"/>
          <w:divBdr>
            <w:top w:val="none" w:sz="0" w:space="0" w:color="auto"/>
            <w:left w:val="none" w:sz="0" w:space="0" w:color="auto"/>
            <w:bottom w:val="none" w:sz="0" w:space="0" w:color="auto"/>
            <w:right w:val="none" w:sz="0" w:space="0" w:color="auto"/>
          </w:divBdr>
        </w:div>
        <w:div w:id="518354965">
          <w:marLeft w:val="907"/>
          <w:marRight w:val="0"/>
          <w:marTop w:val="91"/>
          <w:marBottom w:val="0"/>
          <w:divBdr>
            <w:top w:val="none" w:sz="0" w:space="0" w:color="auto"/>
            <w:left w:val="none" w:sz="0" w:space="0" w:color="auto"/>
            <w:bottom w:val="none" w:sz="0" w:space="0" w:color="auto"/>
            <w:right w:val="none" w:sz="0" w:space="0" w:color="auto"/>
          </w:divBdr>
        </w:div>
        <w:div w:id="1036810220">
          <w:marLeft w:val="907"/>
          <w:marRight w:val="0"/>
          <w:marTop w:val="91"/>
          <w:marBottom w:val="0"/>
          <w:divBdr>
            <w:top w:val="none" w:sz="0" w:space="0" w:color="auto"/>
            <w:left w:val="none" w:sz="0" w:space="0" w:color="auto"/>
            <w:bottom w:val="none" w:sz="0" w:space="0" w:color="auto"/>
            <w:right w:val="none" w:sz="0" w:space="0" w:color="auto"/>
          </w:divBdr>
        </w:div>
        <w:div w:id="1789351687">
          <w:marLeft w:val="907"/>
          <w:marRight w:val="0"/>
          <w:marTop w:val="91"/>
          <w:marBottom w:val="0"/>
          <w:divBdr>
            <w:top w:val="none" w:sz="0" w:space="0" w:color="auto"/>
            <w:left w:val="none" w:sz="0" w:space="0" w:color="auto"/>
            <w:bottom w:val="none" w:sz="0" w:space="0" w:color="auto"/>
            <w:right w:val="none" w:sz="0" w:space="0" w:color="auto"/>
          </w:divBdr>
        </w:div>
        <w:div w:id="1797141771">
          <w:marLeft w:val="907"/>
          <w:marRight w:val="0"/>
          <w:marTop w:val="91"/>
          <w:marBottom w:val="0"/>
          <w:divBdr>
            <w:top w:val="none" w:sz="0" w:space="0" w:color="auto"/>
            <w:left w:val="none" w:sz="0" w:space="0" w:color="auto"/>
            <w:bottom w:val="none" w:sz="0" w:space="0" w:color="auto"/>
            <w:right w:val="none" w:sz="0" w:space="0" w:color="auto"/>
          </w:divBdr>
        </w:div>
      </w:divsChild>
    </w:div>
    <w:div w:id="1064258858">
      <w:bodyDiv w:val="1"/>
      <w:marLeft w:val="0"/>
      <w:marRight w:val="0"/>
      <w:marTop w:val="0"/>
      <w:marBottom w:val="0"/>
      <w:divBdr>
        <w:top w:val="none" w:sz="0" w:space="0" w:color="auto"/>
        <w:left w:val="none" w:sz="0" w:space="0" w:color="auto"/>
        <w:bottom w:val="none" w:sz="0" w:space="0" w:color="auto"/>
        <w:right w:val="none" w:sz="0" w:space="0" w:color="auto"/>
      </w:divBdr>
    </w:div>
    <w:div w:id="1115514168">
      <w:bodyDiv w:val="1"/>
      <w:marLeft w:val="0"/>
      <w:marRight w:val="0"/>
      <w:marTop w:val="0"/>
      <w:marBottom w:val="0"/>
      <w:divBdr>
        <w:top w:val="none" w:sz="0" w:space="0" w:color="auto"/>
        <w:left w:val="none" w:sz="0" w:space="0" w:color="auto"/>
        <w:bottom w:val="none" w:sz="0" w:space="0" w:color="auto"/>
        <w:right w:val="none" w:sz="0" w:space="0" w:color="auto"/>
      </w:divBdr>
      <w:divsChild>
        <w:div w:id="598567559">
          <w:marLeft w:val="907"/>
          <w:marRight w:val="0"/>
          <w:marTop w:val="96"/>
          <w:marBottom w:val="0"/>
          <w:divBdr>
            <w:top w:val="none" w:sz="0" w:space="0" w:color="auto"/>
            <w:left w:val="none" w:sz="0" w:space="0" w:color="auto"/>
            <w:bottom w:val="none" w:sz="0" w:space="0" w:color="auto"/>
            <w:right w:val="none" w:sz="0" w:space="0" w:color="auto"/>
          </w:divBdr>
        </w:div>
        <w:div w:id="972558914">
          <w:marLeft w:val="374"/>
          <w:marRight w:val="0"/>
          <w:marTop w:val="115"/>
          <w:marBottom w:val="0"/>
          <w:divBdr>
            <w:top w:val="none" w:sz="0" w:space="0" w:color="auto"/>
            <w:left w:val="none" w:sz="0" w:space="0" w:color="auto"/>
            <w:bottom w:val="none" w:sz="0" w:space="0" w:color="auto"/>
            <w:right w:val="none" w:sz="0" w:space="0" w:color="auto"/>
          </w:divBdr>
        </w:div>
        <w:div w:id="1049763823">
          <w:marLeft w:val="907"/>
          <w:marRight w:val="0"/>
          <w:marTop w:val="96"/>
          <w:marBottom w:val="0"/>
          <w:divBdr>
            <w:top w:val="none" w:sz="0" w:space="0" w:color="auto"/>
            <w:left w:val="none" w:sz="0" w:space="0" w:color="auto"/>
            <w:bottom w:val="none" w:sz="0" w:space="0" w:color="auto"/>
            <w:right w:val="none" w:sz="0" w:space="0" w:color="auto"/>
          </w:divBdr>
        </w:div>
        <w:div w:id="1537083627">
          <w:marLeft w:val="374"/>
          <w:marRight w:val="0"/>
          <w:marTop w:val="115"/>
          <w:marBottom w:val="0"/>
          <w:divBdr>
            <w:top w:val="none" w:sz="0" w:space="0" w:color="auto"/>
            <w:left w:val="none" w:sz="0" w:space="0" w:color="auto"/>
            <w:bottom w:val="none" w:sz="0" w:space="0" w:color="auto"/>
            <w:right w:val="none" w:sz="0" w:space="0" w:color="auto"/>
          </w:divBdr>
        </w:div>
        <w:div w:id="1892492652">
          <w:marLeft w:val="374"/>
          <w:marRight w:val="0"/>
          <w:marTop w:val="115"/>
          <w:marBottom w:val="0"/>
          <w:divBdr>
            <w:top w:val="none" w:sz="0" w:space="0" w:color="auto"/>
            <w:left w:val="none" w:sz="0" w:space="0" w:color="auto"/>
            <w:bottom w:val="none" w:sz="0" w:space="0" w:color="auto"/>
            <w:right w:val="none" w:sz="0" w:space="0" w:color="auto"/>
          </w:divBdr>
        </w:div>
        <w:div w:id="2011063351">
          <w:marLeft w:val="907"/>
          <w:marRight w:val="0"/>
          <w:marTop w:val="96"/>
          <w:marBottom w:val="0"/>
          <w:divBdr>
            <w:top w:val="none" w:sz="0" w:space="0" w:color="auto"/>
            <w:left w:val="none" w:sz="0" w:space="0" w:color="auto"/>
            <w:bottom w:val="none" w:sz="0" w:space="0" w:color="auto"/>
            <w:right w:val="none" w:sz="0" w:space="0" w:color="auto"/>
          </w:divBdr>
        </w:div>
      </w:divsChild>
    </w:div>
    <w:div w:id="1190337950">
      <w:bodyDiv w:val="1"/>
      <w:marLeft w:val="0"/>
      <w:marRight w:val="0"/>
      <w:marTop w:val="0"/>
      <w:marBottom w:val="0"/>
      <w:divBdr>
        <w:top w:val="none" w:sz="0" w:space="0" w:color="auto"/>
        <w:left w:val="none" w:sz="0" w:space="0" w:color="auto"/>
        <w:bottom w:val="none" w:sz="0" w:space="0" w:color="auto"/>
        <w:right w:val="none" w:sz="0" w:space="0" w:color="auto"/>
      </w:divBdr>
    </w:div>
    <w:div w:id="1243024337">
      <w:bodyDiv w:val="1"/>
      <w:marLeft w:val="0"/>
      <w:marRight w:val="0"/>
      <w:marTop w:val="0"/>
      <w:marBottom w:val="0"/>
      <w:divBdr>
        <w:top w:val="none" w:sz="0" w:space="0" w:color="auto"/>
        <w:left w:val="none" w:sz="0" w:space="0" w:color="auto"/>
        <w:bottom w:val="none" w:sz="0" w:space="0" w:color="auto"/>
        <w:right w:val="none" w:sz="0" w:space="0" w:color="auto"/>
      </w:divBdr>
      <w:divsChild>
        <w:div w:id="802045238">
          <w:marLeft w:val="374"/>
          <w:marRight w:val="0"/>
          <w:marTop w:val="72"/>
          <w:marBottom w:val="0"/>
          <w:divBdr>
            <w:top w:val="none" w:sz="0" w:space="0" w:color="auto"/>
            <w:left w:val="none" w:sz="0" w:space="0" w:color="auto"/>
            <w:bottom w:val="none" w:sz="0" w:space="0" w:color="auto"/>
            <w:right w:val="none" w:sz="0" w:space="0" w:color="auto"/>
          </w:divBdr>
        </w:div>
      </w:divsChild>
    </w:div>
    <w:div w:id="1347445858">
      <w:bodyDiv w:val="1"/>
      <w:marLeft w:val="0"/>
      <w:marRight w:val="0"/>
      <w:marTop w:val="0"/>
      <w:marBottom w:val="0"/>
      <w:divBdr>
        <w:top w:val="none" w:sz="0" w:space="0" w:color="auto"/>
        <w:left w:val="none" w:sz="0" w:space="0" w:color="auto"/>
        <w:bottom w:val="none" w:sz="0" w:space="0" w:color="auto"/>
        <w:right w:val="none" w:sz="0" w:space="0" w:color="auto"/>
      </w:divBdr>
      <w:divsChild>
        <w:div w:id="29956003">
          <w:marLeft w:val="374"/>
          <w:marRight w:val="0"/>
          <w:marTop w:val="115"/>
          <w:marBottom w:val="0"/>
          <w:divBdr>
            <w:top w:val="none" w:sz="0" w:space="0" w:color="auto"/>
            <w:left w:val="none" w:sz="0" w:space="0" w:color="auto"/>
            <w:bottom w:val="none" w:sz="0" w:space="0" w:color="auto"/>
            <w:right w:val="none" w:sz="0" w:space="0" w:color="auto"/>
          </w:divBdr>
        </w:div>
      </w:divsChild>
    </w:div>
    <w:div w:id="1606959009">
      <w:bodyDiv w:val="1"/>
      <w:marLeft w:val="0"/>
      <w:marRight w:val="0"/>
      <w:marTop w:val="0"/>
      <w:marBottom w:val="0"/>
      <w:divBdr>
        <w:top w:val="none" w:sz="0" w:space="0" w:color="auto"/>
        <w:left w:val="none" w:sz="0" w:space="0" w:color="auto"/>
        <w:bottom w:val="none" w:sz="0" w:space="0" w:color="auto"/>
        <w:right w:val="none" w:sz="0" w:space="0" w:color="auto"/>
      </w:divBdr>
      <w:divsChild>
        <w:div w:id="107773262">
          <w:marLeft w:val="374"/>
          <w:marRight w:val="0"/>
          <w:marTop w:val="115"/>
          <w:marBottom w:val="0"/>
          <w:divBdr>
            <w:top w:val="none" w:sz="0" w:space="0" w:color="auto"/>
            <w:left w:val="none" w:sz="0" w:space="0" w:color="auto"/>
            <w:bottom w:val="none" w:sz="0" w:space="0" w:color="auto"/>
            <w:right w:val="none" w:sz="0" w:space="0" w:color="auto"/>
          </w:divBdr>
        </w:div>
        <w:div w:id="174616135">
          <w:marLeft w:val="907"/>
          <w:marRight w:val="0"/>
          <w:marTop w:val="96"/>
          <w:marBottom w:val="0"/>
          <w:divBdr>
            <w:top w:val="none" w:sz="0" w:space="0" w:color="auto"/>
            <w:left w:val="none" w:sz="0" w:space="0" w:color="auto"/>
            <w:bottom w:val="none" w:sz="0" w:space="0" w:color="auto"/>
            <w:right w:val="none" w:sz="0" w:space="0" w:color="auto"/>
          </w:divBdr>
        </w:div>
        <w:div w:id="455102632">
          <w:marLeft w:val="374"/>
          <w:marRight w:val="0"/>
          <w:marTop w:val="115"/>
          <w:marBottom w:val="0"/>
          <w:divBdr>
            <w:top w:val="none" w:sz="0" w:space="0" w:color="auto"/>
            <w:left w:val="none" w:sz="0" w:space="0" w:color="auto"/>
            <w:bottom w:val="none" w:sz="0" w:space="0" w:color="auto"/>
            <w:right w:val="none" w:sz="0" w:space="0" w:color="auto"/>
          </w:divBdr>
        </w:div>
        <w:div w:id="636110309">
          <w:marLeft w:val="907"/>
          <w:marRight w:val="0"/>
          <w:marTop w:val="96"/>
          <w:marBottom w:val="0"/>
          <w:divBdr>
            <w:top w:val="none" w:sz="0" w:space="0" w:color="auto"/>
            <w:left w:val="none" w:sz="0" w:space="0" w:color="auto"/>
            <w:bottom w:val="none" w:sz="0" w:space="0" w:color="auto"/>
            <w:right w:val="none" w:sz="0" w:space="0" w:color="auto"/>
          </w:divBdr>
        </w:div>
        <w:div w:id="1147163414">
          <w:marLeft w:val="374"/>
          <w:marRight w:val="0"/>
          <w:marTop w:val="115"/>
          <w:marBottom w:val="0"/>
          <w:divBdr>
            <w:top w:val="none" w:sz="0" w:space="0" w:color="auto"/>
            <w:left w:val="none" w:sz="0" w:space="0" w:color="auto"/>
            <w:bottom w:val="none" w:sz="0" w:space="0" w:color="auto"/>
            <w:right w:val="none" w:sz="0" w:space="0" w:color="auto"/>
          </w:divBdr>
        </w:div>
        <w:div w:id="1304113900">
          <w:marLeft w:val="374"/>
          <w:marRight w:val="0"/>
          <w:marTop w:val="115"/>
          <w:marBottom w:val="0"/>
          <w:divBdr>
            <w:top w:val="none" w:sz="0" w:space="0" w:color="auto"/>
            <w:left w:val="none" w:sz="0" w:space="0" w:color="auto"/>
            <w:bottom w:val="none" w:sz="0" w:space="0" w:color="auto"/>
            <w:right w:val="none" w:sz="0" w:space="0" w:color="auto"/>
          </w:divBdr>
        </w:div>
      </w:divsChild>
    </w:div>
    <w:div w:id="1648393821">
      <w:bodyDiv w:val="1"/>
      <w:marLeft w:val="0"/>
      <w:marRight w:val="0"/>
      <w:marTop w:val="0"/>
      <w:marBottom w:val="0"/>
      <w:divBdr>
        <w:top w:val="none" w:sz="0" w:space="0" w:color="auto"/>
        <w:left w:val="none" w:sz="0" w:space="0" w:color="auto"/>
        <w:bottom w:val="none" w:sz="0" w:space="0" w:color="auto"/>
        <w:right w:val="none" w:sz="0" w:space="0" w:color="auto"/>
      </w:divBdr>
    </w:div>
    <w:div w:id="1690326918">
      <w:bodyDiv w:val="1"/>
      <w:marLeft w:val="0"/>
      <w:marRight w:val="0"/>
      <w:marTop w:val="0"/>
      <w:marBottom w:val="0"/>
      <w:divBdr>
        <w:top w:val="none" w:sz="0" w:space="0" w:color="auto"/>
        <w:left w:val="none" w:sz="0" w:space="0" w:color="auto"/>
        <w:bottom w:val="none" w:sz="0" w:space="0" w:color="auto"/>
        <w:right w:val="none" w:sz="0" w:space="0" w:color="auto"/>
      </w:divBdr>
      <w:divsChild>
        <w:div w:id="1501694279">
          <w:marLeft w:val="907"/>
          <w:marRight w:val="0"/>
          <w:marTop w:val="82"/>
          <w:marBottom w:val="0"/>
          <w:divBdr>
            <w:top w:val="none" w:sz="0" w:space="0" w:color="auto"/>
            <w:left w:val="none" w:sz="0" w:space="0" w:color="auto"/>
            <w:bottom w:val="none" w:sz="0" w:space="0" w:color="auto"/>
            <w:right w:val="none" w:sz="0" w:space="0" w:color="auto"/>
          </w:divBdr>
        </w:div>
        <w:div w:id="1541547123">
          <w:marLeft w:val="374"/>
          <w:marRight w:val="0"/>
          <w:marTop w:val="96"/>
          <w:marBottom w:val="0"/>
          <w:divBdr>
            <w:top w:val="none" w:sz="0" w:space="0" w:color="auto"/>
            <w:left w:val="none" w:sz="0" w:space="0" w:color="auto"/>
            <w:bottom w:val="none" w:sz="0" w:space="0" w:color="auto"/>
            <w:right w:val="none" w:sz="0" w:space="0" w:color="auto"/>
          </w:divBdr>
        </w:div>
        <w:div w:id="1858883552">
          <w:marLeft w:val="907"/>
          <w:marRight w:val="0"/>
          <w:marTop w:val="82"/>
          <w:marBottom w:val="0"/>
          <w:divBdr>
            <w:top w:val="none" w:sz="0" w:space="0" w:color="auto"/>
            <w:left w:val="none" w:sz="0" w:space="0" w:color="auto"/>
            <w:bottom w:val="none" w:sz="0" w:space="0" w:color="auto"/>
            <w:right w:val="none" w:sz="0" w:space="0" w:color="auto"/>
          </w:divBdr>
        </w:div>
      </w:divsChild>
    </w:div>
    <w:div w:id="1708601523">
      <w:bodyDiv w:val="1"/>
      <w:marLeft w:val="0"/>
      <w:marRight w:val="0"/>
      <w:marTop w:val="0"/>
      <w:marBottom w:val="0"/>
      <w:divBdr>
        <w:top w:val="none" w:sz="0" w:space="0" w:color="auto"/>
        <w:left w:val="none" w:sz="0" w:space="0" w:color="auto"/>
        <w:bottom w:val="none" w:sz="0" w:space="0" w:color="auto"/>
        <w:right w:val="none" w:sz="0" w:space="0" w:color="auto"/>
      </w:divBdr>
      <w:divsChild>
        <w:div w:id="408580457">
          <w:marLeft w:val="907"/>
          <w:marRight w:val="0"/>
          <w:marTop w:val="91"/>
          <w:marBottom w:val="0"/>
          <w:divBdr>
            <w:top w:val="none" w:sz="0" w:space="0" w:color="auto"/>
            <w:left w:val="none" w:sz="0" w:space="0" w:color="auto"/>
            <w:bottom w:val="none" w:sz="0" w:space="0" w:color="auto"/>
            <w:right w:val="none" w:sz="0" w:space="0" w:color="auto"/>
          </w:divBdr>
        </w:div>
        <w:div w:id="539588373">
          <w:marLeft w:val="374"/>
          <w:marRight w:val="0"/>
          <w:marTop w:val="106"/>
          <w:marBottom w:val="0"/>
          <w:divBdr>
            <w:top w:val="none" w:sz="0" w:space="0" w:color="auto"/>
            <w:left w:val="none" w:sz="0" w:space="0" w:color="auto"/>
            <w:bottom w:val="none" w:sz="0" w:space="0" w:color="auto"/>
            <w:right w:val="none" w:sz="0" w:space="0" w:color="auto"/>
          </w:divBdr>
        </w:div>
        <w:div w:id="802117411">
          <w:marLeft w:val="374"/>
          <w:marRight w:val="0"/>
          <w:marTop w:val="106"/>
          <w:marBottom w:val="0"/>
          <w:divBdr>
            <w:top w:val="none" w:sz="0" w:space="0" w:color="auto"/>
            <w:left w:val="none" w:sz="0" w:space="0" w:color="auto"/>
            <w:bottom w:val="none" w:sz="0" w:space="0" w:color="auto"/>
            <w:right w:val="none" w:sz="0" w:space="0" w:color="auto"/>
          </w:divBdr>
        </w:div>
        <w:div w:id="1334526546">
          <w:marLeft w:val="374"/>
          <w:marRight w:val="0"/>
          <w:marTop w:val="106"/>
          <w:marBottom w:val="0"/>
          <w:divBdr>
            <w:top w:val="none" w:sz="0" w:space="0" w:color="auto"/>
            <w:left w:val="none" w:sz="0" w:space="0" w:color="auto"/>
            <w:bottom w:val="none" w:sz="0" w:space="0" w:color="auto"/>
            <w:right w:val="none" w:sz="0" w:space="0" w:color="auto"/>
          </w:divBdr>
        </w:div>
        <w:div w:id="1343436058">
          <w:marLeft w:val="374"/>
          <w:marRight w:val="0"/>
          <w:marTop w:val="106"/>
          <w:marBottom w:val="0"/>
          <w:divBdr>
            <w:top w:val="none" w:sz="0" w:space="0" w:color="auto"/>
            <w:left w:val="none" w:sz="0" w:space="0" w:color="auto"/>
            <w:bottom w:val="none" w:sz="0" w:space="0" w:color="auto"/>
            <w:right w:val="none" w:sz="0" w:space="0" w:color="auto"/>
          </w:divBdr>
        </w:div>
        <w:div w:id="1913931778">
          <w:marLeft w:val="907"/>
          <w:marRight w:val="0"/>
          <w:marTop w:val="91"/>
          <w:marBottom w:val="0"/>
          <w:divBdr>
            <w:top w:val="none" w:sz="0" w:space="0" w:color="auto"/>
            <w:left w:val="none" w:sz="0" w:space="0" w:color="auto"/>
            <w:bottom w:val="none" w:sz="0" w:space="0" w:color="auto"/>
            <w:right w:val="none" w:sz="0" w:space="0" w:color="auto"/>
          </w:divBdr>
        </w:div>
      </w:divsChild>
    </w:div>
    <w:div w:id="1762290205">
      <w:bodyDiv w:val="1"/>
      <w:marLeft w:val="0"/>
      <w:marRight w:val="0"/>
      <w:marTop w:val="0"/>
      <w:marBottom w:val="0"/>
      <w:divBdr>
        <w:top w:val="none" w:sz="0" w:space="0" w:color="auto"/>
        <w:left w:val="none" w:sz="0" w:space="0" w:color="auto"/>
        <w:bottom w:val="none" w:sz="0" w:space="0" w:color="auto"/>
        <w:right w:val="none" w:sz="0" w:space="0" w:color="auto"/>
      </w:divBdr>
      <w:divsChild>
        <w:div w:id="20591842">
          <w:marLeft w:val="1440"/>
          <w:marRight w:val="0"/>
          <w:marTop w:val="82"/>
          <w:marBottom w:val="0"/>
          <w:divBdr>
            <w:top w:val="none" w:sz="0" w:space="0" w:color="auto"/>
            <w:left w:val="none" w:sz="0" w:space="0" w:color="auto"/>
            <w:bottom w:val="none" w:sz="0" w:space="0" w:color="auto"/>
            <w:right w:val="none" w:sz="0" w:space="0" w:color="auto"/>
          </w:divBdr>
        </w:div>
      </w:divsChild>
    </w:div>
    <w:div w:id="1819572479">
      <w:bodyDiv w:val="1"/>
      <w:marLeft w:val="0"/>
      <w:marRight w:val="0"/>
      <w:marTop w:val="0"/>
      <w:marBottom w:val="0"/>
      <w:divBdr>
        <w:top w:val="none" w:sz="0" w:space="0" w:color="auto"/>
        <w:left w:val="none" w:sz="0" w:space="0" w:color="auto"/>
        <w:bottom w:val="none" w:sz="0" w:space="0" w:color="auto"/>
        <w:right w:val="none" w:sz="0" w:space="0" w:color="auto"/>
      </w:divBdr>
    </w:div>
    <w:div w:id="1858931253">
      <w:bodyDiv w:val="1"/>
      <w:marLeft w:val="0"/>
      <w:marRight w:val="0"/>
      <w:marTop w:val="0"/>
      <w:marBottom w:val="0"/>
      <w:divBdr>
        <w:top w:val="none" w:sz="0" w:space="0" w:color="auto"/>
        <w:left w:val="none" w:sz="0" w:space="0" w:color="auto"/>
        <w:bottom w:val="none" w:sz="0" w:space="0" w:color="auto"/>
        <w:right w:val="none" w:sz="0" w:space="0" w:color="auto"/>
      </w:divBdr>
      <w:divsChild>
        <w:div w:id="129135995">
          <w:marLeft w:val="907"/>
          <w:marRight w:val="0"/>
          <w:marTop w:val="77"/>
          <w:marBottom w:val="0"/>
          <w:divBdr>
            <w:top w:val="none" w:sz="0" w:space="0" w:color="auto"/>
            <w:left w:val="none" w:sz="0" w:space="0" w:color="auto"/>
            <w:bottom w:val="none" w:sz="0" w:space="0" w:color="auto"/>
            <w:right w:val="none" w:sz="0" w:space="0" w:color="auto"/>
          </w:divBdr>
        </w:div>
        <w:div w:id="131797297">
          <w:marLeft w:val="374"/>
          <w:marRight w:val="0"/>
          <w:marTop w:val="91"/>
          <w:marBottom w:val="0"/>
          <w:divBdr>
            <w:top w:val="none" w:sz="0" w:space="0" w:color="auto"/>
            <w:left w:val="none" w:sz="0" w:space="0" w:color="auto"/>
            <w:bottom w:val="none" w:sz="0" w:space="0" w:color="auto"/>
            <w:right w:val="none" w:sz="0" w:space="0" w:color="auto"/>
          </w:divBdr>
        </w:div>
        <w:div w:id="166409670">
          <w:marLeft w:val="907"/>
          <w:marRight w:val="0"/>
          <w:marTop w:val="77"/>
          <w:marBottom w:val="0"/>
          <w:divBdr>
            <w:top w:val="none" w:sz="0" w:space="0" w:color="auto"/>
            <w:left w:val="none" w:sz="0" w:space="0" w:color="auto"/>
            <w:bottom w:val="none" w:sz="0" w:space="0" w:color="auto"/>
            <w:right w:val="none" w:sz="0" w:space="0" w:color="auto"/>
          </w:divBdr>
        </w:div>
        <w:div w:id="202059309">
          <w:marLeft w:val="1440"/>
          <w:marRight w:val="0"/>
          <w:marTop w:val="67"/>
          <w:marBottom w:val="0"/>
          <w:divBdr>
            <w:top w:val="none" w:sz="0" w:space="0" w:color="auto"/>
            <w:left w:val="none" w:sz="0" w:space="0" w:color="auto"/>
            <w:bottom w:val="none" w:sz="0" w:space="0" w:color="auto"/>
            <w:right w:val="none" w:sz="0" w:space="0" w:color="auto"/>
          </w:divBdr>
        </w:div>
        <w:div w:id="576136548">
          <w:marLeft w:val="907"/>
          <w:marRight w:val="0"/>
          <w:marTop w:val="77"/>
          <w:marBottom w:val="0"/>
          <w:divBdr>
            <w:top w:val="none" w:sz="0" w:space="0" w:color="auto"/>
            <w:left w:val="none" w:sz="0" w:space="0" w:color="auto"/>
            <w:bottom w:val="none" w:sz="0" w:space="0" w:color="auto"/>
            <w:right w:val="none" w:sz="0" w:space="0" w:color="auto"/>
          </w:divBdr>
        </w:div>
        <w:div w:id="1034843795">
          <w:marLeft w:val="907"/>
          <w:marRight w:val="0"/>
          <w:marTop w:val="77"/>
          <w:marBottom w:val="0"/>
          <w:divBdr>
            <w:top w:val="none" w:sz="0" w:space="0" w:color="auto"/>
            <w:left w:val="none" w:sz="0" w:space="0" w:color="auto"/>
            <w:bottom w:val="none" w:sz="0" w:space="0" w:color="auto"/>
            <w:right w:val="none" w:sz="0" w:space="0" w:color="auto"/>
          </w:divBdr>
        </w:div>
        <w:div w:id="1135679950">
          <w:marLeft w:val="1440"/>
          <w:marRight w:val="0"/>
          <w:marTop w:val="67"/>
          <w:marBottom w:val="0"/>
          <w:divBdr>
            <w:top w:val="none" w:sz="0" w:space="0" w:color="auto"/>
            <w:left w:val="none" w:sz="0" w:space="0" w:color="auto"/>
            <w:bottom w:val="none" w:sz="0" w:space="0" w:color="auto"/>
            <w:right w:val="none" w:sz="0" w:space="0" w:color="auto"/>
          </w:divBdr>
        </w:div>
        <w:div w:id="1442606778">
          <w:marLeft w:val="1440"/>
          <w:marRight w:val="0"/>
          <w:marTop w:val="67"/>
          <w:marBottom w:val="0"/>
          <w:divBdr>
            <w:top w:val="none" w:sz="0" w:space="0" w:color="auto"/>
            <w:left w:val="none" w:sz="0" w:space="0" w:color="auto"/>
            <w:bottom w:val="none" w:sz="0" w:space="0" w:color="auto"/>
            <w:right w:val="none" w:sz="0" w:space="0" w:color="auto"/>
          </w:divBdr>
        </w:div>
        <w:div w:id="1759213548">
          <w:marLeft w:val="374"/>
          <w:marRight w:val="0"/>
          <w:marTop w:val="91"/>
          <w:marBottom w:val="0"/>
          <w:divBdr>
            <w:top w:val="none" w:sz="0" w:space="0" w:color="auto"/>
            <w:left w:val="none" w:sz="0" w:space="0" w:color="auto"/>
            <w:bottom w:val="none" w:sz="0" w:space="0" w:color="auto"/>
            <w:right w:val="none" w:sz="0" w:space="0" w:color="auto"/>
          </w:divBdr>
        </w:div>
        <w:div w:id="2040281043">
          <w:marLeft w:val="1440"/>
          <w:marRight w:val="0"/>
          <w:marTop w:val="67"/>
          <w:marBottom w:val="0"/>
          <w:divBdr>
            <w:top w:val="none" w:sz="0" w:space="0" w:color="auto"/>
            <w:left w:val="none" w:sz="0" w:space="0" w:color="auto"/>
            <w:bottom w:val="none" w:sz="0" w:space="0" w:color="auto"/>
            <w:right w:val="none" w:sz="0" w:space="0" w:color="auto"/>
          </w:divBdr>
        </w:div>
        <w:div w:id="2052074711">
          <w:marLeft w:val="907"/>
          <w:marRight w:val="0"/>
          <w:marTop w:val="77"/>
          <w:marBottom w:val="0"/>
          <w:divBdr>
            <w:top w:val="none" w:sz="0" w:space="0" w:color="auto"/>
            <w:left w:val="none" w:sz="0" w:space="0" w:color="auto"/>
            <w:bottom w:val="none" w:sz="0" w:space="0" w:color="auto"/>
            <w:right w:val="none" w:sz="0" w:space="0" w:color="auto"/>
          </w:divBdr>
        </w:div>
      </w:divsChild>
    </w:div>
    <w:div w:id="2053194031">
      <w:bodyDiv w:val="1"/>
      <w:marLeft w:val="0"/>
      <w:marRight w:val="0"/>
      <w:marTop w:val="0"/>
      <w:marBottom w:val="0"/>
      <w:divBdr>
        <w:top w:val="none" w:sz="0" w:space="0" w:color="auto"/>
        <w:left w:val="none" w:sz="0" w:space="0" w:color="auto"/>
        <w:bottom w:val="none" w:sz="0" w:space="0" w:color="auto"/>
        <w:right w:val="none" w:sz="0" w:space="0" w:color="auto"/>
      </w:divBdr>
      <w:divsChild>
        <w:div w:id="363991003">
          <w:marLeft w:val="907"/>
          <w:marRight w:val="0"/>
          <w:marTop w:val="96"/>
          <w:marBottom w:val="0"/>
          <w:divBdr>
            <w:top w:val="none" w:sz="0" w:space="0" w:color="auto"/>
            <w:left w:val="none" w:sz="0" w:space="0" w:color="auto"/>
            <w:bottom w:val="none" w:sz="0" w:space="0" w:color="auto"/>
            <w:right w:val="none" w:sz="0" w:space="0" w:color="auto"/>
          </w:divBdr>
        </w:div>
        <w:div w:id="1323510506">
          <w:marLeft w:val="907"/>
          <w:marRight w:val="0"/>
          <w:marTop w:val="96"/>
          <w:marBottom w:val="0"/>
          <w:divBdr>
            <w:top w:val="none" w:sz="0" w:space="0" w:color="auto"/>
            <w:left w:val="none" w:sz="0" w:space="0" w:color="auto"/>
            <w:bottom w:val="none" w:sz="0" w:space="0" w:color="auto"/>
            <w:right w:val="none" w:sz="0" w:space="0" w:color="auto"/>
          </w:divBdr>
        </w:div>
        <w:div w:id="1495562599">
          <w:marLeft w:val="90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989-7A33-4C90-91D3-1403CA5D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lge saso</cp:lastModifiedBy>
  <cp:revision>24</cp:revision>
  <cp:lastPrinted>2003-09-26T09:29:00Z</cp:lastPrinted>
  <dcterms:created xsi:type="dcterms:W3CDTF">2010-08-18T14:02:00Z</dcterms:created>
  <dcterms:modified xsi:type="dcterms:W3CDTF">2010-08-24T13:26:00Z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