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836C8" w14:textId="56B57B7F" w:rsidR="000A6598" w:rsidRPr="00AA2353" w:rsidRDefault="000A6598"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sidR="00B12708">
        <w:rPr>
          <w:rFonts w:ascii="Arial" w:hAnsi="Arial" w:cs="Arial"/>
          <w:b/>
          <w:bCs/>
          <w:noProof/>
          <w:sz w:val="24"/>
          <w:szCs w:val="24"/>
        </w:rPr>
        <w:t>S2-2302176</w:t>
      </w:r>
    </w:p>
    <w:p w14:paraId="275A5DD7" w14:textId="77777777" w:rsidR="000A6598" w:rsidRPr="00AA2353" w:rsidRDefault="000A6598" w:rsidP="006B2A47">
      <w:pPr>
        <w:pBdr>
          <w:bottom w:val="single" w:sz="4" w:space="1" w:color="auto"/>
        </w:pBdr>
        <w:tabs>
          <w:tab w:val="right" w:pos="9638"/>
        </w:tabs>
        <w:rPr>
          <w:rFonts w:ascii="Arial" w:hAnsi="Arial" w:cs="Arial"/>
          <w:b/>
          <w:bCs/>
          <w:noProof/>
          <w:sz w:val="24"/>
          <w:szCs w:val="24"/>
        </w:rPr>
      </w:pPr>
      <w:r>
        <w:rPr>
          <w:rFonts w:ascii="Arial" w:hAnsi="Arial" w:cs="Arial"/>
          <w:b/>
          <w:bCs/>
          <w:noProof/>
          <w:szCs w:val="24"/>
        </w:rPr>
        <w:t>20</w:t>
      </w:r>
      <w:r w:rsidRPr="00AA2353">
        <w:rPr>
          <w:rFonts w:ascii="Arial" w:hAnsi="Arial" w:cs="Arial"/>
          <w:b/>
          <w:bCs/>
          <w:noProof/>
          <w:sz w:val="24"/>
          <w:szCs w:val="24"/>
        </w:rPr>
        <w:t xml:space="preserve"> - </w:t>
      </w:r>
      <w:r>
        <w:rPr>
          <w:rFonts w:ascii="Arial" w:hAnsi="Arial" w:cs="Arial"/>
          <w:b/>
          <w:bCs/>
          <w:noProof/>
          <w:szCs w:val="24"/>
        </w:rPr>
        <w:t>24</w:t>
      </w:r>
      <w:r>
        <w:rPr>
          <w:rFonts w:ascii="Arial" w:hAnsi="Arial" w:cs="Arial"/>
          <w:b/>
          <w:bCs/>
          <w:noProof/>
          <w:sz w:val="24"/>
          <w:szCs w:val="24"/>
        </w:rPr>
        <w:t xml:space="preserve"> </w:t>
      </w:r>
      <w:r>
        <w:rPr>
          <w:rFonts w:ascii="Arial" w:hAnsi="Arial" w:cs="Arial"/>
          <w:b/>
          <w:bCs/>
          <w:noProof/>
          <w:szCs w:val="24"/>
        </w:rPr>
        <w:t>February</w:t>
      </w:r>
      <w:r w:rsidRPr="00B12708">
        <w:rPr>
          <w:rFonts w:ascii="Arial" w:hAnsi="Arial" w:cs="Arial"/>
          <w:b/>
          <w:bCs/>
          <w:noProof/>
          <w:szCs w:val="24"/>
        </w:rPr>
        <w:t>, 202</w:t>
      </w:r>
      <w:r>
        <w:rPr>
          <w:rFonts w:ascii="Arial" w:hAnsi="Arial" w:cs="Arial"/>
          <w:b/>
          <w:bCs/>
          <w:noProof/>
          <w:szCs w:val="24"/>
        </w:rPr>
        <w:t>3</w:t>
      </w:r>
      <w:r w:rsidRPr="00B12708">
        <w:rPr>
          <w:rFonts w:ascii="Arial" w:hAnsi="Arial" w:cs="Arial"/>
          <w:b/>
          <w:bCs/>
          <w:noProof/>
          <w:szCs w:val="24"/>
        </w:rPr>
        <w:t xml:space="preserve">, </w:t>
      </w:r>
      <w:r>
        <w:rPr>
          <w:rFonts w:ascii="Arial" w:hAnsi="Arial" w:cs="Arial"/>
          <w:b/>
          <w:bCs/>
          <w:noProof/>
          <w:szCs w:val="24"/>
        </w:rPr>
        <w:t>Athens, Greece</w:t>
      </w:r>
    </w:p>
    <w:p w14:paraId="2BD48477" w14:textId="50CECA03" w:rsidR="00A96E96" w:rsidRPr="00AA2353" w:rsidRDefault="00A96E96" w:rsidP="00A96E96">
      <w:pPr>
        <w:tabs>
          <w:tab w:val="right" w:pos="9638"/>
        </w:tabs>
        <w:rPr>
          <w:rFonts w:ascii="Arial" w:hAnsi="Arial" w:cs="Arial"/>
          <w:b/>
          <w:bCs/>
          <w:noProof/>
          <w:szCs w:val="24"/>
        </w:rPr>
      </w:pPr>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S2-2300011</w:t>
      </w:r>
    </w:p>
    <w:p w14:paraId="12EAA1A6" w14:textId="77777777" w:rsidR="00A96E96" w:rsidRPr="00AA2353" w:rsidRDefault="00A96E96" w:rsidP="00A96E96">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238A71B3" w14:textId="77777777" w:rsidR="00186EC8" w:rsidRDefault="00186EC8" w:rsidP="00186EC8">
      <w:pPr>
        <w:tabs>
          <w:tab w:val="right" w:pos="9638"/>
        </w:tabs>
        <w:rPr>
          <w:rFonts w:ascii="Arial" w:hAnsi="Arial" w:cs="Arial"/>
          <w:b/>
          <w:sz w:val="24"/>
        </w:rPr>
      </w:pPr>
      <w:r>
        <w:rPr>
          <w:rFonts w:ascii="Arial" w:hAnsi="Arial" w:cs="Arial"/>
          <w:b/>
          <w:sz w:val="24"/>
        </w:rPr>
        <w:t>SA WG2 Meeting #S2-154</w:t>
      </w:r>
      <w:r>
        <w:rPr>
          <w:rFonts w:ascii="Arial" w:hAnsi="Arial" w:cs="Arial"/>
          <w:b/>
          <w:sz w:val="24"/>
        </w:rPr>
        <w:tab/>
        <w:t>S2-2210185</w:t>
      </w:r>
    </w:p>
    <w:p w14:paraId="446277CF" w14:textId="77777777" w:rsidR="00186EC8" w:rsidRDefault="00186EC8" w:rsidP="00186EC8">
      <w:pPr>
        <w:pBdr>
          <w:bottom w:val="single" w:sz="6" w:space="0" w:color="auto"/>
        </w:pBdr>
        <w:tabs>
          <w:tab w:val="right" w:pos="9638"/>
        </w:tabs>
        <w:rPr>
          <w:rFonts w:ascii="Arial" w:hAnsi="Arial" w:cs="Arial"/>
          <w:b/>
          <w:sz w:val="24"/>
        </w:rPr>
      </w:pPr>
      <w:r>
        <w:rPr>
          <w:rFonts w:ascii="Arial" w:hAnsi="Arial" w:cs="Arial"/>
          <w:b/>
          <w:sz w:val="24"/>
        </w:rPr>
        <w:t>14 - 18 November, 2022, Toulouse, France</w:t>
      </w:r>
    </w:p>
    <w:p w14:paraId="743E9BDB" w14:textId="4C4C6C0E" w:rsidR="00186EC8" w:rsidRDefault="00186EC8" w:rsidP="00186EC8"/>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53FD7" w:rsidRPr="00253FD7" w14:paraId="4487ED4A" w14:textId="77777777" w:rsidTr="00253FD7">
        <w:trPr>
          <w:cantSplit/>
        </w:trPr>
        <w:tc>
          <w:tcPr>
            <w:tcW w:w="1104" w:type="dxa"/>
            <w:vMerge w:val="restart"/>
            <w:vAlign w:val="center"/>
          </w:tcPr>
          <w:p w14:paraId="472A243B" w14:textId="77777777" w:rsidR="00253FD7" w:rsidRPr="00253FD7" w:rsidRDefault="00253FD7" w:rsidP="00253FD7">
            <w:pPr>
              <w:spacing w:after="0"/>
              <w:jc w:val="center"/>
              <w:rPr>
                <w:rFonts w:ascii="Times New Roman" w:hAnsi="Times New Roman" w:cs="Times New Roman"/>
                <w:sz w:val="20"/>
                <w:szCs w:val="20"/>
              </w:rPr>
            </w:pPr>
            <w:bookmarkStart w:id="2" w:name="dnum" w:colFirst="2" w:colLast="2"/>
            <w:bookmarkStart w:id="3" w:name="dtableau"/>
            <w:r w:rsidRPr="00253FD7">
              <w:rPr>
                <w:rFonts w:ascii="Times New Roman" w:hAnsi="Times New Roman" w:cs="Times New Roman"/>
                <w:noProof/>
              </w:rPr>
              <w:drawing>
                <wp:inline distT="0" distB="0" distL="0" distR="0" wp14:anchorId="42C866BB" wp14:editId="1D19E7B5">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6BCD59C" w14:textId="77777777" w:rsidR="00253FD7" w:rsidRPr="00253FD7" w:rsidRDefault="00253FD7" w:rsidP="00253FD7">
            <w:pPr>
              <w:spacing w:before="120"/>
              <w:rPr>
                <w:rFonts w:ascii="Times New Roman" w:hAnsi="Times New Roman" w:cs="Times New Roman"/>
                <w:sz w:val="16"/>
                <w:szCs w:val="16"/>
              </w:rPr>
            </w:pPr>
            <w:r w:rsidRPr="00253FD7">
              <w:rPr>
                <w:rFonts w:ascii="Times New Roman" w:hAnsi="Times New Roman" w:cs="Times New Roman"/>
                <w:sz w:val="16"/>
                <w:szCs w:val="16"/>
              </w:rPr>
              <w:t>INTERNATIONAL TELECOMMUNICATION UNION</w:t>
            </w:r>
          </w:p>
          <w:p w14:paraId="055B83EA" w14:textId="77777777" w:rsidR="00253FD7" w:rsidRPr="00253FD7" w:rsidRDefault="00253FD7" w:rsidP="00253FD7">
            <w:pPr>
              <w:spacing w:before="120"/>
              <w:rPr>
                <w:rFonts w:ascii="Times New Roman" w:hAnsi="Times New Roman" w:cs="Times New Roman"/>
                <w:b/>
                <w:bCs/>
                <w:sz w:val="26"/>
                <w:szCs w:val="26"/>
              </w:rPr>
            </w:pPr>
            <w:r w:rsidRPr="00253FD7">
              <w:rPr>
                <w:rFonts w:ascii="Times New Roman" w:hAnsi="Times New Roman" w:cs="Times New Roman"/>
                <w:b/>
                <w:bCs/>
                <w:sz w:val="26"/>
                <w:szCs w:val="26"/>
              </w:rPr>
              <w:t>TELECOMMUNICATION</w:t>
            </w:r>
            <w:r w:rsidRPr="00253FD7">
              <w:rPr>
                <w:rFonts w:ascii="Times New Roman" w:hAnsi="Times New Roman" w:cs="Times New Roman"/>
                <w:b/>
                <w:bCs/>
                <w:sz w:val="26"/>
                <w:szCs w:val="26"/>
              </w:rPr>
              <w:br/>
              <w:t>STANDARDIZATION SECTOR</w:t>
            </w:r>
          </w:p>
          <w:p w14:paraId="22E04B00" w14:textId="77777777" w:rsidR="00253FD7" w:rsidRPr="00253FD7" w:rsidRDefault="00253FD7" w:rsidP="00253FD7">
            <w:pPr>
              <w:spacing w:before="120"/>
              <w:rPr>
                <w:rFonts w:ascii="Times New Roman" w:hAnsi="Times New Roman" w:cs="Times New Roman"/>
                <w:sz w:val="20"/>
                <w:szCs w:val="20"/>
              </w:rPr>
            </w:pPr>
            <w:r w:rsidRPr="00253FD7">
              <w:rPr>
                <w:rFonts w:ascii="Times New Roman" w:hAnsi="Times New Roman" w:cs="Times New Roman"/>
                <w:sz w:val="20"/>
                <w:szCs w:val="20"/>
              </w:rPr>
              <w:t xml:space="preserve">STUDY PERIOD </w:t>
            </w:r>
            <w:bookmarkStart w:id="4" w:name="dstudyperiod"/>
            <w:r w:rsidRPr="00253FD7">
              <w:rPr>
                <w:rFonts w:ascii="Times New Roman" w:hAnsi="Times New Roman" w:cs="Times New Roman"/>
                <w:sz w:val="20"/>
              </w:rPr>
              <w:t>2022</w:t>
            </w:r>
            <w:r w:rsidRPr="00253FD7">
              <w:rPr>
                <w:rFonts w:ascii="Times New Roman" w:hAnsi="Times New Roman" w:cs="Times New Roman"/>
                <w:sz w:val="20"/>
                <w:szCs w:val="20"/>
              </w:rPr>
              <w:t>-</w:t>
            </w:r>
            <w:r w:rsidRPr="00253FD7">
              <w:rPr>
                <w:rFonts w:ascii="Times New Roman" w:hAnsi="Times New Roman" w:cs="Times New Roman"/>
                <w:sz w:val="20"/>
              </w:rPr>
              <w:t>2024</w:t>
            </w:r>
            <w:bookmarkEnd w:id="4"/>
          </w:p>
        </w:tc>
        <w:tc>
          <w:tcPr>
            <w:tcW w:w="4183" w:type="dxa"/>
            <w:vAlign w:val="center"/>
          </w:tcPr>
          <w:p w14:paraId="11AA122C" w14:textId="31F3BFFB" w:rsidR="00253FD7" w:rsidRPr="00253FD7" w:rsidRDefault="00253FD7" w:rsidP="00253FD7">
            <w:pPr>
              <w:pStyle w:val="Docnumber"/>
              <w:rPr>
                <w:sz w:val="32"/>
              </w:rPr>
            </w:pPr>
            <w:r w:rsidRPr="00253FD7">
              <w:rPr>
                <w:sz w:val="32"/>
              </w:rPr>
              <w:t>SG15-LS17</w:t>
            </w:r>
          </w:p>
        </w:tc>
      </w:tr>
      <w:tr w:rsidR="00253FD7" w:rsidRPr="00253FD7" w14:paraId="6FA79586" w14:textId="77777777" w:rsidTr="00253FD7">
        <w:trPr>
          <w:cantSplit/>
        </w:trPr>
        <w:tc>
          <w:tcPr>
            <w:tcW w:w="1104" w:type="dxa"/>
            <w:vMerge/>
          </w:tcPr>
          <w:p w14:paraId="2DA6F86A" w14:textId="77777777" w:rsidR="00253FD7" w:rsidRPr="00253FD7" w:rsidRDefault="00253FD7" w:rsidP="00253FD7">
            <w:pPr>
              <w:spacing w:before="120"/>
              <w:rPr>
                <w:rFonts w:ascii="Times New Roman" w:hAnsi="Times New Roman" w:cs="Times New Roman"/>
                <w:smallCaps/>
                <w:sz w:val="20"/>
              </w:rPr>
            </w:pPr>
            <w:bookmarkStart w:id="5" w:name="dsg" w:colFirst="2" w:colLast="2"/>
            <w:bookmarkEnd w:id="2"/>
          </w:p>
        </w:tc>
        <w:tc>
          <w:tcPr>
            <w:tcW w:w="4352" w:type="dxa"/>
            <w:gridSpan w:val="3"/>
            <w:vMerge/>
          </w:tcPr>
          <w:p w14:paraId="7994CDC0" w14:textId="77777777" w:rsidR="00253FD7" w:rsidRPr="00253FD7" w:rsidRDefault="00253FD7" w:rsidP="00253FD7">
            <w:pPr>
              <w:spacing w:before="120"/>
              <w:rPr>
                <w:rFonts w:ascii="Times New Roman" w:hAnsi="Times New Roman" w:cs="Times New Roman"/>
                <w:smallCaps/>
                <w:sz w:val="20"/>
              </w:rPr>
            </w:pPr>
          </w:p>
        </w:tc>
        <w:tc>
          <w:tcPr>
            <w:tcW w:w="4183" w:type="dxa"/>
          </w:tcPr>
          <w:p w14:paraId="5CA63762" w14:textId="196E27A6" w:rsidR="00253FD7" w:rsidRPr="00253FD7" w:rsidRDefault="00253FD7" w:rsidP="00253FD7">
            <w:pPr>
              <w:spacing w:before="120"/>
              <w:jc w:val="right"/>
              <w:rPr>
                <w:rFonts w:ascii="Times New Roman" w:hAnsi="Times New Roman" w:cs="Times New Roman"/>
                <w:b/>
                <w:bCs/>
                <w:smallCaps/>
                <w:sz w:val="28"/>
                <w:szCs w:val="28"/>
              </w:rPr>
            </w:pPr>
            <w:r w:rsidRPr="00253FD7">
              <w:rPr>
                <w:rFonts w:ascii="Times New Roman" w:hAnsi="Times New Roman" w:cs="Times New Roman"/>
                <w:b/>
                <w:bCs/>
                <w:smallCaps/>
                <w:sz w:val="28"/>
                <w:szCs w:val="28"/>
              </w:rPr>
              <w:t>STUDY GROUP 15</w:t>
            </w:r>
          </w:p>
        </w:tc>
      </w:tr>
      <w:bookmarkEnd w:id="5"/>
      <w:tr w:rsidR="00253FD7" w:rsidRPr="00253FD7" w14:paraId="50CD89DD" w14:textId="77777777" w:rsidTr="00253FD7">
        <w:trPr>
          <w:cantSplit/>
        </w:trPr>
        <w:tc>
          <w:tcPr>
            <w:tcW w:w="1104" w:type="dxa"/>
            <w:vMerge/>
            <w:tcBorders>
              <w:bottom w:val="single" w:sz="12" w:space="0" w:color="auto"/>
            </w:tcBorders>
          </w:tcPr>
          <w:p w14:paraId="0B20173D" w14:textId="77777777" w:rsidR="00253FD7" w:rsidRPr="00253FD7" w:rsidRDefault="00253FD7" w:rsidP="00253FD7">
            <w:pPr>
              <w:spacing w:before="120"/>
              <w:rPr>
                <w:rFonts w:ascii="Times New Roman" w:hAnsi="Times New Roman" w:cs="Times New Roman"/>
                <w:b/>
                <w:bCs/>
                <w:sz w:val="26"/>
              </w:rPr>
            </w:pPr>
          </w:p>
        </w:tc>
        <w:tc>
          <w:tcPr>
            <w:tcW w:w="4352" w:type="dxa"/>
            <w:gridSpan w:val="3"/>
            <w:vMerge/>
            <w:tcBorders>
              <w:bottom w:val="single" w:sz="12" w:space="0" w:color="auto"/>
            </w:tcBorders>
          </w:tcPr>
          <w:p w14:paraId="692845D1" w14:textId="77777777" w:rsidR="00253FD7" w:rsidRPr="00253FD7" w:rsidRDefault="00253FD7" w:rsidP="00253FD7">
            <w:pPr>
              <w:spacing w:before="120"/>
              <w:rPr>
                <w:rFonts w:ascii="Times New Roman" w:hAnsi="Times New Roman" w:cs="Times New Roman"/>
                <w:b/>
                <w:bCs/>
                <w:sz w:val="26"/>
              </w:rPr>
            </w:pPr>
          </w:p>
        </w:tc>
        <w:tc>
          <w:tcPr>
            <w:tcW w:w="4183" w:type="dxa"/>
            <w:tcBorders>
              <w:bottom w:val="single" w:sz="12" w:space="0" w:color="auto"/>
            </w:tcBorders>
            <w:vAlign w:val="center"/>
          </w:tcPr>
          <w:p w14:paraId="490B47C7" w14:textId="77777777" w:rsidR="00253FD7" w:rsidRPr="00253FD7" w:rsidRDefault="00253FD7" w:rsidP="00253FD7">
            <w:pPr>
              <w:spacing w:before="120"/>
              <w:jc w:val="right"/>
              <w:rPr>
                <w:rFonts w:ascii="Times New Roman" w:hAnsi="Times New Roman" w:cs="Times New Roman"/>
                <w:b/>
                <w:bCs/>
                <w:sz w:val="28"/>
                <w:szCs w:val="28"/>
              </w:rPr>
            </w:pPr>
            <w:r w:rsidRPr="00253FD7">
              <w:rPr>
                <w:rFonts w:ascii="Times New Roman" w:hAnsi="Times New Roman" w:cs="Times New Roman"/>
                <w:b/>
                <w:bCs/>
                <w:sz w:val="28"/>
                <w:szCs w:val="28"/>
              </w:rPr>
              <w:t>Original: English</w:t>
            </w:r>
          </w:p>
        </w:tc>
      </w:tr>
      <w:tr w:rsidR="00253FD7" w:rsidRPr="00253FD7" w14:paraId="61567193" w14:textId="77777777" w:rsidTr="00253FD7">
        <w:trPr>
          <w:cantSplit/>
        </w:trPr>
        <w:tc>
          <w:tcPr>
            <w:tcW w:w="1545" w:type="dxa"/>
            <w:gridSpan w:val="2"/>
          </w:tcPr>
          <w:p w14:paraId="782EC4B0" w14:textId="77777777" w:rsidR="00253FD7" w:rsidRPr="00253FD7" w:rsidRDefault="00253FD7" w:rsidP="00253FD7">
            <w:pPr>
              <w:spacing w:before="120"/>
              <w:rPr>
                <w:rFonts w:ascii="Times New Roman" w:hAnsi="Times New Roman" w:cs="Times New Roman"/>
                <w:b/>
                <w:bCs/>
                <w:sz w:val="24"/>
                <w:szCs w:val="24"/>
              </w:rPr>
            </w:pPr>
            <w:bookmarkStart w:id="6" w:name="dbluepink" w:colFirst="1" w:colLast="1"/>
            <w:bookmarkStart w:id="7" w:name="dmeeting" w:colFirst="2" w:colLast="2"/>
            <w:r w:rsidRPr="00253FD7">
              <w:rPr>
                <w:rFonts w:ascii="Times New Roman" w:hAnsi="Times New Roman" w:cs="Times New Roman"/>
                <w:b/>
                <w:bCs/>
                <w:sz w:val="24"/>
                <w:szCs w:val="24"/>
              </w:rPr>
              <w:t>Question(s):</w:t>
            </w:r>
          </w:p>
        </w:tc>
        <w:tc>
          <w:tcPr>
            <w:tcW w:w="3911" w:type="dxa"/>
            <w:gridSpan w:val="2"/>
          </w:tcPr>
          <w:p w14:paraId="353C993C" w14:textId="5B0078D1"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13/15</w:t>
            </w:r>
          </w:p>
        </w:tc>
        <w:tc>
          <w:tcPr>
            <w:tcW w:w="4183" w:type="dxa"/>
          </w:tcPr>
          <w:p w14:paraId="70CF7207" w14:textId="25AD9E28" w:rsidR="00253FD7" w:rsidRPr="00253FD7" w:rsidRDefault="00253FD7" w:rsidP="00253FD7">
            <w:pPr>
              <w:spacing w:before="120"/>
              <w:jc w:val="right"/>
              <w:rPr>
                <w:rFonts w:ascii="Times New Roman" w:hAnsi="Times New Roman" w:cs="Times New Roman"/>
                <w:sz w:val="24"/>
                <w:szCs w:val="24"/>
              </w:rPr>
            </w:pPr>
            <w:r w:rsidRPr="00253FD7">
              <w:rPr>
                <w:rFonts w:ascii="Times New Roman" w:hAnsi="Times New Roman" w:cs="Times New Roman"/>
                <w:sz w:val="24"/>
                <w:szCs w:val="24"/>
              </w:rPr>
              <w:t>Geneva, 19-30 September 2022</w:t>
            </w:r>
          </w:p>
        </w:tc>
      </w:tr>
      <w:tr w:rsidR="00253FD7" w:rsidRPr="00253FD7" w14:paraId="32EF0120" w14:textId="77777777" w:rsidTr="00253FD7">
        <w:trPr>
          <w:cantSplit/>
        </w:trPr>
        <w:tc>
          <w:tcPr>
            <w:tcW w:w="9639" w:type="dxa"/>
            <w:gridSpan w:val="5"/>
          </w:tcPr>
          <w:p w14:paraId="4C4FF822" w14:textId="54D2C418" w:rsidR="00253FD7" w:rsidRPr="00253FD7" w:rsidRDefault="00253FD7" w:rsidP="00253FD7">
            <w:pPr>
              <w:spacing w:before="120"/>
              <w:jc w:val="center"/>
              <w:rPr>
                <w:rFonts w:ascii="Times New Roman" w:hAnsi="Times New Roman" w:cs="Times New Roman"/>
                <w:b/>
                <w:bCs/>
                <w:sz w:val="24"/>
                <w:szCs w:val="24"/>
              </w:rPr>
            </w:pPr>
            <w:bookmarkStart w:id="8" w:name="ddoctype"/>
            <w:bookmarkEnd w:id="6"/>
            <w:bookmarkEnd w:id="7"/>
            <w:r w:rsidRPr="00253FD7">
              <w:rPr>
                <w:rFonts w:ascii="Times New Roman" w:hAnsi="Times New Roman" w:cs="Times New Roman"/>
                <w:b/>
                <w:bCs/>
                <w:sz w:val="24"/>
                <w:szCs w:val="24"/>
              </w:rPr>
              <w:t>LS</w:t>
            </w:r>
          </w:p>
        </w:tc>
      </w:tr>
      <w:tr w:rsidR="00253FD7" w:rsidRPr="00253FD7" w14:paraId="381FCE06" w14:textId="77777777" w:rsidTr="00253FD7">
        <w:trPr>
          <w:cantSplit/>
        </w:trPr>
        <w:tc>
          <w:tcPr>
            <w:tcW w:w="1545" w:type="dxa"/>
            <w:gridSpan w:val="2"/>
          </w:tcPr>
          <w:p w14:paraId="160AFB20" w14:textId="77777777" w:rsidR="00253FD7" w:rsidRPr="00253FD7" w:rsidRDefault="00253FD7" w:rsidP="00253FD7">
            <w:pPr>
              <w:spacing w:before="120"/>
              <w:rPr>
                <w:rFonts w:ascii="Times New Roman" w:hAnsi="Times New Roman" w:cs="Times New Roman"/>
                <w:b/>
                <w:bCs/>
                <w:sz w:val="24"/>
                <w:szCs w:val="24"/>
              </w:rPr>
            </w:pPr>
            <w:bookmarkStart w:id="9" w:name="dsource" w:colFirst="1" w:colLast="1"/>
            <w:bookmarkEnd w:id="8"/>
            <w:r w:rsidRPr="00253FD7">
              <w:rPr>
                <w:rFonts w:ascii="Times New Roman" w:hAnsi="Times New Roman" w:cs="Times New Roman"/>
                <w:b/>
                <w:bCs/>
                <w:sz w:val="24"/>
                <w:szCs w:val="24"/>
              </w:rPr>
              <w:t>Source:</w:t>
            </w:r>
          </w:p>
        </w:tc>
        <w:tc>
          <w:tcPr>
            <w:tcW w:w="8094" w:type="dxa"/>
            <w:gridSpan w:val="3"/>
          </w:tcPr>
          <w:p w14:paraId="3E50AD94" w14:textId="1D64BDA2"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ITU-T S</w:t>
            </w:r>
            <w:r w:rsidR="00EE22D9">
              <w:rPr>
                <w:rFonts w:ascii="Times New Roman" w:hAnsi="Times New Roman" w:cs="Times New Roman"/>
                <w:sz w:val="24"/>
                <w:szCs w:val="24"/>
              </w:rPr>
              <w:t xml:space="preserve">tudy </w:t>
            </w:r>
            <w:r w:rsidRPr="00253FD7">
              <w:rPr>
                <w:rFonts w:ascii="Times New Roman" w:hAnsi="Times New Roman" w:cs="Times New Roman"/>
                <w:sz w:val="24"/>
                <w:szCs w:val="24"/>
              </w:rPr>
              <w:t>G</w:t>
            </w:r>
            <w:r w:rsidR="00EE22D9">
              <w:rPr>
                <w:rFonts w:ascii="Times New Roman" w:hAnsi="Times New Roman" w:cs="Times New Roman"/>
                <w:sz w:val="24"/>
                <w:szCs w:val="24"/>
              </w:rPr>
              <w:t xml:space="preserve">roup </w:t>
            </w:r>
            <w:r w:rsidRPr="00253FD7">
              <w:rPr>
                <w:rFonts w:ascii="Times New Roman" w:hAnsi="Times New Roman" w:cs="Times New Roman"/>
                <w:sz w:val="24"/>
                <w:szCs w:val="24"/>
              </w:rPr>
              <w:t>15</w:t>
            </w:r>
          </w:p>
        </w:tc>
      </w:tr>
      <w:tr w:rsidR="00253FD7" w:rsidRPr="00253FD7" w14:paraId="08190458" w14:textId="77777777" w:rsidTr="00253FD7">
        <w:trPr>
          <w:cantSplit/>
        </w:trPr>
        <w:tc>
          <w:tcPr>
            <w:tcW w:w="1545" w:type="dxa"/>
            <w:gridSpan w:val="2"/>
            <w:tcBorders>
              <w:bottom w:val="single" w:sz="8" w:space="0" w:color="auto"/>
            </w:tcBorders>
          </w:tcPr>
          <w:p w14:paraId="372F8C0E" w14:textId="77777777" w:rsidR="00253FD7" w:rsidRPr="00253FD7" w:rsidRDefault="00253FD7" w:rsidP="00253FD7">
            <w:pPr>
              <w:spacing w:before="120"/>
              <w:rPr>
                <w:rFonts w:ascii="Times New Roman" w:hAnsi="Times New Roman" w:cs="Times New Roman"/>
                <w:b/>
                <w:bCs/>
                <w:sz w:val="24"/>
                <w:szCs w:val="24"/>
              </w:rPr>
            </w:pPr>
            <w:bookmarkStart w:id="10" w:name="dtitle1" w:colFirst="1" w:colLast="1"/>
            <w:bookmarkEnd w:id="9"/>
            <w:r w:rsidRPr="00253FD7">
              <w:rPr>
                <w:rFonts w:ascii="Times New Roman" w:hAnsi="Times New Roman" w:cs="Times New Roman"/>
                <w:b/>
                <w:bCs/>
                <w:sz w:val="24"/>
                <w:szCs w:val="24"/>
              </w:rPr>
              <w:t>Title:</w:t>
            </w:r>
          </w:p>
        </w:tc>
        <w:tc>
          <w:tcPr>
            <w:tcW w:w="8094" w:type="dxa"/>
            <w:gridSpan w:val="3"/>
            <w:tcBorders>
              <w:bottom w:val="single" w:sz="8" w:space="0" w:color="auto"/>
            </w:tcBorders>
          </w:tcPr>
          <w:p w14:paraId="361CC0B1" w14:textId="7B262A20"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Reply to Liaison on Monitoring of network time synchronization and relevant parameters</w:t>
            </w:r>
            <w:r w:rsidR="000725F7">
              <w:rPr>
                <w:rFonts w:ascii="Times New Roman" w:hAnsi="Times New Roman" w:cs="Times New Roman"/>
                <w:sz w:val="24"/>
                <w:szCs w:val="24"/>
              </w:rPr>
              <w:t xml:space="preserve"> (reply to 3GPP TSG SA2</w:t>
            </w:r>
            <w:r w:rsidR="00C7403A">
              <w:rPr>
                <w:rFonts w:ascii="Times New Roman" w:hAnsi="Times New Roman" w:cs="Times New Roman"/>
                <w:sz w:val="24"/>
                <w:szCs w:val="24"/>
              </w:rPr>
              <w:t>-LS3</w:t>
            </w:r>
            <w:r w:rsidR="000725F7">
              <w:rPr>
                <w:rFonts w:ascii="Times New Roman" w:hAnsi="Times New Roman" w:cs="Times New Roman"/>
                <w:sz w:val="24"/>
                <w:szCs w:val="24"/>
              </w:rPr>
              <w:t>)</w:t>
            </w:r>
          </w:p>
        </w:tc>
      </w:tr>
      <w:bookmarkEnd w:id="3"/>
      <w:bookmarkEnd w:id="10"/>
      <w:tr w:rsidR="00572EBF" w:rsidRPr="00253FD7" w14:paraId="645F243B" w14:textId="77777777" w:rsidTr="00253FD7">
        <w:trPr>
          <w:cantSplit/>
          <w:trHeight w:val="357"/>
        </w:trPr>
        <w:tc>
          <w:tcPr>
            <w:tcW w:w="9639" w:type="dxa"/>
            <w:gridSpan w:val="5"/>
            <w:tcBorders>
              <w:top w:val="single" w:sz="12" w:space="0" w:color="auto"/>
            </w:tcBorders>
          </w:tcPr>
          <w:p w14:paraId="42F5A246" w14:textId="05DAC115" w:rsidR="00572EBF" w:rsidRPr="00253FD7" w:rsidRDefault="00572EBF" w:rsidP="003E7339">
            <w:pPr>
              <w:jc w:val="center"/>
              <w:rPr>
                <w:rFonts w:ascii="Times New Roman" w:hAnsi="Times New Roman" w:cs="Times New Roman"/>
                <w:b/>
              </w:rPr>
            </w:pPr>
            <w:r w:rsidRPr="00253FD7">
              <w:rPr>
                <w:rFonts w:ascii="Times New Roman" w:hAnsi="Times New Roman" w:cs="Times New Roman"/>
                <w:b/>
              </w:rPr>
              <w:t>LIAISON STATEMENT</w:t>
            </w:r>
          </w:p>
        </w:tc>
      </w:tr>
      <w:tr w:rsidR="00572EBF" w:rsidRPr="00253FD7" w14:paraId="448796AB" w14:textId="77777777" w:rsidTr="00253FD7">
        <w:trPr>
          <w:cantSplit/>
          <w:trHeight w:val="357"/>
        </w:trPr>
        <w:tc>
          <w:tcPr>
            <w:tcW w:w="2205" w:type="dxa"/>
            <w:gridSpan w:val="3"/>
          </w:tcPr>
          <w:p w14:paraId="30FDCC3E"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action to:</w:t>
            </w:r>
          </w:p>
        </w:tc>
        <w:tc>
          <w:tcPr>
            <w:tcW w:w="7434" w:type="dxa"/>
            <w:gridSpan w:val="2"/>
          </w:tcPr>
          <w:p w14:paraId="13913414" w14:textId="77777777" w:rsidR="00572EBF" w:rsidRPr="00253FD7" w:rsidRDefault="00572EBF" w:rsidP="003E7339">
            <w:pPr>
              <w:pStyle w:val="LSForAction"/>
            </w:pPr>
          </w:p>
        </w:tc>
      </w:tr>
      <w:tr w:rsidR="00572EBF" w:rsidRPr="00253FD7" w14:paraId="3DE54D1C" w14:textId="77777777" w:rsidTr="00253FD7">
        <w:trPr>
          <w:cantSplit/>
          <w:trHeight w:val="357"/>
        </w:trPr>
        <w:tc>
          <w:tcPr>
            <w:tcW w:w="2205" w:type="dxa"/>
            <w:gridSpan w:val="3"/>
          </w:tcPr>
          <w:p w14:paraId="20ABE8D4"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information to:</w:t>
            </w:r>
          </w:p>
        </w:tc>
        <w:tc>
          <w:tcPr>
            <w:tcW w:w="7434" w:type="dxa"/>
            <w:gridSpan w:val="2"/>
          </w:tcPr>
          <w:p w14:paraId="7E0FC429" w14:textId="77777777" w:rsidR="00572EBF" w:rsidRPr="00253FD7" w:rsidRDefault="00572EBF" w:rsidP="003E7339">
            <w:pPr>
              <w:pStyle w:val="LSForInfo"/>
            </w:pPr>
            <w:r w:rsidRPr="00253FD7">
              <w:t>3GPP SA WG2</w:t>
            </w:r>
          </w:p>
        </w:tc>
      </w:tr>
      <w:tr w:rsidR="00572EBF" w:rsidRPr="00EE22D9" w14:paraId="3372CA8A" w14:textId="77777777" w:rsidTr="00253FD7">
        <w:trPr>
          <w:cantSplit/>
          <w:trHeight w:val="357"/>
        </w:trPr>
        <w:tc>
          <w:tcPr>
            <w:tcW w:w="2205" w:type="dxa"/>
            <w:gridSpan w:val="3"/>
          </w:tcPr>
          <w:p w14:paraId="20CBFA86"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Approval:</w:t>
            </w:r>
          </w:p>
        </w:tc>
        <w:tc>
          <w:tcPr>
            <w:tcW w:w="7434" w:type="dxa"/>
            <w:gridSpan w:val="2"/>
          </w:tcPr>
          <w:p w14:paraId="4C56A7DE" w14:textId="737CEE1C" w:rsidR="00572EBF" w:rsidRPr="00EE22D9" w:rsidRDefault="00572EBF" w:rsidP="003E7339">
            <w:pPr>
              <w:pStyle w:val="LSApproval"/>
              <w:rPr>
                <w:b w:val="0"/>
                <w:bCs w:val="0"/>
                <w:lang w:val="fr-CH"/>
              </w:rPr>
            </w:pPr>
            <w:r w:rsidRPr="00EE22D9">
              <w:rPr>
                <w:b w:val="0"/>
                <w:bCs w:val="0"/>
                <w:lang w:val="fr-CH"/>
              </w:rPr>
              <w:t>ITU-T SG15</w:t>
            </w:r>
            <w:r w:rsidR="00EE22D9" w:rsidRPr="00EE22D9">
              <w:rPr>
                <w:b w:val="0"/>
                <w:bCs w:val="0"/>
                <w:lang w:val="fr-CH"/>
              </w:rPr>
              <w:t xml:space="preserve"> (Geneva, 30 Se</w:t>
            </w:r>
            <w:r w:rsidR="00EE22D9">
              <w:rPr>
                <w:b w:val="0"/>
                <w:bCs w:val="0"/>
                <w:lang w:val="fr-CH"/>
              </w:rPr>
              <w:t>ptember 2022)</w:t>
            </w:r>
          </w:p>
        </w:tc>
      </w:tr>
      <w:tr w:rsidR="00572EBF" w:rsidRPr="00253FD7" w14:paraId="210835E2" w14:textId="77777777" w:rsidTr="00253FD7">
        <w:trPr>
          <w:cantSplit/>
          <w:trHeight w:val="357"/>
        </w:trPr>
        <w:tc>
          <w:tcPr>
            <w:tcW w:w="2205" w:type="dxa"/>
            <w:gridSpan w:val="3"/>
            <w:tcBorders>
              <w:bottom w:val="single" w:sz="12" w:space="0" w:color="auto"/>
            </w:tcBorders>
          </w:tcPr>
          <w:p w14:paraId="55D0D045"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Deadline:</w:t>
            </w:r>
          </w:p>
        </w:tc>
        <w:tc>
          <w:tcPr>
            <w:tcW w:w="7434" w:type="dxa"/>
            <w:gridSpan w:val="2"/>
            <w:tcBorders>
              <w:bottom w:val="single" w:sz="12" w:space="0" w:color="auto"/>
            </w:tcBorders>
          </w:tcPr>
          <w:p w14:paraId="46D2D37D" w14:textId="77777777" w:rsidR="00572EBF" w:rsidRPr="00253FD7" w:rsidRDefault="00572EBF" w:rsidP="003E7339">
            <w:pPr>
              <w:pStyle w:val="LSDeadline"/>
            </w:pPr>
          </w:p>
        </w:tc>
      </w:tr>
      <w:tr w:rsidR="00572EBF" w:rsidRPr="00253FD7" w14:paraId="5CE3BCA8" w14:textId="77777777" w:rsidTr="00253FD7">
        <w:trPr>
          <w:cantSplit/>
        </w:trPr>
        <w:tc>
          <w:tcPr>
            <w:tcW w:w="1545" w:type="dxa"/>
            <w:gridSpan w:val="2"/>
            <w:tcBorders>
              <w:top w:val="single" w:sz="8" w:space="0" w:color="auto"/>
              <w:bottom w:val="single" w:sz="8" w:space="0" w:color="auto"/>
            </w:tcBorders>
          </w:tcPr>
          <w:p w14:paraId="5307DFEA"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025F26A" w14:textId="77777777" w:rsidR="00572EBF" w:rsidRPr="00253FD7" w:rsidRDefault="00572EBF" w:rsidP="003E7339">
            <w:pPr>
              <w:rPr>
                <w:rFonts w:ascii="Times New Roman" w:hAnsi="Times New Roman" w:cs="Times New Roman"/>
              </w:rPr>
            </w:pPr>
            <w:r w:rsidRPr="00253FD7">
              <w:rPr>
                <w:rFonts w:ascii="Times New Roman" w:hAnsi="Times New Roman" w:cs="Times New Roman"/>
                <w:lang w:val="fr-CH"/>
              </w:rPr>
              <w:t>Stefano Ruffini</w:t>
            </w:r>
            <w:r w:rsidRPr="00253FD7">
              <w:rPr>
                <w:rFonts w:ascii="Times New Roman" w:hAnsi="Times New Roman" w:cs="Times New Roman"/>
                <w:lang w:val="fr-CH"/>
              </w:rPr>
              <w:br/>
            </w:r>
            <w:r w:rsidRPr="00253FD7">
              <w:rPr>
                <w:rFonts w:ascii="Times New Roman" w:hAnsi="Times New Roman" w:cs="Times New Roman"/>
                <w:color w:val="000000"/>
                <w:lang w:val="it-IT" w:eastAsia="zh-CN"/>
              </w:rPr>
              <w:t>Rapporteur Q13/15</w:t>
            </w:r>
          </w:p>
        </w:tc>
        <w:tc>
          <w:tcPr>
            <w:tcW w:w="4183" w:type="dxa"/>
            <w:tcBorders>
              <w:top w:val="single" w:sz="8" w:space="0" w:color="auto"/>
              <w:bottom w:val="single" w:sz="8" w:space="0" w:color="auto"/>
            </w:tcBorders>
          </w:tcPr>
          <w:p w14:paraId="7AD1C79D"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E-mail:</w:t>
            </w:r>
            <w:r w:rsidRPr="00253FD7">
              <w:rPr>
                <w:rFonts w:ascii="Times New Roman" w:hAnsi="Times New Roman" w:cs="Times New Roman"/>
              </w:rPr>
              <w:tab/>
            </w:r>
            <w:hyperlink r:id="rId8" w:history="1">
              <w:r w:rsidRPr="00253FD7">
                <w:rPr>
                  <w:rStyle w:val="Hyperlink"/>
                  <w:rFonts w:ascii="Times New Roman" w:hAnsi="Times New Roman" w:cs="Times New Roman"/>
                </w:rPr>
                <w:t>Stefano.ruffini@calnexsol.com</w:t>
              </w:r>
            </w:hyperlink>
            <w:r w:rsidRPr="00253FD7">
              <w:rPr>
                <w:rFonts w:ascii="Times New Roman" w:hAnsi="Times New Roman" w:cs="Times New Roman"/>
              </w:rPr>
              <w:t xml:space="preserve"> </w:t>
            </w:r>
          </w:p>
        </w:tc>
      </w:tr>
      <w:tr w:rsidR="00572EBF" w:rsidRPr="00253FD7" w14:paraId="20B8D5BD" w14:textId="77777777" w:rsidTr="00253FD7">
        <w:trPr>
          <w:cantSplit/>
        </w:trPr>
        <w:tc>
          <w:tcPr>
            <w:tcW w:w="1545" w:type="dxa"/>
            <w:gridSpan w:val="2"/>
            <w:tcBorders>
              <w:top w:val="single" w:sz="8" w:space="0" w:color="auto"/>
              <w:bottom w:val="single" w:sz="8" w:space="0" w:color="auto"/>
            </w:tcBorders>
          </w:tcPr>
          <w:p w14:paraId="27C96528"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F932E48" w14:textId="29C49F77" w:rsidR="00572EBF" w:rsidRPr="00253FD7" w:rsidRDefault="00572EBF" w:rsidP="00EE22D9">
            <w:pPr>
              <w:spacing w:line="254" w:lineRule="auto"/>
              <w:rPr>
                <w:rFonts w:ascii="Times New Roman" w:hAnsi="Times New Roman" w:cs="Times New Roman"/>
                <w:lang w:val="it-IT"/>
              </w:rPr>
            </w:pPr>
            <w:r w:rsidRPr="00253FD7">
              <w:rPr>
                <w:rFonts w:ascii="Times New Roman" w:hAnsi="Times New Roman" w:cs="Times New Roman"/>
                <w:lang w:val="it-IT"/>
              </w:rPr>
              <w:t>Silvana Rodrigues</w:t>
            </w:r>
            <w:r w:rsidR="00EE22D9">
              <w:rPr>
                <w:rFonts w:ascii="Times New Roman" w:hAnsi="Times New Roman" w:cs="Times New Roman"/>
                <w:lang w:val="it-IT"/>
              </w:rPr>
              <w:br/>
            </w:r>
            <w:r w:rsidRPr="00253FD7">
              <w:rPr>
                <w:rFonts w:ascii="Times New Roman" w:hAnsi="Times New Roman" w:cs="Times New Roman"/>
                <w:color w:val="000000"/>
                <w:lang w:val="it-IT" w:eastAsia="zh-CN"/>
              </w:rPr>
              <w:t>Associate Rapporteur Q13/15</w:t>
            </w:r>
          </w:p>
        </w:tc>
        <w:tc>
          <w:tcPr>
            <w:tcW w:w="4183" w:type="dxa"/>
            <w:tcBorders>
              <w:top w:val="single" w:sz="8" w:space="0" w:color="auto"/>
              <w:bottom w:val="single" w:sz="8" w:space="0" w:color="auto"/>
            </w:tcBorders>
          </w:tcPr>
          <w:p w14:paraId="4C638381"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 xml:space="preserve">Email: </w:t>
            </w:r>
            <w:hyperlink r:id="rId9" w:history="1">
              <w:r w:rsidRPr="00253FD7">
                <w:rPr>
                  <w:rStyle w:val="Hyperlink"/>
                  <w:rFonts w:ascii="Times New Roman" w:hAnsi="Times New Roman" w:cs="Times New Roman"/>
                </w:rPr>
                <w:t>silvana.rodrigues@huawei.com</w:t>
              </w:r>
            </w:hyperlink>
            <w:r w:rsidRPr="00253FD7">
              <w:rPr>
                <w:rFonts w:ascii="Times New Roman" w:hAnsi="Times New Roman" w:cs="Times New Roman"/>
              </w:rPr>
              <w:t xml:space="preserve">  </w:t>
            </w:r>
          </w:p>
        </w:tc>
      </w:tr>
    </w:tbl>
    <w:p w14:paraId="6DEC8062" w14:textId="77777777" w:rsidR="00572EBF" w:rsidRPr="00253FD7" w:rsidRDefault="00572EBF" w:rsidP="00253FD7">
      <w:pPr>
        <w:spacing w:before="120" w:after="120"/>
        <w:rPr>
          <w:rStyle w:val="normaltextrun"/>
          <w:rFonts w:ascii="Times New Roman" w:hAnsi="Times New Roman" w:cs="Times New Roman"/>
          <w:color w:val="000000"/>
          <w:shd w:val="clear" w:color="auto" w:fill="FFFFFF"/>
        </w:rPr>
      </w:pPr>
      <w:r w:rsidRPr="00253FD7">
        <w:rPr>
          <w:rFonts w:ascii="Times New Roman" w:hAnsi="Times New Roman" w:cs="Times New Roman"/>
          <w:b/>
          <w:bCs/>
        </w:rPr>
        <w:t>Q13/15</w:t>
      </w:r>
      <w:r w:rsidRPr="00253FD7">
        <w:rPr>
          <w:rFonts w:ascii="Times New Roman" w:hAnsi="Times New Roman" w:cs="Times New Roman"/>
        </w:rPr>
        <w:t xml:space="preserve"> thanks 3GPP SA WG2 for your liaison on Monitoring of network time synchronization and relevant parameters</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color w:val="000000"/>
          <w:shd w:val="clear" w:color="auto" w:fill="FFFFFF"/>
        </w:rPr>
        <w:t>TD79/3</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shd w:val="clear" w:color="auto" w:fill="FFFFFF"/>
        </w:rPr>
        <w:t>S2-2207723</w:t>
      </w:r>
      <w:r w:rsidRPr="00253FD7">
        <w:rPr>
          <w:rStyle w:val="normaltextrun"/>
          <w:rFonts w:ascii="Times New Roman" w:hAnsi="Times New Roman" w:cs="Times New Roman"/>
          <w:color w:val="000000"/>
          <w:shd w:val="clear" w:color="auto" w:fill="FFFFFF"/>
        </w:rPr>
        <w:t>).</w:t>
      </w:r>
    </w:p>
    <w:p w14:paraId="25062FC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Fonts w:ascii="Times New Roman" w:hAnsi="Times New Roman" w:cs="Times New Roman"/>
        </w:rPr>
        <w:t xml:space="preserve">The liaison was reviewed at the </w:t>
      </w:r>
      <w:r w:rsidRPr="00253FD7">
        <w:rPr>
          <w:rFonts w:ascii="Times New Roman" w:hAnsi="Times New Roman" w:cs="Times New Roman"/>
          <w:b/>
          <w:bCs/>
        </w:rPr>
        <w:t>Q13/15</w:t>
      </w:r>
      <w:r w:rsidRPr="00253FD7">
        <w:rPr>
          <w:rFonts w:ascii="Times New Roman" w:hAnsi="Times New Roman" w:cs="Times New Roman"/>
        </w:rPr>
        <w:t xml:space="preserve"> meeting held during the SG15 Plenary (</w:t>
      </w:r>
      <w:r w:rsidRPr="00253FD7">
        <w:rPr>
          <w:rStyle w:val="normaltextrun"/>
          <w:rFonts w:ascii="Times New Roman" w:hAnsi="Times New Roman" w:cs="Times New Roman"/>
          <w:color w:val="000000"/>
          <w:shd w:val="clear" w:color="auto" w:fill="FFFFFF"/>
        </w:rPr>
        <w:t>19-30 September 2022).</w:t>
      </w:r>
    </w:p>
    <w:p w14:paraId="7964C394"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The following questions were discussed, and answers are provided below:</w:t>
      </w:r>
    </w:p>
    <w:p w14:paraId="29B00B7D"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type of information about the 5GS time source are relevant to determine that it deteriorates and may impact time synchronization services already in place for the User Equipment (UEs)? </w:t>
      </w:r>
    </w:p>
    <w:p w14:paraId="61B584AA"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0BAF47D3" w14:textId="77777777" w:rsidR="00572EBF" w:rsidRPr="00253FD7" w:rsidRDefault="00572EBF" w:rsidP="00572EBF">
      <w:pPr>
        <w:rPr>
          <w:rFonts w:ascii="Times New Roman" w:hAnsi="Times New Roman" w:cs="Times New Roman"/>
          <w:i/>
          <w:iCs/>
        </w:rPr>
      </w:pPr>
    </w:p>
    <w:p w14:paraId="5E6329D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lastRenderedPageBreak/>
        <w:t>The handling of multiple timing sources in a synchronization network is a common practice in order to allow for proper protection and redundancy.</w:t>
      </w:r>
    </w:p>
    <w:p w14:paraId="1D49F6A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This is particularly important as synchronization is in fact a fundamental enabler for the operation of telecommunications networks, and various types of failures or intentional attacks could happen that can deteriorate the performance of the synchronization network (fiber cuts or GNSS jamming are typical examples).</w:t>
      </w:r>
    </w:p>
    <w:p w14:paraId="39891A33"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timing technology used, different types of information are exchanged between the network nodes to be able to detect issues and rearrange the synchronization network. </w:t>
      </w:r>
    </w:p>
    <w:p w14:paraId="5BBED7B7"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As an example, when synchronization is carried over the physical layer (frequency sync via synchronous ethernet is a typical example), the synchronization network is designed (e.g., in terms of type and number of cascaded clocks) so that performance of the network is within the applicable objective requirements. Information is carried via dedicated messages, so called SSM (Synchronization Status Message, see ITU-T G.781) to inform on the traceability (i.e., the quality of the clock at the top of the synchronization chain). The SSM is also used to prevent timing loops. The SSM messaging channel has been recently enhanced to carry additional information such as number of cascaded clocks (“enhanced ESMC”, see ITU-T G.8264).</w:t>
      </w:r>
    </w:p>
    <w:p w14:paraId="4366625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case of PTP-based synchronization networks, the BMCA (Best Master Clock Algorithm) creates the synchronization hierarchy via exchange of Announce messages (see ITU-T G.8275.1). The information carried over the Announce messages allows a clock to select the best source of timing, and it also allows for rearrangements in the networks in case of failures or changes that have happened in the networks.</w:t>
      </w:r>
    </w:p>
    <w:p w14:paraId="49D896A6"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As an example, the Announce messages as defined by G.8275.1 (Telecom profile with full timing support from the network) includes parameters such as clockClass (see copy of Table 2 from G.8275.1 below), clockAccuracy, etc. This information is mainly related to the performance of the clock at the top of the synchronization chain. Performance at the output of the synchronization chain must be guaranteed via proper network design. The use of a TLV that can carry additional information, such as the estimated accumulated time error at the output of the synchronization chain, is under study by Q13/15.</w:t>
      </w:r>
    </w:p>
    <w:p w14:paraId="15184ABB" w14:textId="77777777" w:rsidR="00572EBF" w:rsidRPr="00253FD7" w:rsidRDefault="00572EBF" w:rsidP="00572EBF">
      <w:pPr>
        <w:rPr>
          <w:rStyle w:val="normaltextrun"/>
          <w:rFonts w:ascii="Times New Roman" w:hAnsi="Times New Roman" w:cs="Times New Roman"/>
          <w:color w:val="000000"/>
          <w:shd w:val="clear" w:color="auto" w:fill="FFFFFF"/>
        </w:rPr>
      </w:pPr>
    </w:p>
    <w:p w14:paraId="5FF7950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noProof/>
        </w:rPr>
        <w:drawing>
          <wp:inline distT="0" distB="0" distL="0" distR="0" wp14:anchorId="7B18000D" wp14:editId="62C6E570">
            <wp:extent cx="6120765" cy="902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026525"/>
                    </a:xfrm>
                    <a:prstGeom prst="rect">
                      <a:avLst/>
                    </a:prstGeom>
                    <a:noFill/>
                    <a:ln>
                      <a:noFill/>
                    </a:ln>
                  </pic:spPr>
                </pic:pic>
              </a:graphicData>
            </a:graphic>
          </wp:inline>
        </w:drawing>
      </w:r>
    </w:p>
    <w:p w14:paraId="381D87CF" w14:textId="77777777" w:rsidR="00572EBF" w:rsidRPr="00253FD7" w:rsidRDefault="00572EBF" w:rsidP="00572EBF">
      <w:pPr>
        <w:rPr>
          <w:rStyle w:val="normaltextrun"/>
          <w:rFonts w:ascii="Times New Roman" w:hAnsi="Times New Roman" w:cs="Times New Roman"/>
          <w:color w:val="000000"/>
          <w:shd w:val="clear" w:color="auto" w:fill="FFFFFF"/>
        </w:rPr>
      </w:pPr>
    </w:p>
    <w:p w14:paraId="5FEFEE9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
    <w:p w14:paraId="12A1AB6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this way it is possible to “</w:t>
      </w:r>
      <w:r w:rsidRPr="00253FD7">
        <w:rPr>
          <w:rFonts w:ascii="Times New Roman" w:hAnsi="Times New Roman" w:cs="Times New Roman"/>
          <w:i/>
          <w:iCs/>
        </w:rPr>
        <w:t>enable applications in a UE or device attached to the UE to compare the 5GS clock against other clocks that may be locally available to the applications in the UE/devices attached to the UE so that the best available clock can be selected.</w:t>
      </w:r>
      <w:r w:rsidRPr="00253FD7">
        <w:rPr>
          <w:rStyle w:val="normaltextrun"/>
          <w:rFonts w:ascii="Times New Roman" w:hAnsi="Times New Roman" w:cs="Times New Roman"/>
          <w:color w:val="000000"/>
          <w:shd w:val="clear" w:color="auto" w:fill="FFFFFF"/>
        </w:rPr>
        <w:t xml:space="preserve">” As an example, this information includes value of the clockClass and other relevant parameters that should be carried by the outgoing Announce messages.  </w:t>
      </w:r>
    </w:p>
    <w:p w14:paraId="5F39EC0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Depending on the agreement between the 5GS network operator and the client network operator, a subset of the values for the applicable parameters could be sufficient. As an example, clockClass 6 could be used when the offered service meets the agreed minimum performance, and clockClass 248 when the requirement is not met. That would be sufficient for the client application to select a local clock or use the timing delivered by the 5GS.</w:t>
      </w:r>
    </w:p>
    <w:p w14:paraId="4C21BA2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It is important to note that the 5G system (including the UE) needs to estimate the overall accuracy that can be delivered to the client. However, the methods described earlier (including the aspects under study) can be used up to the gNB and not specified for the air interface between the gNB and the UE.</w:t>
      </w:r>
    </w:p>
    <w:p w14:paraId="44EFB85F"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Related to the example of parameters mentioned in your liaison that can be delivered by SIB/RRC (e.g.,</w:t>
      </w:r>
      <w:r w:rsidRPr="00253FD7">
        <w:rPr>
          <w:rFonts w:ascii="Times New Roman" w:hAnsi="Times New Roman" w:cs="Times New Roman"/>
        </w:rPr>
        <w:t xml:space="preserve"> </w:t>
      </w:r>
      <w:r w:rsidRPr="00253FD7">
        <w:rPr>
          <w:rStyle w:val="normaltextrun"/>
          <w:rFonts w:ascii="Times New Roman" w:hAnsi="Times New Roman" w:cs="Times New Roman"/>
          <w:i/>
          <w:iCs/>
          <w:color w:val="000000"/>
          <w:shd w:val="clear" w:color="auto" w:fill="FFFFFF"/>
        </w:rPr>
        <w:t>uncertainty information</w:t>
      </w:r>
      <w:r w:rsidRPr="00253FD7">
        <w:rPr>
          <w:rStyle w:val="normaltextrun"/>
          <w:rFonts w:ascii="Times New Roman" w:hAnsi="Times New Roman" w:cs="Times New Roman"/>
          <w:color w:val="000000"/>
          <w:shd w:val="clear" w:color="auto" w:fill="FFFFFF"/>
        </w:rPr>
        <w:t>), it is understood that in the scenarios under consideration by 3GPP, the air interface (between the gNB and the UE), as well as the characteristics of the UE clock,  have a great impact on the overall performance that can be delivered at the output of the 5GS (i.e., at the input of the connected clients). Due to that, knowledge of certain accuracy delivered at the gNB (and that could be forwarded via SIB/RRC as uncertainty of the 5GS time), could be significantly different from the accuracy actually delivered by the 5GS. Having a simplified approach as indicated in the previous example with limited set of the values for the relevant parameters (e.g., clockClass), might be beneficial in this perspective.</w:t>
      </w:r>
    </w:p>
    <w:p w14:paraId="3B80E98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Revised Recommendation G.8275.1 and Amendment 1 to G.8271 have been consented at this meeting. Copy of the consented documents are attached to this liaison.</w:t>
      </w:r>
    </w:p>
    <w:p w14:paraId="5B8CCCA5" w14:textId="77777777" w:rsidR="00572EBF" w:rsidRPr="00253FD7" w:rsidRDefault="00572EBF" w:rsidP="00572EBF">
      <w:pPr>
        <w:rPr>
          <w:rFonts w:ascii="Times New Roman" w:hAnsi="Times New Roman" w:cs="Times New Roman"/>
          <w:lang w:val="en-US"/>
        </w:rPr>
      </w:pPr>
      <w:r w:rsidRPr="00253FD7">
        <w:rPr>
          <w:rFonts w:ascii="Times New Roman" w:hAnsi="Times New Roman" w:cs="Times New Roman"/>
          <w:lang w:val="en-US"/>
        </w:rPr>
        <w:t>We look forward to fruitful cooperation.</w:t>
      </w:r>
    </w:p>
    <w:p w14:paraId="13022662" w14:textId="77777777" w:rsidR="00572EBF" w:rsidRPr="00253FD7" w:rsidRDefault="00572EBF" w:rsidP="00572EBF">
      <w:pPr>
        <w:rPr>
          <w:rFonts w:ascii="Times New Roman" w:hAnsi="Times New Roman" w:cs="Times New Roman"/>
          <w:lang w:eastAsia="zh-CN"/>
        </w:rPr>
      </w:pPr>
      <w:r w:rsidRPr="00253FD7">
        <w:rPr>
          <w:rFonts w:ascii="Times New Roman" w:hAnsi="Times New Roman" w:cs="Times New Roman"/>
          <w:lang w:eastAsia="zh-CN"/>
        </w:rPr>
        <w:t xml:space="preserve">References: </w:t>
      </w:r>
    </w:p>
    <w:p w14:paraId="5487448F"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G.781 Amd1 </w:t>
      </w:r>
    </w:p>
    <w:p w14:paraId="645DFC50" w14:textId="77777777" w:rsidR="00572EBF" w:rsidRPr="00253FD7" w:rsidRDefault="00000000" w:rsidP="00572EBF">
      <w:pPr>
        <w:pStyle w:val="ListParagraph"/>
        <w:numPr>
          <w:ilvl w:val="0"/>
          <w:numId w:val="1"/>
        </w:numPr>
        <w:spacing w:before="0" w:after="160" w:line="259" w:lineRule="auto"/>
        <w:rPr>
          <w:lang w:eastAsia="zh-CN"/>
        </w:rPr>
      </w:pPr>
      <w:hyperlink r:id="rId11" w:history="1">
        <w:r w:rsidR="00572EBF" w:rsidRPr="00253FD7">
          <w:rPr>
            <w:rStyle w:val="Hyperlink"/>
            <w:lang w:eastAsia="zh-CN"/>
          </w:rPr>
          <w:t>ITU-T Rec. G.8264</w:t>
        </w:r>
      </w:hyperlink>
    </w:p>
    <w:p w14:paraId="04A56527"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G.8275.1 </w:t>
      </w:r>
    </w:p>
    <w:p w14:paraId="4F4D27F7" w14:textId="0D6CCAD1" w:rsidR="00572EBF" w:rsidRPr="00253FD7" w:rsidRDefault="00253FD7" w:rsidP="00572EBF">
      <w:pPr>
        <w:rPr>
          <w:rFonts w:ascii="Times New Roman" w:hAnsi="Times New Roman" w:cs="Times New Roman"/>
        </w:rPr>
      </w:pPr>
      <w:r w:rsidRPr="00253FD7">
        <w:rPr>
          <w:rFonts w:ascii="Times New Roman" w:hAnsi="Times New Roman" w:cs="Times New Roman"/>
        </w:rPr>
        <w:t>Attachments:</w:t>
      </w:r>
      <w:r w:rsidR="00572EBF" w:rsidRPr="00253FD7">
        <w:rPr>
          <w:rFonts w:ascii="Times New Roman" w:hAnsi="Times New Roman" w:cs="Times New Roman"/>
        </w:rPr>
        <w:t xml:space="preserve"> TD4</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 a</w:t>
      </w:r>
      <w:r w:rsidR="00572EBF" w:rsidRPr="00253FD7">
        <w:rPr>
          <w:rFonts w:ascii="Times New Roman" w:hAnsi="Times New Roman" w:cs="Times New Roman"/>
        </w:rPr>
        <w:t>nd TD75</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w:t>
      </w:r>
    </w:p>
    <w:p w14:paraId="5B663FFC" w14:textId="33EB8D30" w:rsidR="000A4627" w:rsidRPr="00253FD7" w:rsidRDefault="00572EBF" w:rsidP="00253FD7">
      <w:pPr>
        <w:jc w:val="center"/>
        <w:rPr>
          <w:rFonts w:ascii="Times New Roman" w:hAnsi="Times New Roman" w:cs="Times New Roman"/>
        </w:rPr>
      </w:pPr>
      <w:r w:rsidRPr="00253FD7">
        <w:rPr>
          <w:rFonts w:ascii="Times New Roman" w:hAnsi="Times New Roman" w:cs="Times New Roman"/>
        </w:rPr>
        <w:t>_______________________</w:t>
      </w:r>
    </w:p>
    <w:sectPr w:rsidR="000A4627" w:rsidRPr="00253FD7" w:rsidSect="00253FD7">
      <w:headerReference w:type="default" r:id="rId12"/>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4C10" w14:textId="77777777" w:rsidR="00504F63" w:rsidRDefault="00504F63" w:rsidP="00253FD7">
      <w:pPr>
        <w:spacing w:after="0" w:line="240" w:lineRule="auto"/>
      </w:pPr>
      <w:r>
        <w:separator/>
      </w:r>
    </w:p>
  </w:endnote>
  <w:endnote w:type="continuationSeparator" w:id="0">
    <w:p w14:paraId="73864830" w14:textId="77777777" w:rsidR="00504F63" w:rsidRDefault="00504F63" w:rsidP="0025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77B3" w14:textId="77777777" w:rsidR="00504F63" w:rsidRDefault="00504F63" w:rsidP="00253FD7">
      <w:pPr>
        <w:spacing w:after="0" w:line="240" w:lineRule="auto"/>
      </w:pPr>
      <w:r>
        <w:separator/>
      </w:r>
    </w:p>
  </w:footnote>
  <w:footnote w:type="continuationSeparator" w:id="0">
    <w:p w14:paraId="4CB95B80" w14:textId="77777777" w:rsidR="00504F63" w:rsidRDefault="00504F63" w:rsidP="0025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B7B8" w14:textId="08C23F9D" w:rsidR="00253FD7" w:rsidRPr="00253FD7" w:rsidRDefault="00253FD7" w:rsidP="00253FD7">
    <w:pPr>
      <w:pStyle w:val="Header"/>
      <w:jc w:val="center"/>
      <w:rPr>
        <w:rFonts w:ascii="Times New Roman" w:hAnsi="Times New Roman" w:cs="Times New Roman"/>
        <w:sz w:val="18"/>
      </w:rPr>
    </w:pPr>
    <w:r w:rsidRPr="00253FD7">
      <w:rPr>
        <w:rFonts w:ascii="Times New Roman" w:hAnsi="Times New Roman" w:cs="Times New Roman"/>
        <w:sz w:val="18"/>
      </w:rPr>
      <w:t xml:space="preserve">- </w:t>
    </w: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PAGE  \* MERGEFORMAT </w:instrText>
    </w:r>
    <w:r w:rsidRPr="00253FD7">
      <w:rPr>
        <w:rFonts w:ascii="Times New Roman" w:hAnsi="Times New Roman" w:cs="Times New Roman"/>
        <w:sz w:val="18"/>
      </w:rPr>
      <w:fldChar w:fldCharType="separate"/>
    </w:r>
    <w:r w:rsidRPr="00253FD7">
      <w:rPr>
        <w:rFonts w:ascii="Times New Roman" w:hAnsi="Times New Roman" w:cs="Times New Roman"/>
        <w:noProof/>
        <w:sz w:val="18"/>
      </w:rPr>
      <w:t>1</w:t>
    </w:r>
    <w:r w:rsidRPr="00253FD7">
      <w:rPr>
        <w:rFonts w:ascii="Times New Roman" w:hAnsi="Times New Roman" w:cs="Times New Roman"/>
        <w:sz w:val="18"/>
      </w:rPr>
      <w:fldChar w:fldCharType="end"/>
    </w:r>
    <w:r w:rsidRPr="00253FD7">
      <w:rPr>
        <w:rFonts w:ascii="Times New Roman" w:hAnsi="Times New Roman" w:cs="Times New Roman"/>
        <w:sz w:val="18"/>
      </w:rPr>
      <w:t xml:space="preserve"> -</w:t>
    </w:r>
  </w:p>
  <w:p w14:paraId="1F0F2E13" w14:textId="664AD0DE" w:rsidR="00253FD7" w:rsidRPr="00253FD7" w:rsidRDefault="00253FD7" w:rsidP="00253FD7">
    <w:pPr>
      <w:pStyle w:val="Header"/>
      <w:spacing w:after="240"/>
      <w:jc w:val="center"/>
      <w:rPr>
        <w:rFonts w:ascii="Times New Roman" w:hAnsi="Times New Roman" w:cs="Times New Roman"/>
        <w:sz w:val="18"/>
      </w:rPr>
    </w:pP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STYLEREF  Docnumber  </w:instrText>
    </w:r>
    <w:r w:rsidRPr="00253FD7">
      <w:rPr>
        <w:rFonts w:ascii="Times New Roman" w:hAnsi="Times New Roman" w:cs="Times New Roman"/>
        <w:sz w:val="18"/>
      </w:rPr>
      <w:fldChar w:fldCharType="separate"/>
    </w:r>
    <w:r w:rsidR="00A96E96">
      <w:rPr>
        <w:rFonts w:ascii="Times New Roman" w:hAnsi="Times New Roman" w:cs="Times New Roman"/>
        <w:noProof/>
        <w:sz w:val="18"/>
      </w:rPr>
      <w:t>SG15-LS17</w:t>
    </w:r>
    <w:r w:rsidRPr="00253FD7">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51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BF"/>
    <w:rsid w:val="000725F7"/>
    <w:rsid w:val="000A4627"/>
    <w:rsid w:val="000A60D8"/>
    <w:rsid w:val="000A6598"/>
    <w:rsid w:val="00186EC8"/>
    <w:rsid w:val="00253FD7"/>
    <w:rsid w:val="00504F63"/>
    <w:rsid w:val="00572EBF"/>
    <w:rsid w:val="00A96E96"/>
    <w:rsid w:val="00B12708"/>
    <w:rsid w:val="00C7403A"/>
    <w:rsid w:val="00D06207"/>
    <w:rsid w:val="00E67BFA"/>
    <w:rsid w:val="00EE22D9"/>
    <w:rsid w:val="00FD3D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DBF07"/>
  <w15:chartTrackingRefBased/>
  <w15:docId w15:val="{85D10661-C6FD-483F-AAE9-62BB2B87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572EBF"/>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572EBF"/>
    <w:rPr>
      <w:color w:val="0000FF"/>
      <w:u w:val="single"/>
    </w:rPr>
  </w:style>
  <w:style w:type="paragraph" w:customStyle="1" w:styleId="VenueDate">
    <w:name w:val="VenueDate"/>
    <w:basedOn w:val="Normal"/>
    <w:qFormat/>
    <w:rsid w:val="00572EBF"/>
    <w:pPr>
      <w:spacing w:before="120" w:after="0" w:line="240" w:lineRule="auto"/>
      <w:jc w:val="right"/>
    </w:pPr>
    <w:rPr>
      <w:rFonts w:ascii="Times New Roman" w:eastAsiaTheme="minorEastAsia" w:hAnsi="Times New Roman" w:cs="Times New Roman"/>
      <w:sz w:val="24"/>
      <w:szCs w:val="24"/>
      <w:lang w:eastAsia="ja-JP"/>
    </w:rPr>
  </w:style>
  <w:style w:type="paragraph" w:styleId="ListParagraph">
    <w:name w:val="List Paragraph"/>
    <w:basedOn w:val="Normal"/>
    <w:link w:val="ListParagraphChar"/>
    <w:uiPriority w:val="34"/>
    <w:qFormat/>
    <w:rsid w:val="00572EBF"/>
    <w:pPr>
      <w:spacing w:before="120" w:after="0" w:line="240" w:lineRule="auto"/>
      <w:ind w:left="720"/>
      <w:contextualSpacing/>
    </w:pPr>
    <w:rPr>
      <w:rFonts w:ascii="Times New Roman" w:eastAsiaTheme="minorEastAsia" w:hAnsi="Times New Roman" w:cs="Times New Roman"/>
      <w:sz w:val="24"/>
      <w:szCs w:val="24"/>
      <w:lang w:eastAsia="ja-JP"/>
    </w:rPr>
  </w:style>
  <w:style w:type="paragraph" w:customStyle="1" w:styleId="TSBHeaderQuestion">
    <w:name w:val="TSBHeaderQuestion"/>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Source">
    <w:name w:val="TSBHeaderSourc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Title">
    <w:name w:val="TSBHeaderTitl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LSDeadline">
    <w:name w:val="LSDeadline"/>
    <w:basedOn w:val="Normal"/>
    <w:next w:val="Normal"/>
    <w:rsid w:val="00572EBF"/>
    <w:pPr>
      <w:spacing w:before="120" w:after="0" w:line="240" w:lineRule="auto"/>
    </w:pPr>
    <w:rPr>
      <w:rFonts w:ascii="Times New Roman" w:hAnsi="Times New Roman" w:cs="Times New Roman"/>
      <w:sz w:val="24"/>
      <w:szCs w:val="24"/>
      <w:lang w:eastAsia="ja-JP"/>
    </w:rPr>
  </w:style>
  <w:style w:type="paragraph" w:customStyle="1" w:styleId="LSForAction">
    <w:name w:val="LSForAction"/>
    <w:basedOn w:val="Normal"/>
    <w:next w:val="Normal"/>
    <w:rsid w:val="00572EB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customStyle="1" w:styleId="LSForInfo">
    <w:name w:val="LSForInfo"/>
    <w:basedOn w:val="Normal"/>
    <w:next w:val="Normal"/>
    <w:rsid w:val="00572EBF"/>
    <w:pPr>
      <w:spacing w:before="120" w:after="0" w:line="240" w:lineRule="auto"/>
    </w:pPr>
    <w:rPr>
      <w:rFonts w:ascii="Times New Roman" w:hAnsi="Times New Roman" w:cs="Times New Roman"/>
      <w:bCs/>
      <w:sz w:val="24"/>
      <w:szCs w:val="24"/>
      <w:lang w:eastAsia="ja-JP"/>
    </w:rPr>
  </w:style>
  <w:style w:type="paragraph" w:customStyle="1" w:styleId="LSApproval">
    <w:name w:val="LSApproval"/>
    <w:basedOn w:val="Normal"/>
    <w:rsid w:val="00572EBF"/>
    <w:pPr>
      <w:spacing w:before="120" w:after="0" w:line="240" w:lineRule="auto"/>
    </w:pPr>
    <w:rPr>
      <w:rFonts w:ascii="Times New Roman" w:eastAsiaTheme="minorEastAsia" w:hAnsi="Times New Roman" w:cs="Times New Roman"/>
      <w:b/>
      <w:bCs/>
      <w:sz w:val="24"/>
      <w:szCs w:val="24"/>
      <w:lang w:eastAsia="ja-JP"/>
    </w:rPr>
  </w:style>
  <w:style w:type="character" w:customStyle="1" w:styleId="normaltextrun">
    <w:name w:val="normaltextrun"/>
    <w:basedOn w:val="DefaultParagraphFont"/>
    <w:rsid w:val="00572EBF"/>
  </w:style>
  <w:style w:type="character" w:customStyle="1" w:styleId="ListParagraphChar">
    <w:name w:val="List Paragraph Char"/>
    <w:basedOn w:val="DefaultParagraphFont"/>
    <w:link w:val="ListParagraph"/>
    <w:uiPriority w:val="34"/>
    <w:rsid w:val="00572EBF"/>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rsid w:val="00253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3FD7"/>
  </w:style>
  <w:style w:type="paragraph" w:styleId="Footer">
    <w:name w:val="footer"/>
    <w:basedOn w:val="Normal"/>
    <w:link w:val="FooterChar"/>
    <w:uiPriority w:val="99"/>
    <w:unhideWhenUsed/>
    <w:rsid w:val="00253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3FD7"/>
  </w:style>
  <w:style w:type="paragraph" w:customStyle="1" w:styleId="Docnumber">
    <w:name w:val="Docnumber"/>
    <w:basedOn w:val="Normal"/>
    <w:link w:val="DocnumberChar"/>
    <w:qFormat/>
    <w:rsid w:val="00253FD7"/>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253FD7"/>
    <w:rPr>
      <w:rFonts w:ascii="Times New Roman" w:eastAsia="Times New Roman" w:hAnsi="Times New Roman" w:cs="Times New Roman"/>
      <w:b/>
      <w:bCs/>
      <w:sz w:val="40"/>
      <w:szCs w:val="20"/>
    </w:rPr>
  </w:style>
  <w:style w:type="paragraph" w:customStyle="1" w:styleId="TSBHeaderSummary">
    <w:name w:val="TSBHeaderSummary"/>
    <w:basedOn w:val="Normal"/>
    <w:rsid w:val="00253FD7"/>
    <w:pPr>
      <w:spacing w:before="120" w:after="0" w:line="240" w:lineRule="auto"/>
    </w:pPr>
    <w:rPr>
      <w:rFonts w:ascii="Times New Roman" w:eastAsiaTheme="minorEastAsia" w:hAnsi="Times New Roman" w:cs="Times New Roman"/>
      <w:sz w:val="24"/>
      <w:szCs w:val="24"/>
      <w:lang w:eastAsia="ja-JP"/>
    </w:rPr>
  </w:style>
  <w:style w:type="character" w:styleId="FollowedHyperlink">
    <w:name w:val="FollowedHyperlink"/>
    <w:basedOn w:val="DefaultParagraphFont"/>
    <w:uiPriority w:val="99"/>
    <w:semiHidden/>
    <w:unhideWhenUsed/>
    <w:rsid w:val="00C74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o.ruffini@calnexso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T-REC-G.8264/en" TargetMode="Externa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silvana.rodrigues@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1045</Words>
  <Characters>5958</Characters>
  <Application>Microsoft Office Word</Application>
  <DocSecurity>0</DocSecurity>
  <Lines>49</Lines>
  <Paragraphs>13</Paragraphs>
  <ScaleCrop>false</ScaleCrop>
  <Manager>ITU-T</Manager>
  <Company>International Telecommunication Union (ITU)</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Liaison on Monitoring of network time synchronization and relevant parameters</dc:title>
  <dc:subject/>
  <dc:creator>ITU-T SG15</dc:creator>
  <cp:keywords/>
  <dc:description>SG15-LS17  For: Geneva, 19-30 September 2022_x000d_Document date: _x000d_Saved by ITU51013862 at 17:57:31 on 06.10.2022</dc:description>
  <cp:lastModifiedBy>01-13-0701_01-13-0656_Ericsson comment</cp:lastModifiedBy>
  <cp:revision>6</cp:revision>
  <dcterms:created xsi:type="dcterms:W3CDTF">2022-10-26T14:30:00Z</dcterms:created>
  <dcterms:modified xsi:type="dcterms:W3CDTF">2023-01-27T06:39:00Z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SG15-LS17</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September 2022</vt:lpwstr>
  </property>
  <property fmtid="{D5CDD505-2E9C-101B-9397-08002B2CF9AE}" pid="7" name="Docauthor">
    <vt:lpwstr>ITU-T SG15</vt:lpwstr>
  </property>
</Properties>
</file>