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p>
    <w:p w14:paraId="48FDE3B9" w14:textId="0449290E" w:rsidR="00717D43" w:rsidRDefault="005A0586" w:rsidP="00717D43">
      <w:pPr>
        <w:pStyle w:val="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More FS_eNPN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whether the eNPN WID should be updated with a resolution of the issue</w:t>
      </w:r>
      <w:r w:rsidR="00E10764">
        <w:rPr>
          <w:lang w:val="en-US"/>
        </w:rPr>
        <w:t>.</w:t>
      </w:r>
    </w:p>
    <w:p w14:paraId="53929ECB" w14:textId="726A015B" w:rsidR="00050B2D" w:rsidRDefault="00D651D6" w:rsidP="0073464A">
      <w:pPr>
        <w:pStyle w:val="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r w:rsidR="007F0FE9" w:rsidRPr="007F0FE9">
        <w:rPr>
          <w:lang w:val="en-US"/>
        </w:rPr>
        <w:t>eed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31AB910F" w:rsidR="000F002F" w:rsidRPr="003732D2" w:rsidRDefault="003732D2" w:rsidP="00717D43">
            <w:pPr>
              <w:rPr>
                <w:rFonts w:eastAsia="新細明體"/>
                <w:lang w:eastAsia="zh-TW"/>
              </w:rPr>
            </w:pPr>
            <w:r>
              <w:rPr>
                <w:rFonts w:eastAsia="新細明體" w:hint="eastAsia"/>
                <w:lang w:eastAsia="zh-TW"/>
              </w:rPr>
              <w:lastRenderedPageBreak/>
              <w:t>MediaTek</w:t>
            </w:r>
          </w:p>
        </w:tc>
        <w:tc>
          <w:tcPr>
            <w:tcW w:w="993" w:type="dxa"/>
          </w:tcPr>
          <w:p w14:paraId="07008353" w14:textId="1DE8BD73" w:rsidR="000F002F" w:rsidRPr="003732D2" w:rsidRDefault="003732D2" w:rsidP="004B5E78">
            <w:pPr>
              <w:rPr>
                <w:rFonts w:eastAsia="新細明體"/>
                <w:lang w:val="en-US" w:eastAsia="zh-TW"/>
              </w:rPr>
            </w:pPr>
            <w:r>
              <w:rPr>
                <w:rFonts w:eastAsia="新細明體" w:hint="eastAsia"/>
                <w:lang w:val="en-US" w:eastAsia="zh-TW"/>
              </w:rPr>
              <w:t>N</w:t>
            </w:r>
          </w:p>
        </w:tc>
        <w:tc>
          <w:tcPr>
            <w:tcW w:w="1842" w:type="dxa"/>
            <w:shd w:val="clear" w:color="auto" w:fill="auto"/>
          </w:tcPr>
          <w:p w14:paraId="467E70A3" w14:textId="04B8A5D2" w:rsidR="000F002F" w:rsidRPr="003732D2" w:rsidRDefault="003732D2" w:rsidP="004B5E78">
            <w:pPr>
              <w:rPr>
                <w:rFonts w:eastAsia="新細明體"/>
                <w:lang w:val="en-US" w:eastAsia="zh-TW"/>
              </w:rPr>
            </w:pPr>
            <w:r>
              <w:rPr>
                <w:rFonts w:eastAsia="新細明體" w:hint="eastAsia"/>
                <w:lang w:val="en-US" w:eastAsia="zh-TW"/>
              </w:rPr>
              <w:t>N</w:t>
            </w:r>
          </w:p>
        </w:tc>
        <w:tc>
          <w:tcPr>
            <w:tcW w:w="5103" w:type="dxa"/>
            <w:shd w:val="clear" w:color="auto" w:fill="auto"/>
          </w:tcPr>
          <w:p w14:paraId="4213FD05" w14:textId="48B3B93C" w:rsidR="000F002F" w:rsidRPr="003732D2" w:rsidRDefault="003732D2" w:rsidP="00484E4E">
            <w:pPr>
              <w:rPr>
                <w:rFonts w:eastAsia="新細明體"/>
                <w:lang w:val="en-US" w:eastAsia="zh-TW"/>
              </w:rPr>
            </w:pPr>
            <w:r>
              <w:rPr>
                <w:rFonts w:eastAsia="新細明體" w:hint="eastAsia"/>
                <w:lang w:val="en-US" w:eastAsia="zh-TW"/>
              </w:rPr>
              <w:t xml:space="preserve">The </w:t>
            </w:r>
            <w:r w:rsidR="00484E4E">
              <w:rPr>
                <w:rFonts w:eastAsia="新細明體"/>
                <w:lang w:val="en-US" w:eastAsia="zh-TW"/>
              </w:rPr>
              <w:t xml:space="preserve">existing </w:t>
            </w:r>
            <w:r>
              <w:rPr>
                <w:rFonts w:eastAsia="新細明體" w:hint="eastAsia"/>
                <w:lang w:val="en-US" w:eastAsia="zh-TW"/>
              </w:rPr>
              <w:t>SIB</w:t>
            </w:r>
            <w:r w:rsidR="00484E4E">
              <w:rPr>
                <w:rFonts w:eastAsia="新細明體"/>
                <w:lang w:val="en-US" w:eastAsia="zh-TW"/>
              </w:rPr>
              <w:t xml:space="preserve"> indication </w:t>
            </w:r>
            <w:r>
              <w:rPr>
                <w:rFonts w:eastAsia="新細明體"/>
                <w:lang w:val="en-US" w:eastAsia="zh-TW"/>
              </w:rPr>
              <w:t>is sufficie</w:t>
            </w:r>
            <w:r w:rsidR="00EC4682">
              <w:rPr>
                <w:rFonts w:eastAsia="新細明體"/>
                <w:lang w:val="en-US" w:eastAsia="zh-TW"/>
              </w:rPr>
              <w:t>n</w:t>
            </w:r>
            <w:r>
              <w:rPr>
                <w:rFonts w:eastAsia="新細明體"/>
                <w:lang w:val="en-US" w:eastAsia="zh-TW"/>
              </w:rPr>
              <w:t>t</w:t>
            </w: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35B81462" w:rsidR="00BA6F94" w:rsidRPr="003732D2" w:rsidRDefault="003732D2" w:rsidP="009E0A36">
            <w:pPr>
              <w:rPr>
                <w:rFonts w:eastAsia="新細明體"/>
                <w:lang w:eastAsia="zh-TW"/>
              </w:rPr>
            </w:pPr>
            <w:r>
              <w:rPr>
                <w:rFonts w:eastAsia="新細明體" w:hint="eastAsia"/>
                <w:lang w:eastAsia="zh-TW"/>
              </w:rPr>
              <w:t>MediaTek</w:t>
            </w:r>
          </w:p>
        </w:tc>
        <w:tc>
          <w:tcPr>
            <w:tcW w:w="993" w:type="dxa"/>
          </w:tcPr>
          <w:p w14:paraId="3628508B" w14:textId="71F2BADB" w:rsidR="00BA6F94" w:rsidRPr="003732D2" w:rsidRDefault="003732D2" w:rsidP="009E0A36">
            <w:pPr>
              <w:rPr>
                <w:rFonts w:eastAsia="新細明體"/>
                <w:lang w:val="en-US" w:eastAsia="zh-TW"/>
              </w:rPr>
            </w:pPr>
            <w:r>
              <w:rPr>
                <w:rFonts w:eastAsia="新細明體" w:hint="eastAsia"/>
                <w:lang w:val="en-US" w:eastAsia="zh-TW"/>
              </w:rPr>
              <w:t>Y</w:t>
            </w:r>
          </w:p>
        </w:tc>
        <w:tc>
          <w:tcPr>
            <w:tcW w:w="1842" w:type="dxa"/>
            <w:shd w:val="clear" w:color="auto" w:fill="auto"/>
          </w:tcPr>
          <w:p w14:paraId="43A6BD23" w14:textId="1819A59F" w:rsidR="00BA6F94" w:rsidRPr="003732D2" w:rsidRDefault="00BA6F94" w:rsidP="009E0A36">
            <w:pPr>
              <w:rPr>
                <w:rFonts w:eastAsia="新細明體"/>
                <w:lang w:val="en-US" w:eastAsia="zh-TW"/>
              </w:rPr>
            </w:pPr>
          </w:p>
        </w:tc>
        <w:tc>
          <w:tcPr>
            <w:tcW w:w="5103" w:type="dxa"/>
            <w:shd w:val="clear" w:color="auto" w:fill="auto"/>
          </w:tcPr>
          <w:p w14:paraId="2AF37C96" w14:textId="4D62F787" w:rsidR="0098486C" w:rsidRDefault="0098486C" w:rsidP="007033E8">
            <w:pPr>
              <w:rPr>
                <w:rFonts w:eastAsia="新細明體"/>
                <w:lang w:val="en-US" w:eastAsia="zh-TW"/>
              </w:rPr>
            </w:pPr>
            <w:r>
              <w:rPr>
                <w:rFonts w:eastAsia="新細明體" w:hint="eastAsia"/>
                <w:lang w:val="en-US" w:eastAsia="zh-TW"/>
              </w:rPr>
              <w:t>It i</w:t>
            </w:r>
            <w:r>
              <w:rPr>
                <w:rFonts w:eastAsia="新細明體"/>
                <w:lang w:val="en-US" w:eastAsia="zh-TW"/>
              </w:rPr>
              <w:t xml:space="preserve">s similar to the condition when UE access SNPN via PLMN or vice versa, </w:t>
            </w:r>
            <w:r>
              <w:rPr>
                <w:rFonts w:eastAsia="新細明體" w:hint="eastAsia"/>
                <w:lang w:val="en-US" w:eastAsia="zh-TW"/>
              </w:rPr>
              <w:t>and the exi</w:t>
            </w:r>
            <w:r>
              <w:rPr>
                <w:rFonts w:eastAsia="新細明體"/>
                <w:lang w:val="en-US" w:eastAsia="zh-TW"/>
              </w:rPr>
              <w:t>sting Rel-16 procedure can be used with necessary update for UE with one subscription</w:t>
            </w:r>
          </w:p>
          <w:p w14:paraId="6EB2BCFB" w14:textId="438F9609" w:rsidR="00BA6F94" w:rsidRPr="003732D2" w:rsidRDefault="00BA6F94" w:rsidP="007033E8">
            <w:pPr>
              <w:rPr>
                <w:rFonts w:eastAsia="新細明體"/>
                <w:lang w:val="en-US" w:eastAsia="zh-TW"/>
              </w:rPr>
            </w:pP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4F30C386" w14:textId="77777777" w:rsidTr="009E0A36">
        <w:trPr>
          <w:trHeight w:val="1094"/>
        </w:trPr>
        <w:tc>
          <w:tcPr>
            <w:tcW w:w="1809" w:type="dxa"/>
          </w:tcPr>
          <w:p w14:paraId="5E82DC2C" w14:textId="1D31E9C2" w:rsidR="006C4E1B" w:rsidRPr="00FC1C05" w:rsidRDefault="00FC1C05" w:rsidP="009E0A36">
            <w:pPr>
              <w:rPr>
                <w:rFonts w:eastAsia="新細明體"/>
                <w:lang w:eastAsia="zh-TW"/>
              </w:rPr>
            </w:pPr>
            <w:r>
              <w:rPr>
                <w:rFonts w:eastAsia="新細明體" w:hint="eastAsia"/>
                <w:lang w:eastAsia="zh-TW"/>
              </w:rPr>
              <w:t>MediaTek</w:t>
            </w:r>
          </w:p>
        </w:tc>
        <w:tc>
          <w:tcPr>
            <w:tcW w:w="993" w:type="dxa"/>
          </w:tcPr>
          <w:p w14:paraId="5D45738D" w14:textId="47FC5F1C" w:rsidR="006C4E1B" w:rsidRPr="00E01AB3" w:rsidRDefault="00E01AB3" w:rsidP="009E0A36">
            <w:pPr>
              <w:rPr>
                <w:rFonts w:eastAsia="新細明體"/>
                <w:lang w:val="en-US" w:eastAsia="zh-TW"/>
              </w:rPr>
            </w:pPr>
            <w:r>
              <w:rPr>
                <w:rFonts w:eastAsia="新細明體"/>
                <w:lang w:val="en-US" w:eastAsia="zh-TW"/>
              </w:rPr>
              <w:t>S</w:t>
            </w:r>
            <w:r>
              <w:rPr>
                <w:rFonts w:eastAsia="新細明體" w:hint="eastAsia"/>
                <w:lang w:val="en-US" w:eastAsia="zh-TW"/>
              </w:rPr>
              <w:t xml:space="preserve">ee </w:t>
            </w:r>
            <w:r>
              <w:rPr>
                <w:rFonts w:eastAsia="新細明體"/>
                <w:lang w:val="en-US" w:eastAsia="zh-TW"/>
              </w:rPr>
              <w:t>comment</w:t>
            </w:r>
          </w:p>
        </w:tc>
        <w:tc>
          <w:tcPr>
            <w:tcW w:w="1842" w:type="dxa"/>
            <w:shd w:val="clear" w:color="auto" w:fill="auto"/>
          </w:tcPr>
          <w:p w14:paraId="4C6ED3D2" w14:textId="77120F48" w:rsidR="006C4E1B" w:rsidRPr="00E01AB3" w:rsidRDefault="00E01AB3" w:rsidP="009E0A36">
            <w:pPr>
              <w:rPr>
                <w:rFonts w:eastAsia="新細明體"/>
                <w:lang w:val="en-US" w:eastAsia="zh-TW"/>
              </w:rPr>
            </w:pPr>
            <w:r>
              <w:rPr>
                <w:rFonts w:eastAsia="新細明體"/>
                <w:lang w:val="en-US" w:eastAsia="zh-TW"/>
              </w:rPr>
              <w:t>S</w:t>
            </w:r>
            <w:r>
              <w:rPr>
                <w:rFonts w:eastAsia="新細明體" w:hint="eastAsia"/>
                <w:lang w:val="en-US" w:eastAsia="zh-TW"/>
              </w:rPr>
              <w:t xml:space="preserve">ee </w:t>
            </w:r>
            <w:r>
              <w:rPr>
                <w:rFonts w:eastAsia="新細明體"/>
                <w:lang w:val="en-US" w:eastAsia="zh-TW"/>
              </w:rPr>
              <w:t>comment</w:t>
            </w:r>
          </w:p>
        </w:tc>
        <w:tc>
          <w:tcPr>
            <w:tcW w:w="5103" w:type="dxa"/>
            <w:shd w:val="clear" w:color="auto" w:fill="auto"/>
          </w:tcPr>
          <w:p w14:paraId="52C0F2D5" w14:textId="2BFC1794" w:rsidR="006C4E1B" w:rsidRPr="00FC1C05" w:rsidRDefault="00FC1C05" w:rsidP="00410F0B">
            <w:pPr>
              <w:rPr>
                <w:rFonts w:eastAsia="新細明體"/>
                <w:lang w:val="en-US" w:eastAsia="zh-TW"/>
              </w:rPr>
            </w:pPr>
            <w:r>
              <w:rPr>
                <w:rFonts w:eastAsia="新細明體"/>
                <w:lang w:val="en-US" w:eastAsia="zh-TW"/>
              </w:rPr>
              <w:t>W</w:t>
            </w:r>
            <w:r>
              <w:rPr>
                <w:rFonts w:eastAsia="新細明體" w:hint="eastAsia"/>
                <w:lang w:val="en-US" w:eastAsia="zh-TW"/>
              </w:rPr>
              <w:t xml:space="preserve">ait </w:t>
            </w:r>
            <w:r>
              <w:rPr>
                <w:rFonts w:eastAsia="新細明體"/>
                <w:lang w:val="en-US" w:eastAsia="zh-TW"/>
              </w:rPr>
              <w:t>until SA1 responds</w:t>
            </w:r>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13443FBD" w14:textId="77777777" w:rsidTr="009E0A36">
        <w:trPr>
          <w:trHeight w:val="1094"/>
        </w:trPr>
        <w:tc>
          <w:tcPr>
            <w:tcW w:w="1809" w:type="dxa"/>
          </w:tcPr>
          <w:p w14:paraId="53ECE787" w14:textId="666C3C50" w:rsidR="006C4E1B" w:rsidRPr="00787E9E" w:rsidRDefault="006C4E1B" w:rsidP="009E0A36">
            <w:pPr>
              <w:rPr>
                <w:rFonts w:eastAsia="DengXian"/>
              </w:rPr>
            </w:pPr>
          </w:p>
        </w:tc>
        <w:tc>
          <w:tcPr>
            <w:tcW w:w="993" w:type="dxa"/>
          </w:tcPr>
          <w:p w14:paraId="427B135D" w14:textId="374CFA73" w:rsidR="006C4E1B" w:rsidRPr="00616C7D" w:rsidRDefault="006C4E1B" w:rsidP="009E0A36">
            <w:pPr>
              <w:rPr>
                <w:lang w:val="en-US"/>
              </w:rPr>
            </w:pPr>
          </w:p>
        </w:tc>
        <w:tc>
          <w:tcPr>
            <w:tcW w:w="1842" w:type="dxa"/>
            <w:shd w:val="clear" w:color="auto" w:fill="auto"/>
          </w:tcPr>
          <w:p w14:paraId="06A2B127" w14:textId="1F30D93C" w:rsidR="006C4E1B" w:rsidRPr="00616C7D" w:rsidRDefault="006C4E1B" w:rsidP="009E0A36">
            <w:pPr>
              <w:rPr>
                <w:lang w:val="en-US"/>
              </w:rPr>
            </w:pPr>
          </w:p>
        </w:tc>
        <w:tc>
          <w:tcPr>
            <w:tcW w:w="5103" w:type="dxa"/>
            <w:shd w:val="clear" w:color="auto" w:fill="auto"/>
          </w:tcPr>
          <w:p w14:paraId="2A72DAE5" w14:textId="5E9071D7" w:rsidR="006C4E1B" w:rsidRPr="00616C7D" w:rsidRDefault="15C59D28" w:rsidP="0B64AD25">
            <w:pPr>
              <w:spacing w:line="259" w:lineRule="auto"/>
              <w:rPr>
                <w:highlight w:val="yellow"/>
                <w:lang w:val="en-US"/>
              </w:rPr>
            </w:pPr>
            <w:r w:rsidRPr="1D2FEA70">
              <w:rPr>
                <w:highlight w:val="yellow"/>
                <w:lang w:val="en-US"/>
              </w:rPr>
              <w:t xml:space="preserve"> </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109B021" w14:textId="77777777" w:rsidTr="009E0A36">
        <w:trPr>
          <w:trHeight w:val="1094"/>
        </w:trPr>
        <w:tc>
          <w:tcPr>
            <w:tcW w:w="1809" w:type="dxa"/>
          </w:tcPr>
          <w:p w14:paraId="4AA10ECD" w14:textId="74305B43" w:rsidR="006C4E1B" w:rsidRPr="00FC1C05" w:rsidRDefault="00FC1C05" w:rsidP="009E0A36">
            <w:pPr>
              <w:rPr>
                <w:rFonts w:eastAsia="新細明體"/>
                <w:lang w:eastAsia="zh-TW"/>
              </w:rPr>
            </w:pPr>
            <w:r>
              <w:rPr>
                <w:rFonts w:eastAsia="新細明體" w:hint="eastAsia"/>
                <w:lang w:eastAsia="zh-TW"/>
              </w:rPr>
              <w:t>Medi</w:t>
            </w:r>
            <w:r>
              <w:rPr>
                <w:rFonts w:eastAsia="新細明體"/>
                <w:lang w:eastAsia="zh-TW"/>
              </w:rPr>
              <w:t>aTek</w:t>
            </w:r>
          </w:p>
        </w:tc>
        <w:tc>
          <w:tcPr>
            <w:tcW w:w="993" w:type="dxa"/>
          </w:tcPr>
          <w:p w14:paraId="1FC1B248" w14:textId="7E29FC9E" w:rsidR="006C4E1B" w:rsidRPr="00FC1C05" w:rsidRDefault="00FC1C05" w:rsidP="009E0A36">
            <w:pPr>
              <w:rPr>
                <w:rFonts w:eastAsia="新細明體"/>
                <w:lang w:val="en-US" w:eastAsia="zh-TW"/>
              </w:rPr>
            </w:pPr>
            <w:r>
              <w:rPr>
                <w:rFonts w:eastAsia="新細明體" w:hint="eastAsia"/>
                <w:lang w:val="en-US" w:eastAsia="zh-TW"/>
              </w:rPr>
              <w:t>N</w:t>
            </w:r>
          </w:p>
        </w:tc>
        <w:tc>
          <w:tcPr>
            <w:tcW w:w="1842" w:type="dxa"/>
            <w:shd w:val="clear" w:color="auto" w:fill="auto"/>
          </w:tcPr>
          <w:p w14:paraId="64E12588" w14:textId="2BCD38B4" w:rsidR="006C4E1B" w:rsidRPr="00FC1C05" w:rsidRDefault="00FC1C05" w:rsidP="009E0A36">
            <w:pPr>
              <w:rPr>
                <w:rFonts w:eastAsia="新細明體"/>
                <w:lang w:val="en-US" w:eastAsia="zh-TW"/>
              </w:rPr>
            </w:pPr>
            <w:r>
              <w:rPr>
                <w:rFonts w:eastAsia="新細明體" w:hint="eastAsia"/>
                <w:lang w:val="en-US" w:eastAsia="zh-TW"/>
              </w:rPr>
              <w:t>N</w:t>
            </w:r>
          </w:p>
        </w:tc>
        <w:tc>
          <w:tcPr>
            <w:tcW w:w="5103" w:type="dxa"/>
            <w:shd w:val="clear" w:color="auto" w:fill="auto"/>
          </w:tcPr>
          <w:p w14:paraId="2C69C725" w14:textId="5FB5E8FF" w:rsidR="006C4E1B" w:rsidRPr="00FC1C05" w:rsidRDefault="00FC1C05" w:rsidP="006223C3">
            <w:pPr>
              <w:rPr>
                <w:rFonts w:eastAsia="新細明體"/>
                <w:lang w:val="en-US" w:eastAsia="zh-TW"/>
              </w:rPr>
            </w:pPr>
            <w:r>
              <w:rPr>
                <w:rFonts w:eastAsia="新細明體" w:hint="eastAsia"/>
                <w:lang w:val="en-US" w:eastAsia="zh-TW"/>
              </w:rPr>
              <w:t>SUPI</w:t>
            </w:r>
            <w:r>
              <w:rPr>
                <w:rFonts w:eastAsia="新細明體"/>
                <w:lang w:val="en-US" w:eastAsia="zh-TW"/>
              </w:rPr>
              <w:t>/SUCI is sufficient</w:t>
            </w: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lastRenderedPageBreak/>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60B8697C" w:rsidR="006C4E1B" w:rsidRPr="00FC1C05" w:rsidRDefault="00FC1C05" w:rsidP="009E0A36">
            <w:pPr>
              <w:rPr>
                <w:rFonts w:eastAsia="新細明體"/>
                <w:lang w:eastAsia="zh-TW"/>
              </w:rPr>
            </w:pPr>
            <w:r>
              <w:rPr>
                <w:rFonts w:eastAsia="新細明體" w:hint="eastAsia"/>
                <w:lang w:eastAsia="zh-TW"/>
              </w:rPr>
              <w:t>MediaTek</w:t>
            </w:r>
          </w:p>
        </w:tc>
        <w:tc>
          <w:tcPr>
            <w:tcW w:w="993" w:type="dxa"/>
          </w:tcPr>
          <w:p w14:paraId="225DB804" w14:textId="1DB394A3" w:rsidR="006C4E1B" w:rsidRPr="00FC1C05" w:rsidRDefault="00FC1C05" w:rsidP="009E0A36">
            <w:pPr>
              <w:rPr>
                <w:rFonts w:eastAsia="新細明體"/>
                <w:lang w:val="en-US" w:eastAsia="zh-TW"/>
              </w:rPr>
            </w:pPr>
            <w:r>
              <w:rPr>
                <w:rFonts w:eastAsia="新細明體" w:hint="eastAsia"/>
                <w:lang w:val="en-US" w:eastAsia="zh-TW"/>
              </w:rPr>
              <w:t>N</w:t>
            </w:r>
          </w:p>
        </w:tc>
        <w:tc>
          <w:tcPr>
            <w:tcW w:w="1842" w:type="dxa"/>
            <w:shd w:val="clear" w:color="auto" w:fill="auto"/>
          </w:tcPr>
          <w:p w14:paraId="00693052" w14:textId="0D59FBD9" w:rsidR="006C4E1B" w:rsidRPr="00FC1C05" w:rsidRDefault="00FC1C05" w:rsidP="009E0A36">
            <w:pPr>
              <w:rPr>
                <w:rFonts w:eastAsia="新細明體"/>
                <w:lang w:val="en-US" w:eastAsia="zh-TW"/>
              </w:rPr>
            </w:pPr>
            <w:r>
              <w:rPr>
                <w:rFonts w:eastAsia="新細明體" w:hint="eastAsia"/>
                <w:lang w:val="en-US" w:eastAsia="zh-TW"/>
              </w:rPr>
              <w:t>N</w:t>
            </w:r>
          </w:p>
        </w:tc>
        <w:tc>
          <w:tcPr>
            <w:tcW w:w="5103" w:type="dxa"/>
            <w:shd w:val="clear" w:color="auto" w:fill="auto"/>
          </w:tcPr>
          <w:p w14:paraId="5E6F7C79" w14:textId="53832000" w:rsidR="006C4E1B" w:rsidRPr="00FC1C05" w:rsidRDefault="00FC1C05" w:rsidP="00F17973">
            <w:pPr>
              <w:rPr>
                <w:rFonts w:eastAsia="新細明體"/>
                <w:lang w:val="en-US" w:eastAsia="zh-TW"/>
              </w:rPr>
            </w:pPr>
            <w:r>
              <w:rPr>
                <w:rFonts w:eastAsia="新細明體"/>
                <w:lang w:val="en-US" w:eastAsia="zh-TW"/>
              </w:rPr>
              <w:t>T</w:t>
            </w:r>
            <w:r>
              <w:rPr>
                <w:rFonts w:eastAsia="新細明體" w:hint="eastAsia"/>
                <w:lang w:val="en-US" w:eastAsia="zh-TW"/>
              </w:rPr>
              <w:t xml:space="preserve">he current </w:t>
            </w:r>
            <w:r>
              <w:rPr>
                <w:rFonts w:eastAsia="新細明體"/>
                <w:lang w:val="en-US" w:eastAsia="zh-TW"/>
              </w:rPr>
              <w:t>solutions in TR</w:t>
            </w:r>
            <w:r w:rsidR="00F17973">
              <w:rPr>
                <w:rFonts w:eastAsia="新細明體"/>
                <w:lang w:val="en-US" w:eastAsia="zh-TW"/>
              </w:rPr>
              <w:t xml:space="preserve"> are all based on SoR or UPU. T</w:t>
            </w:r>
            <w:r>
              <w:rPr>
                <w:rFonts w:eastAsia="新細明體"/>
                <w:lang w:val="en-US" w:eastAsia="zh-TW"/>
              </w:rPr>
              <w:t>he EN can be removed.</w:t>
            </w: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6A6A46" w:rsidRPr="00616C7D" w14:paraId="7798E4BB" w14:textId="77777777" w:rsidTr="009E0A36">
        <w:trPr>
          <w:trHeight w:val="1094"/>
        </w:trPr>
        <w:tc>
          <w:tcPr>
            <w:tcW w:w="1809" w:type="dxa"/>
          </w:tcPr>
          <w:p w14:paraId="69F74808" w14:textId="27A6ECF9" w:rsidR="006A6A46" w:rsidRPr="009515A0" w:rsidRDefault="009515A0" w:rsidP="009E0A36">
            <w:pPr>
              <w:rPr>
                <w:rFonts w:eastAsia="新細明體"/>
                <w:lang w:eastAsia="zh-TW"/>
              </w:rPr>
            </w:pPr>
            <w:r>
              <w:rPr>
                <w:rFonts w:eastAsia="新細明體" w:hint="eastAsia"/>
                <w:lang w:eastAsia="zh-TW"/>
              </w:rPr>
              <w:t>MediaTek</w:t>
            </w:r>
          </w:p>
        </w:tc>
        <w:tc>
          <w:tcPr>
            <w:tcW w:w="993" w:type="dxa"/>
          </w:tcPr>
          <w:p w14:paraId="4E934FDE" w14:textId="49DDD3A3" w:rsidR="006A6A46" w:rsidRPr="009515A0" w:rsidRDefault="009515A0" w:rsidP="009E0A36">
            <w:pPr>
              <w:rPr>
                <w:rFonts w:eastAsia="新細明體"/>
                <w:lang w:val="en-US" w:eastAsia="zh-TW"/>
              </w:rPr>
            </w:pPr>
            <w:r>
              <w:rPr>
                <w:rFonts w:eastAsia="新細明體" w:hint="eastAsia"/>
                <w:lang w:val="en-US" w:eastAsia="zh-TW"/>
              </w:rPr>
              <w:t>N</w:t>
            </w:r>
          </w:p>
        </w:tc>
        <w:tc>
          <w:tcPr>
            <w:tcW w:w="1842" w:type="dxa"/>
            <w:shd w:val="clear" w:color="auto" w:fill="auto"/>
          </w:tcPr>
          <w:p w14:paraId="046BE63F" w14:textId="406BCDC2" w:rsidR="006A6A46" w:rsidRPr="009515A0" w:rsidRDefault="00E9772D" w:rsidP="009E0A36">
            <w:pPr>
              <w:rPr>
                <w:rFonts w:eastAsia="新細明體"/>
                <w:lang w:val="en-US" w:eastAsia="zh-TW"/>
              </w:rPr>
            </w:pPr>
            <w:r>
              <w:rPr>
                <w:rFonts w:eastAsia="新細明體"/>
                <w:lang w:val="en-US" w:eastAsia="zh-TW"/>
              </w:rPr>
              <w:t>T</w:t>
            </w:r>
            <w:r>
              <w:rPr>
                <w:rFonts w:eastAsia="新細明體" w:hint="eastAsia"/>
                <w:lang w:val="en-US" w:eastAsia="zh-TW"/>
              </w:rPr>
              <w:t xml:space="preserve">he </w:t>
            </w:r>
            <w:r>
              <w:rPr>
                <w:rFonts w:eastAsia="新細明體"/>
                <w:lang w:val="en-US" w:eastAsia="zh-TW"/>
              </w:rPr>
              <w:t>decision should be documented.</w:t>
            </w:r>
          </w:p>
        </w:tc>
        <w:tc>
          <w:tcPr>
            <w:tcW w:w="5103" w:type="dxa"/>
            <w:shd w:val="clear" w:color="auto" w:fill="auto"/>
          </w:tcPr>
          <w:p w14:paraId="3BC5399D" w14:textId="16FB4648" w:rsidR="006A6A46" w:rsidRDefault="009515A0" w:rsidP="00C41ECA">
            <w:pPr>
              <w:rPr>
                <w:rFonts w:eastAsia="新細明體"/>
                <w:lang w:val="en-US" w:eastAsia="zh-TW"/>
              </w:rPr>
            </w:pPr>
            <w:r>
              <w:rPr>
                <w:rFonts w:eastAsia="新細明體"/>
                <w:lang w:val="en-US" w:eastAsia="zh-TW"/>
              </w:rPr>
              <w:t>S</w:t>
            </w:r>
            <w:r>
              <w:rPr>
                <w:rFonts w:eastAsia="新細明體" w:hint="eastAsia"/>
                <w:lang w:val="en-US" w:eastAsia="zh-TW"/>
              </w:rPr>
              <w:t xml:space="preserve">ingle </w:t>
            </w:r>
            <w:r>
              <w:rPr>
                <w:rFonts w:eastAsia="新細明體"/>
                <w:lang w:val="en-US" w:eastAsia="zh-TW"/>
              </w:rPr>
              <w:t xml:space="preserve">radio UE </w:t>
            </w:r>
            <w:r w:rsidR="00E01AB3">
              <w:rPr>
                <w:rFonts w:eastAsia="新細明體"/>
                <w:lang w:val="en-US" w:eastAsia="zh-TW"/>
              </w:rPr>
              <w:t xml:space="preserve">by its capability </w:t>
            </w:r>
            <w:r>
              <w:rPr>
                <w:rFonts w:eastAsia="新細明體"/>
                <w:lang w:val="en-US" w:eastAsia="zh-TW"/>
              </w:rPr>
              <w:t xml:space="preserve">cannot support the </w:t>
            </w:r>
            <w:r w:rsidR="00E9772D">
              <w:rPr>
                <w:rFonts w:eastAsia="新細明體"/>
                <w:lang w:val="en-US" w:eastAsia="zh-TW"/>
              </w:rPr>
              <w:t xml:space="preserve">seamless </w:t>
            </w:r>
            <w:r>
              <w:rPr>
                <w:rFonts w:eastAsia="新細明體"/>
                <w:lang w:val="en-US" w:eastAsia="zh-TW"/>
              </w:rPr>
              <w:t>service continuity</w:t>
            </w:r>
            <w:r w:rsidR="00F17973">
              <w:rPr>
                <w:rFonts w:eastAsia="新細明體"/>
                <w:lang w:val="en-US" w:eastAsia="zh-TW"/>
              </w:rPr>
              <w:t>.</w:t>
            </w:r>
            <w:r>
              <w:rPr>
                <w:rFonts w:eastAsia="新細明體"/>
                <w:lang w:val="en-US" w:eastAsia="zh-TW"/>
              </w:rPr>
              <w:t xml:space="preserve"> </w:t>
            </w:r>
          </w:p>
          <w:p w14:paraId="3A6CB642" w14:textId="2662086D" w:rsidR="00E9772D" w:rsidRPr="009515A0" w:rsidRDefault="00E9772D" w:rsidP="00C41ECA">
            <w:pPr>
              <w:rPr>
                <w:rFonts w:eastAsia="新細明體"/>
                <w:lang w:val="en-US" w:eastAsia="zh-TW"/>
              </w:rPr>
            </w:pP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34246345" w:rsidR="00EB0308" w:rsidRPr="003F5424" w:rsidRDefault="003F5424" w:rsidP="009E0A36">
            <w:pPr>
              <w:rPr>
                <w:rFonts w:eastAsia="新細明體"/>
                <w:lang w:eastAsia="zh-TW"/>
              </w:rPr>
            </w:pPr>
            <w:r>
              <w:rPr>
                <w:rFonts w:eastAsia="新細明體" w:hint="eastAsia"/>
                <w:lang w:eastAsia="zh-TW"/>
              </w:rPr>
              <w:t>MediaTek</w:t>
            </w:r>
          </w:p>
        </w:tc>
        <w:tc>
          <w:tcPr>
            <w:tcW w:w="993" w:type="dxa"/>
          </w:tcPr>
          <w:p w14:paraId="44472A89" w14:textId="73011C37" w:rsidR="00EB0308" w:rsidRPr="003F5424" w:rsidRDefault="003F5424" w:rsidP="009E0A36">
            <w:pPr>
              <w:rPr>
                <w:rFonts w:eastAsia="新細明體"/>
                <w:lang w:val="en-US" w:eastAsia="zh-TW"/>
              </w:rPr>
            </w:pPr>
            <w:r>
              <w:rPr>
                <w:rFonts w:eastAsia="新細明體" w:hint="eastAsia"/>
                <w:lang w:val="en-US" w:eastAsia="zh-TW"/>
              </w:rPr>
              <w:t>N</w:t>
            </w:r>
          </w:p>
        </w:tc>
        <w:tc>
          <w:tcPr>
            <w:tcW w:w="1842" w:type="dxa"/>
            <w:shd w:val="clear" w:color="auto" w:fill="auto"/>
          </w:tcPr>
          <w:p w14:paraId="79379D89" w14:textId="0CA45522" w:rsidR="00EB0308" w:rsidRPr="003F5424" w:rsidRDefault="003F5424" w:rsidP="009E0A36">
            <w:pPr>
              <w:rPr>
                <w:rFonts w:eastAsia="新細明體"/>
                <w:lang w:val="en-US" w:eastAsia="zh-TW"/>
              </w:rPr>
            </w:pPr>
            <w:r>
              <w:rPr>
                <w:rFonts w:eastAsia="新細明體" w:hint="eastAsia"/>
                <w:lang w:val="en-US" w:eastAsia="zh-TW"/>
              </w:rPr>
              <w:t>N</w:t>
            </w:r>
          </w:p>
        </w:tc>
        <w:tc>
          <w:tcPr>
            <w:tcW w:w="5103" w:type="dxa"/>
            <w:shd w:val="clear" w:color="auto" w:fill="auto"/>
          </w:tcPr>
          <w:p w14:paraId="285C7478" w14:textId="77777777" w:rsidR="00EB0308" w:rsidRDefault="003F5424" w:rsidP="009E0A36">
            <w:pPr>
              <w:rPr>
                <w:rFonts w:eastAsia="新細明體"/>
                <w:lang w:val="en-US" w:eastAsia="zh-TW"/>
              </w:rPr>
            </w:pPr>
            <w:r>
              <w:rPr>
                <w:rFonts w:eastAsia="新細明體"/>
                <w:lang w:val="en-US" w:eastAsia="zh-TW"/>
              </w:rPr>
              <w:t>If it is single radio , S</w:t>
            </w:r>
            <w:r>
              <w:rPr>
                <w:rFonts w:eastAsia="新細明體" w:hint="eastAsia"/>
                <w:lang w:val="en-US" w:eastAsia="zh-TW"/>
              </w:rPr>
              <w:t xml:space="preserve">ee </w:t>
            </w:r>
            <w:r>
              <w:rPr>
                <w:rFonts w:eastAsia="新細明體"/>
                <w:lang w:val="en-US" w:eastAsia="zh-TW"/>
              </w:rPr>
              <w:t>KI#2-Q1</w:t>
            </w:r>
          </w:p>
          <w:p w14:paraId="65A393D1" w14:textId="4A2B1988" w:rsidR="003F5424" w:rsidRPr="003F5424" w:rsidRDefault="003F5424" w:rsidP="009E0A36">
            <w:pPr>
              <w:rPr>
                <w:rFonts w:eastAsia="新細明體"/>
                <w:lang w:val="en-US" w:eastAsia="zh-TW"/>
              </w:rPr>
            </w:pPr>
            <w:r>
              <w:rPr>
                <w:rFonts w:eastAsia="新細明體"/>
                <w:lang w:val="en-US" w:eastAsia="zh-TW"/>
              </w:rPr>
              <w:t>If it is d</w:t>
            </w:r>
            <w:r w:rsidR="007033E8">
              <w:rPr>
                <w:rFonts w:eastAsia="新細明體"/>
                <w:lang w:val="en-US" w:eastAsia="zh-TW"/>
              </w:rPr>
              <w:t>ual radio UE, it is implementation dependent</w:t>
            </w: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lastRenderedPageBreak/>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51C54274" w:rsidR="00EB0308" w:rsidRPr="00787E9E" w:rsidRDefault="00EB0308" w:rsidP="009E0A36">
            <w:pPr>
              <w:rPr>
                <w:rFonts w:eastAsia="DengXian"/>
              </w:rPr>
            </w:pPr>
          </w:p>
        </w:tc>
        <w:tc>
          <w:tcPr>
            <w:tcW w:w="993" w:type="dxa"/>
          </w:tcPr>
          <w:p w14:paraId="41B8C360" w14:textId="41A2DE50" w:rsidR="00EB0308" w:rsidRPr="00616C7D" w:rsidRDefault="00EB0308" w:rsidP="009E0A36">
            <w:pPr>
              <w:rPr>
                <w:lang w:val="en-US"/>
              </w:rPr>
            </w:pPr>
          </w:p>
        </w:tc>
        <w:tc>
          <w:tcPr>
            <w:tcW w:w="1842" w:type="dxa"/>
            <w:shd w:val="clear" w:color="auto" w:fill="auto"/>
          </w:tcPr>
          <w:p w14:paraId="682C0F5E" w14:textId="20377EC7" w:rsidR="00EB0308" w:rsidRPr="00616C7D" w:rsidRDefault="00EB0308" w:rsidP="009E0A36">
            <w:pPr>
              <w:rPr>
                <w:lang w:val="en-US"/>
              </w:rPr>
            </w:pPr>
          </w:p>
        </w:tc>
        <w:tc>
          <w:tcPr>
            <w:tcW w:w="5103" w:type="dxa"/>
            <w:shd w:val="clear" w:color="auto" w:fill="auto"/>
          </w:tcPr>
          <w:p w14:paraId="7D566CA6" w14:textId="5F52DCA9" w:rsidR="00966651" w:rsidRPr="00616C7D" w:rsidRDefault="00966651" w:rsidP="00B10CFE">
            <w:pPr>
              <w:rPr>
                <w:lang w:val="en-US"/>
              </w:rPr>
            </w:pP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 w:name="OLE_LINK43"/>
      <w:bookmarkStart w:id="6" w:name="OLE_LINK44"/>
      <w:bookmarkStart w:id="7" w:name="OLE_LINK45"/>
      <w:r>
        <w:t>Editor's note:</w:t>
      </w:r>
      <w:r w:rsidRPr="006B66B0">
        <w:tab/>
        <w:t xml:space="preserve">It is FFS if any new information is needed or not for </w:t>
      </w:r>
      <w:bookmarkEnd w:id="5"/>
      <w:bookmarkEnd w:id="6"/>
      <w:r w:rsidRPr="006B66B0">
        <w:t>the QoS notification between NPN</w:t>
      </w:r>
      <w:r>
        <w:t xml:space="preserve"> </w:t>
      </w:r>
      <w:r w:rsidRPr="006B66B0">
        <w:t>and PLMN</w:t>
      </w:r>
      <w:bookmarkEnd w:id="7"/>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lastRenderedPageBreak/>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C620B87" w14:textId="77777777" w:rsidTr="009E0A36">
        <w:trPr>
          <w:trHeight w:val="1094"/>
        </w:trPr>
        <w:tc>
          <w:tcPr>
            <w:tcW w:w="1809" w:type="dxa"/>
          </w:tcPr>
          <w:p w14:paraId="746B34BC" w14:textId="74777010" w:rsidR="00EB0308" w:rsidRPr="00787E9E" w:rsidRDefault="00EB0308" w:rsidP="009E0A36">
            <w:pPr>
              <w:rPr>
                <w:rFonts w:eastAsia="DengXian"/>
              </w:rPr>
            </w:pPr>
          </w:p>
        </w:tc>
        <w:tc>
          <w:tcPr>
            <w:tcW w:w="993" w:type="dxa"/>
          </w:tcPr>
          <w:p w14:paraId="4FD30004" w14:textId="17932F8A" w:rsidR="00EB0308" w:rsidRPr="00616C7D" w:rsidRDefault="00EB0308" w:rsidP="009E0A36">
            <w:pPr>
              <w:rPr>
                <w:lang w:val="en-US"/>
              </w:rPr>
            </w:pPr>
          </w:p>
        </w:tc>
        <w:tc>
          <w:tcPr>
            <w:tcW w:w="1842" w:type="dxa"/>
            <w:shd w:val="clear" w:color="auto" w:fill="auto"/>
          </w:tcPr>
          <w:p w14:paraId="6CB46CB2" w14:textId="04937AFB" w:rsidR="00EB0308" w:rsidRPr="00616C7D" w:rsidRDefault="00EB0308" w:rsidP="009E0A36">
            <w:pPr>
              <w:rPr>
                <w:lang w:val="en-US"/>
              </w:rPr>
            </w:pPr>
          </w:p>
        </w:tc>
        <w:tc>
          <w:tcPr>
            <w:tcW w:w="5103" w:type="dxa"/>
            <w:shd w:val="clear" w:color="auto" w:fill="auto"/>
          </w:tcPr>
          <w:p w14:paraId="60BAE14C" w14:textId="28E1AB5A" w:rsidR="00EB0308" w:rsidRPr="00616C7D" w:rsidRDefault="00EB0308" w:rsidP="009E0A36">
            <w:pPr>
              <w:rPr>
                <w:highlight w:val="yellow"/>
                <w:lang w:val="en-US"/>
              </w:rPr>
            </w:pP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15B30C0E" w:rsidR="00EB0308" w:rsidRPr="003F5424" w:rsidRDefault="003F5424" w:rsidP="009E0A36">
            <w:pPr>
              <w:rPr>
                <w:rFonts w:eastAsia="新細明體"/>
                <w:lang w:eastAsia="zh-TW"/>
              </w:rPr>
            </w:pPr>
            <w:r>
              <w:rPr>
                <w:rFonts w:eastAsia="新細明體" w:hint="eastAsia"/>
                <w:lang w:eastAsia="zh-TW"/>
              </w:rPr>
              <w:t>MediaT</w:t>
            </w:r>
            <w:r>
              <w:rPr>
                <w:rFonts w:eastAsia="新細明體"/>
                <w:lang w:eastAsia="zh-TW"/>
              </w:rPr>
              <w:t>ek</w:t>
            </w:r>
          </w:p>
        </w:tc>
        <w:tc>
          <w:tcPr>
            <w:tcW w:w="993" w:type="dxa"/>
          </w:tcPr>
          <w:p w14:paraId="0EBDBA46" w14:textId="10E2336E" w:rsidR="00EB0308" w:rsidRPr="003F5424" w:rsidRDefault="003F5424" w:rsidP="009E0A36">
            <w:pPr>
              <w:rPr>
                <w:rFonts w:eastAsia="新細明體"/>
                <w:lang w:val="en-US" w:eastAsia="zh-TW"/>
              </w:rPr>
            </w:pPr>
            <w:r>
              <w:rPr>
                <w:rFonts w:eastAsia="新細明體" w:hint="eastAsia"/>
                <w:lang w:val="en-US" w:eastAsia="zh-TW"/>
              </w:rPr>
              <w:t>Y</w:t>
            </w:r>
          </w:p>
        </w:tc>
        <w:tc>
          <w:tcPr>
            <w:tcW w:w="1842" w:type="dxa"/>
            <w:shd w:val="clear" w:color="auto" w:fill="auto"/>
          </w:tcPr>
          <w:p w14:paraId="1F9FC288" w14:textId="71BE8075" w:rsidR="00EB0308" w:rsidRPr="001D62F5" w:rsidRDefault="001D62F5" w:rsidP="009E0A36">
            <w:pPr>
              <w:rPr>
                <w:rFonts w:eastAsia="新細明體"/>
                <w:lang w:val="en-US" w:eastAsia="zh-TW"/>
              </w:rPr>
            </w:pPr>
            <w:r>
              <w:rPr>
                <w:rFonts w:eastAsia="新細明體" w:hint="eastAsia"/>
                <w:lang w:val="en-US" w:eastAsia="zh-TW"/>
              </w:rPr>
              <w:t>Y</w:t>
            </w:r>
          </w:p>
        </w:tc>
        <w:tc>
          <w:tcPr>
            <w:tcW w:w="5103" w:type="dxa"/>
            <w:shd w:val="clear" w:color="auto" w:fill="auto"/>
          </w:tcPr>
          <w:p w14:paraId="75424853" w14:textId="34E30E2A" w:rsidR="00584344" w:rsidRDefault="001D62F5" w:rsidP="009E0A36">
            <w:pPr>
              <w:rPr>
                <w:rFonts w:eastAsia="新細明體"/>
                <w:lang w:val="en-US" w:eastAsia="zh-TW"/>
              </w:rPr>
            </w:pPr>
            <w:r>
              <w:rPr>
                <w:rFonts w:eastAsia="新細明體"/>
                <w:lang w:val="en-US" w:eastAsia="zh-TW"/>
              </w:rPr>
              <w:t>T</w:t>
            </w:r>
            <w:r>
              <w:rPr>
                <w:rFonts w:eastAsia="新細明體" w:hint="eastAsia"/>
                <w:lang w:val="en-US" w:eastAsia="zh-TW"/>
              </w:rPr>
              <w:t>hi</w:t>
            </w:r>
            <w:r>
              <w:rPr>
                <w:rFonts w:eastAsia="新細明體"/>
                <w:lang w:val="en-US" w:eastAsia="zh-TW"/>
              </w:rPr>
              <w:t>s is same as</w:t>
            </w:r>
            <w:r w:rsidR="00A5619E">
              <w:rPr>
                <w:rFonts w:eastAsia="新細明體"/>
                <w:lang w:val="en-US" w:eastAsia="zh-TW"/>
              </w:rPr>
              <w:t xml:space="preserve"> addressed in</w:t>
            </w:r>
            <w:r>
              <w:rPr>
                <w:rFonts w:eastAsia="新細明體"/>
                <w:lang w:val="en-US" w:eastAsia="zh-TW"/>
              </w:rPr>
              <w:t xml:space="preserve"> </w:t>
            </w:r>
            <w:r w:rsidR="007033E8">
              <w:rPr>
                <w:rFonts w:eastAsia="新細明體"/>
                <w:lang w:val="en-US" w:eastAsia="zh-TW"/>
              </w:rPr>
              <w:t xml:space="preserve">the KI#1 that </w:t>
            </w:r>
            <w:r>
              <w:rPr>
                <w:rFonts w:eastAsia="新細明體"/>
                <w:lang w:val="en-US" w:eastAsia="zh-TW"/>
              </w:rPr>
              <w:t>UE access V-SNPN using the credentials owned by se</w:t>
            </w:r>
            <w:r w:rsidR="00584344">
              <w:rPr>
                <w:rFonts w:eastAsia="新細明體"/>
                <w:lang w:val="en-US" w:eastAsia="zh-TW"/>
              </w:rPr>
              <w:t xml:space="preserve">parate entity. </w:t>
            </w:r>
          </w:p>
          <w:p w14:paraId="4EF6B099" w14:textId="6B0FDAEC" w:rsidR="00EB0308" w:rsidRPr="001D62F5" w:rsidRDefault="00EB0308" w:rsidP="009E0A36">
            <w:pPr>
              <w:rPr>
                <w:rFonts w:eastAsia="新細明體"/>
                <w:lang w:val="en-US" w:eastAsia="zh-TW"/>
              </w:rPr>
            </w:pP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ac"/>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8" w:name="_MON_1247479661"/>
    <w:bookmarkEnd w:id="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90.65pt" o:ole="">
            <v:imagedata r:id="rId12" o:title=""/>
          </v:shape>
          <o:OLEObject Type="Embed" ProgID="Word.Picture.8" ShapeID="_x0000_i1025" DrawAspect="Content" ObjectID="_1672763570"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27613" w:rsidRPr="00616C7D" w14:paraId="350EAB1D" w14:textId="77777777" w:rsidTr="008B380A">
        <w:trPr>
          <w:trHeight w:val="1094"/>
        </w:trPr>
        <w:tc>
          <w:tcPr>
            <w:tcW w:w="1809" w:type="dxa"/>
          </w:tcPr>
          <w:p w14:paraId="43EC79E5" w14:textId="0B7FEF3A" w:rsidR="00C27613" w:rsidRPr="00787E9E" w:rsidRDefault="00C27613" w:rsidP="008B380A">
            <w:pPr>
              <w:rPr>
                <w:rFonts w:eastAsia="DengXian"/>
              </w:rPr>
            </w:pPr>
          </w:p>
        </w:tc>
        <w:tc>
          <w:tcPr>
            <w:tcW w:w="993" w:type="dxa"/>
          </w:tcPr>
          <w:p w14:paraId="620D13F7" w14:textId="28E234A7" w:rsidR="00C27613" w:rsidRPr="00616C7D" w:rsidRDefault="00C27613" w:rsidP="008B380A">
            <w:pPr>
              <w:rPr>
                <w:lang w:val="en-US"/>
              </w:rPr>
            </w:pPr>
          </w:p>
        </w:tc>
        <w:tc>
          <w:tcPr>
            <w:tcW w:w="1842" w:type="dxa"/>
            <w:shd w:val="clear" w:color="auto" w:fill="auto"/>
          </w:tcPr>
          <w:p w14:paraId="2AC3D967" w14:textId="090ABD78" w:rsidR="00C27613" w:rsidRPr="00616C7D" w:rsidRDefault="00C27613" w:rsidP="008B380A">
            <w:pPr>
              <w:rPr>
                <w:lang w:val="en-US"/>
              </w:rPr>
            </w:pPr>
          </w:p>
        </w:tc>
        <w:tc>
          <w:tcPr>
            <w:tcW w:w="5103" w:type="dxa"/>
            <w:shd w:val="clear" w:color="auto" w:fill="auto"/>
          </w:tcPr>
          <w:p w14:paraId="367802C2" w14:textId="7C134D0D" w:rsidR="00C27613" w:rsidRPr="00616C7D" w:rsidRDefault="00C27613" w:rsidP="008B380A">
            <w:pPr>
              <w:rPr>
                <w:lang w:val="en-US"/>
              </w:rPr>
            </w:pP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50DBBB3B" w:rsidR="00C11A55" w:rsidRPr="003F5424" w:rsidRDefault="003F5424" w:rsidP="009E0A36">
            <w:pPr>
              <w:rPr>
                <w:rFonts w:eastAsia="新細明體"/>
                <w:lang w:eastAsia="zh-TW"/>
              </w:rPr>
            </w:pPr>
            <w:r>
              <w:rPr>
                <w:rFonts w:eastAsia="新細明體" w:hint="eastAsia"/>
                <w:lang w:eastAsia="zh-TW"/>
              </w:rPr>
              <w:t>MediaTek</w:t>
            </w:r>
          </w:p>
        </w:tc>
        <w:tc>
          <w:tcPr>
            <w:tcW w:w="993" w:type="dxa"/>
          </w:tcPr>
          <w:p w14:paraId="5C37DE0E" w14:textId="18AAB016" w:rsidR="00C11A55" w:rsidRPr="003F5424" w:rsidRDefault="003F5424" w:rsidP="009E0A36">
            <w:pPr>
              <w:rPr>
                <w:rFonts w:eastAsia="新細明體"/>
                <w:lang w:val="en-US" w:eastAsia="zh-TW"/>
              </w:rPr>
            </w:pPr>
            <w:r>
              <w:rPr>
                <w:rFonts w:eastAsia="新細明體" w:hint="eastAsia"/>
                <w:lang w:val="en-US" w:eastAsia="zh-TW"/>
              </w:rPr>
              <w:t>Y</w:t>
            </w:r>
          </w:p>
        </w:tc>
        <w:tc>
          <w:tcPr>
            <w:tcW w:w="1842" w:type="dxa"/>
            <w:shd w:val="clear" w:color="auto" w:fill="auto"/>
          </w:tcPr>
          <w:p w14:paraId="664E9D6B" w14:textId="1DCFCDD3" w:rsidR="00C11A55" w:rsidRPr="003F5424" w:rsidRDefault="007033E8" w:rsidP="009E0A36">
            <w:pPr>
              <w:rPr>
                <w:rFonts w:eastAsia="新細明體"/>
                <w:lang w:val="en-US" w:eastAsia="zh-TW"/>
              </w:rPr>
            </w:pPr>
            <w:r>
              <w:rPr>
                <w:rFonts w:eastAsia="新細明體"/>
                <w:lang w:val="en-US" w:eastAsia="zh-TW"/>
              </w:rPr>
              <w:t>S</w:t>
            </w:r>
            <w:r>
              <w:rPr>
                <w:rFonts w:eastAsia="新細明體" w:hint="eastAsia"/>
                <w:lang w:val="en-US" w:eastAsia="zh-TW"/>
              </w:rPr>
              <w:t xml:space="preserve">ee </w:t>
            </w:r>
            <w:r>
              <w:rPr>
                <w:rFonts w:eastAsia="新細明體"/>
                <w:lang w:val="en-US" w:eastAsia="zh-TW"/>
              </w:rPr>
              <w:t>comment</w:t>
            </w:r>
          </w:p>
        </w:tc>
        <w:tc>
          <w:tcPr>
            <w:tcW w:w="5103" w:type="dxa"/>
            <w:shd w:val="clear" w:color="auto" w:fill="auto"/>
          </w:tcPr>
          <w:p w14:paraId="70FA0602" w14:textId="4648F1FE" w:rsidR="00256CB2" w:rsidRPr="003F5424" w:rsidRDefault="003F5424" w:rsidP="0055630D">
            <w:pPr>
              <w:rPr>
                <w:rFonts w:eastAsia="新細明體"/>
                <w:lang w:val="en-US" w:eastAsia="zh-TW"/>
              </w:rPr>
            </w:pPr>
            <w:r>
              <w:rPr>
                <w:rFonts w:eastAsia="新細明體"/>
                <w:lang w:val="en-US" w:eastAsia="zh-TW"/>
              </w:rPr>
              <w:t>D</w:t>
            </w:r>
            <w:r>
              <w:rPr>
                <w:rFonts w:eastAsia="新細明體" w:hint="eastAsia"/>
                <w:lang w:val="en-US" w:eastAsia="zh-TW"/>
              </w:rPr>
              <w:t>ependi</w:t>
            </w:r>
            <w:r>
              <w:rPr>
                <w:rFonts w:eastAsia="新細明體"/>
                <w:lang w:val="en-US" w:eastAsia="zh-TW"/>
              </w:rPr>
              <w:t>ng on the feedback from SA3</w:t>
            </w: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lastRenderedPageBreak/>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087425" w:rsidRPr="00616C7D" w14:paraId="00436C66" w14:textId="77777777" w:rsidTr="009E0A36">
        <w:trPr>
          <w:trHeight w:val="1094"/>
        </w:trPr>
        <w:tc>
          <w:tcPr>
            <w:tcW w:w="1809" w:type="dxa"/>
          </w:tcPr>
          <w:p w14:paraId="1F78898E" w14:textId="623C73B1" w:rsidR="00C11A55" w:rsidRPr="003F5424" w:rsidRDefault="003F5424" w:rsidP="009E0A36">
            <w:pPr>
              <w:rPr>
                <w:rFonts w:eastAsia="新細明體"/>
                <w:lang w:eastAsia="zh-TW"/>
              </w:rPr>
            </w:pPr>
            <w:r>
              <w:rPr>
                <w:rFonts w:eastAsia="新細明體" w:hint="eastAsia"/>
                <w:lang w:eastAsia="zh-TW"/>
              </w:rPr>
              <w:t>Med</w:t>
            </w:r>
            <w:r>
              <w:rPr>
                <w:rFonts w:eastAsia="新細明體"/>
                <w:lang w:eastAsia="zh-TW"/>
              </w:rPr>
              <w:t>iaTek</w:t>
            </w:r>
          </w:p>
        </w:tc>
        <w:tc>
          <w:tcPr>
            <w:tcW w:w="993" w:type="dxa"/>
            <w:shd w:val="clear" w:color="auto" w:fill="D0CECE"/>
          </w:tcPr>
          <w:p w14:paraId="6E41D20B" w14:textId="77777777" w:rsidR="00C11A55" w:rsidRPr="00616C7D" w:rsidRDefault="00C11A55" w:rsidP="009E0A36">
            <w:pPr>
              <w:rPr>
                <w:lang w:val="en-US"/>
              </w:rPr>
            </w:pPr>
          </w:p>
        </w:tc>
        <w:tc>
          <w:tcPr>
            <w:tcW w:w="1842" w:type="dxa"/>
            <w:shd w:val="clear" w:color="auto" w:fill="auto"/>
          </w:tcPr>
          <w:p w14:paraId="6E23D872" w14:textId="442F280A" w:rsidR="00C11A55" w:rsidRPr="003F5424" w:rsidRDefault="003F5424" w:rsidP="009E0A36">
            <w:pPr>
              <w:rPr>
                <w:rFonts w:eastAsia="新細明體"/>
                <w:lang w:val="en-US" w:eastAsia="zh-TW"/>
              </w:rPr>
            </w:pPr>
            <w:r>
              <w:rPr>
                <w:rFonts w:eastAsia="新細明體" w:hint="eastAsia"/>
                <w:lang w:val="en-US" w:eastAsia="zh-TW"/>
              </w:rPr>
              <w:t>Y</w:t>
            </w:r>
          </w:p>
        </w:tc>
        <w:tc>
          <w:tcPr>
            <w:tcW w:w="5103" w:type="dxa"/>
            <w:shd w:val="clear" w:color="auto" w:fill="auto"/>
          </w:tcPr>
          <w:p w14:paraId="70336F58" w14:textId="24147131" w:rsidR="007537D2" w:rsidRPr="005D2F8D" w:rsidRDefault="005D2F8D" w:rsidP="0055630D">
            <w:pPr>
              <w:rPr>
                <w:rFonts w:eastAsia="新細明體" w:hint="eastAsia"/>
                <w:lang w:val="en-US" w:eastAsia="zh-TW"/>
              </w:rPr>
            </w:pPr>
            <w:r w:rsidRPr="005D2F8D">
              <w:rPr>
                <w:rFonts w:eastAsia="新細明體"/>
                <w:lang w:val="en-US" w:eastAsia="zh-TW"/>
              </w:rPr>
              <w:t>The network decides which CP or UP is used based on what UE supports</w:t>
            </w:r>
            <w:bookmarkStart w:id="9" w:name="_GoBack"/>
            <w:bookmarkEnd w:id="9"/>
          </w:p>
        </w:tc>
      </w:tr>
      <w:tr w:rsidR="00087425" w:rsidRPr="00616C7D" w14:paraId="4619838F" w14:textId="77777777" w:rsidTr="009E0A36">
        <w:trPr>
          <w:trHeight w:val="1094"/>
        </w:trPr>
        <w:tc>
          <w:tcPr>
            <w:tcW w:w="1809" w:type="dxa"/>
          </w:tcPr>
          <w:p w14:paraId="35A2280C" w14:textId="77777777" w:rsidR="00C11A55" w:rsidRPr="00104FBB" w:rsidRDefault="00C11A55" w:rsidP="009E0A36">
            <w:pPr>
              <w:rPr>
                <w:lang w:val="en-US"/>
              </w:rPr>
            </w:pPr>
          </w:p>
        </w:tc>
        <w:tc>
          <w:tcPr>
            <w:tcW w:w="993" w:type="dxa"/>
            <w:shd w:val="clear" w:color="auto" w:fill="D0CECE"/>
          </w:tcPr>
          <w:p w14:paraId="28E72788" w14:textId="77777777" w:rsidR="00C11A55" w:rsidRPr="00616C7D" w:rsidRDefault="00C11A55" w:rsidP="009E0A36">
            <w:pPr>
              <w:rPr>
                <w:lang w:val="en-US"/>
              </w:rPr>
            </w:pPr>
          </w:p>
        </w:tc>
        <w:tc>
          <w:tcPr>
            <w:tcW w:w="1842" w:type="dxa"/>
            <w:shd w:val="clear" w:color="auto" w:fill="auto"/>
          </w:tcPr>
          <w:p w14:paraId="46E46618" w14:textId="77777777" w:rsidR="00C11A55" w:rsidRPr="00616C7D" w:rsidRDefault="00C11A55" w:rsidP="009E0A36">
            <w:pPr>
              <w:rPr>
                <w:lang w:val="en-US"/>
              </w:rPr>
            </w:pPr>
          </w:p>
        </w:tc>
        <w:tc>
          <w:tcPr>
            <w:tcW w:w="5103" w:type="dxa"/>
            <w:shd w:val="clear" w:color="auto" w:fill="auto"/>
          </w:tcPr>
          <w:p w14:paraId="432D90D1" w14:textId="77777777" w:rsidR="00C11A55" w:rsidRPr="00616C7D" w:rsidRDefault="00C11A55" w:rsidP="009E0A36">
            <w:pPr>
              <w:rPr>
                <w:lang w:val="en-US"/>
              </w:rPr>
            </w:pPr>
          </w:p>
        </w:tc>
      </w:tr>
      <w:tr w:rsidR="00087425" w:rsidRPr="00616C7D" w14:paraId="469AA7BA" w14:textId="77777777" w:rsidTr="009E0A36">
        <w:trPr>
          <w:trHeight w:val="1094"/>
        </w:trPr>
        <w:tc>
          <w:tcPr>
            <w:tcW w:w="1809" w:type="dxa"/>
          </w:tcPr>
          <w:p w14:paraId="5BD8D26C" w14:textId="77777777" w:rsidR="00C11A55" w:rsidRDefault="00C11A55" w:rsidP="009E0A36">
            <w:pPr>
              <w:rPr>
                <w:lang w:val="en-US"/>
              </w:rPr>
            </w:pPr>
          </w:p>
        </w:tc>
        <w:tc>
          <w:tcPr>
            <w:tcW w:w="993" w:type="dxa"/>
            <w:shd w:val="clear" w:color="auto" w:fill="D0CECE"/>
          </w:tcPr>
          <w:p w14:paraId="280D7265" w14:textId="77777777" w:rsidR="00C11A55" w:rsidRPr="00616C7D" w:rsidRDefault="00C11A55" w:rsidP="009E0A36">
            <w:pPr>
              <w:rPr>
                <w:lang w:val="en-US"/>
              </w:rPr>
            </w:pPr>
          </w:p>
        </w:tc>
        <w:tc>
          <w:tcPr>
            <w:tcW w:w="1842" w:type="dxa"/>
            <w:shd w:val="clear" w:color="auto" w:fill="auto"/>
          </w:tcPr>
          <w:p w14:paraId="26EA5B85" w14:textId="77777777" w:rsidR="00C11A55" w:rsidRPr="00616C7D" w:rsidRDefault="00C11A55" w:rsidP="009E0A36">
            <w:pPr>
              <w:rPr>
                <w:lang w:val="en-US"/>
              </w:rPr>
            </w:pPr>
          </w:p>
        </w:tc>
        <w:tc>
          <w:tcPr>
            <w:tcW w:w="5103" w:type="dxa"/>
            <w:shd w:val="clear" w:color="auto" w:fill="auto"/>
          </w:tcPr>
          <w:p w14:paraId="07C5B418" w14:textId="77777777" w:rsidR="00C11A55" w:rsidRPr="00616C7D" w:rsidRDefault="00C11A55" w:rsidP="009E0A36">
            <w:pPr>
              <w:rPr>
                <w:lang w:val="en-US"/>
              </w:rPr>
            </w:pPr>
          </w:p>
        </w:tc>
      </w:tr>
      <w:tr w:rsidR="00087425" w:rsidRPr="00616C7D" w14:paraId="52CE42DD" w14:textId="77777777" w:rsidTr="009E0A36">
        <w:trPr>
          <w:trHeight w:val="1094"/>
        </w:trPr>
        <w:tc>
          <w:tcPr>
            <w:tcW w:w="1809" w:type="dxa"/>
          </w:tcPr>
          <w:p w14:paraId="36216E73" w14:textId="77777777" w:rsidR="00C11A55" w:rsidRDefault="00C11A55" w:rsidP="009E0A36">
            <w:pPr>
              <w:rPr>
                <w:lang w:val="en-US"/>
              </w:rPr>
            </w:pPr>
          </w:p>
        </w:tc>
        <w:tc>
          <w:tcPr>
            <w:tcW w:w="993" w:type="dxa"/>
            <w:shd w:val="clear" w:color="auto" w:fill="D0CECE"/>
          </w:tcPr>
          <w:p w14:paraId="3B97107D" w14:textId="77777777" w:rsidR="00C11A55" w:rsidRPr="00616C7D" w:rsidRDefault="00C11A55" w:rsidP="009E0A36">
            <w:pPr>
              <w:rPr>
                <w:lang w:val="en-US"/>
              </w:rPr>
            </w:pPr>
          </w:p>
        </w:tc>
        <w:tc>
          <w:tcPr>
            <w:tcW w:w="1842" w:type="dxa"/>
            <w:shd w:val="clear" w:color="auto" w:fill="auto"/>
          </w:tcPr>
          <w:p w14:paraId="2D6055AA" w14:textId="77777777" w:rsidR="00C11A55" w:rsidRPr="00616C7D" w:rsidRDefault="00C11A55" w:rsidP="009E0A36">
            <w:pPr>
              <w:rPr>
                <w:lang w:val="en-US"/>
              </w:rPr>
            </w:pPr>
          </w:p>
        </w:tc>
        <w:tc>
          <w:tcPr>
            <w:tcW w:w="5103" w:type="dxa"/>
            <w:shd w:val="clear" w:color="auto" w:fill="auto"/>
          </w:tcPr>
          <w:p w14:paraId="63C334D2" w14:textId="77777777" w:rsidR="00C11A55" w:rsidRPr="00616C7D" w:rsidRDefault="00C11A55" w:rsidP="009E0A36">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1"/>
      </w:pPr>
      <w:r>
        <w:t>3</w:t>
      </w:r>
      <w:r w:rsidR="00CF33AF">
        <w:t>.</w:t>
      </w:r>
      <w:r w:rsidR="00CF33AF">
        <w:tab/>
        <w:t>Summary</w:t>
      </w:r>
    </w:p>
    <w:p w14:paraId="6EF4A11F" w14:textId="5717D1A5" w:rsidR="00CF33AF" w:rsidRDefault="00D651D6" w:rsidP="00CF33AF">
      <w:pPr>
        <w:pStyle w:val="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33C12" w14:textId="77777777" w:rsidR="0000568D" w:rsidRDefault="0000568D">
      <w:r>
        <w:separator/>
      </w:r>
    </w:p>
  </w:endnote>
  <w:endnote w:type="continuationSeparator" w:id="0">
    <w:p w14:paraId="6DDA2019" w14:textId="77777777" w:rsidR="0000568D" w:rsidRDefault="0000568D">
      <w:r>
        <w:continuationSeparator/>
      </w:r>
    </w:p>
  </w:endnote>
  <w:endnote w:type="continuationNotice" w:id="1">
    <w:p w14:paraId="1619C8E4" w14:textId="77777777" w:rsidR="0000568D" w:rsidRDefault="000056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E4D2" w14:textId="77777777" w:rsidR="00A026BE" w:rsidRDefault="00A026BE">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51A4F" w14:textId="77777777" w:rsidR="0000568D" w:rsidRDefault="0000568D">
      <w:r>
        <w:separator/>
      </w:r>
    </w:p>
  </w:footnote>
  <w:footnote w:type="continuationSeparator" w:id="0">
    <w:p w14:paraId="0DFD87D9" w14:textId="77777777" w:rsidR="0000568D" w:rsidRDefault="0000568D">
      <w:r>
        <w:continuationSeparator/>
      </w:r>
    </w:p>
  </w:footnote>
  <w:footnote w:type="continuationNotice" w:id="1">
    <w:p w14:paraId="13E3301D" w14:textId="77777777" w:rsidR="0000568D" w:rsidRDefault="0000568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213"/>
    <w:rsid w:val="0000061D"/>
    <w:rsid w:val="00002292"/>
    <w:rsid w:val="0000568D"/>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5D24"/>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2F5"/>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36705"/>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2D2"/>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5424"/>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4E4E"/>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5F4D"/>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344"/>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2F8D"/>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320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3E8"/>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868"/>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15A0"/>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86C"/>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19E"/>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AA1"/>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AB3"/>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9772D"/>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682"/>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17973"/>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156F"/>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05"/>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uiPriority w:val="9"/>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link w:val="af1"/>
  </w:style>
  <w:style w:type="character" w:styleId="af2">
    <w:name w:val="annotation reference"/>
    <w:rPr>
      <w:sz w:val="16"/>
    </w:rPr>
  </w:style>
  <w:style w:type="paragraph" w:customStyle="1" w:styleId="Guidance">
    <w:name w:val="Guidance"/>
    <w:basedOn w:val="a"/>
    <w:rPr>
      <w:i/>
      <w:color w:val="0000FF"/>
    </w:rPr>
  </w:style>
  <w:style w:type="paragraph" w:styleId="af3">
    <w:name w:val="annotation text"/>
    <w:basedOn w:val="a"/>
    <w:link w:val="af4"/>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af5">
    <w:name w:val="Table Grid"/>
    <w:basedOn w:val="a1"/>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af6">
    <w:name w:val="Balloon Text"/>
    <w:basedOn w:val="a"/>
    <w:link w:val="af7"/>
    <w:rsid w:val="00E85642"/>
    <w:pPr>
      <w:spacing w:after="0"/>
    </w:pPr>
    <w:rPr>
      <w:sz w:val="18"/>
      <w:szCs w:val="18"/>
    </w:rPr>
  </w:style>
  <w:style w:type="character" w:customStyle="1" w:styleId="af7">
    <w:name w:val="註解方塊文字 字元"/>
    <w:link w:val="af6"/>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af4">
    <w:name w:val="註解文字 字元"/>
    <w:link w:val="af3"/>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af8">
    <w:name w:val="List Paragraph"/>
    <w:basedOn w:val="a"/>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a0"/>
    <w:rsid w:val="00FF200A"/>
  </w:style>
  <w:style w:type="character" w:customStyle="1" w:styleId="NOChar">
    <w:name w:val="NO Char"/>
    <w:rsid w:val="006B59C9"/>
    <w:rPr>
      <w:color w:val="000000"/>
      <w:lang w:val="en-GB" w:eastAsia="ja-JP"/>
    </w:rPr>
  </w:style>
  <w:style w:type="paragraph" w:styleId="af9">
    <w:name w:val="Revision"/>
    <w:hidden/>
    <w:uiPriority w:val="99"/>
    <w:semiHidden/>
    <w:rsid w:val="00EA0D16"/>
    <w:rPr>
      <w:lang w:val="en-GB" w:eastAsia="en-US"/>
    </w:rPr>
  </w:style>
  <w:style w:type="paragraph" w:styleId="Web">
    <w:name w:val="Normal (Web)"/>
    <w:basedOn w:val="a"/>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af1">
    <w:name w:val="本文 字元"/>
    <w:link w:val="af0"/>
    <w:rsid w:val="001505F6"/>
    <w:rPr>
      <w:lang w:val="en-GB" w:eastAsia="en-US"/>
    </w:rPr>
  </w:style>
  <w:style w:type="character" w:styleId="afa">
    <w:name w:val="Strong"/>
    <w:qFormat/>
    <w:rsid w:val="00863CB1"/>
    <w:rPr>
      <w:b/>
      <w:bCs/>
    </w:rPr>
  </w:style>
  <w:style w:type="character" w:styleId="afb">
    <w:name w:val="Emphasis"/>
    <w:qFormat/>
    <w:rsid w:val="005E3774"/>
    <w:rPr>
      <w:i/>
      <w:iCs/>
    </w:rPr>
  </w:style>
  <w:style w:type="character" w:customStyle="1" w:styleId="word">
    <w:name w:val="word"/>
    <w:basedOn w:val="a0"/>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afc">
    <w:name w:val="annotation subject"/>
    <w:basedOn w:val="af3"/>
    <w:next w:val="af3"/>
    <w:link w:val="afd"/>
    <w:rsid w:val="00736CB4"/>
    <w:rPr>
      <w:b/>
      <w:bCs/>
    </w:rPr>
  </w:style>
  <w:style w:type="character" w:customStyle="1" w:styleId="afd">
    <w:name w:val="註解主旨 字元"/>
    <w:link w:val="afc"/>
    <w:rsid w:val="00736CB4"/>
    <w:rPr>
      <w:b/>
      <w:bCs/>
      <w:lang w:val="en-GB" w:eastAsia="en-US" w:bidi="ar-SA"/>
    </w:rPr>
  </w:style>
  <w:style w:type="character" w:customStyle="1" w:styleId="UnresolvedMention">
    <w:name w:val="Unresolved Mention"/>
    <w:uiPriority w:val="99"/>
    <w:unhideWhenUsed/>
    <w:rsid w:val="00F5386B"/>
    <w:rPr>
      <w:color w:val="605E5C"/>
      <w:shd w:val="clear" w:color="auto" w:fill="E1DFDD"/>
    </w:rPr>
  </w:style>
  <w:style w:type="character" w:customStyle="1"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C6656-452F-41E1-9E89-D72E0406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1056</TotalTime>
  <Pages>11</Pages>
  <Words>2116</Words>
  <Characters>12067</Characters>
  <Application>Microsoft Office Word</Application>
  <DocSecurity>0</DocSecurity>
  <Lines>100</Lines>
  <Paragraphs>28</Paragraphs>
  <ScaleCrop>false</ScaleCrop>
  <Company>ETSI</Company>
  <LinksUpToDate>false</LinksUpToDate>
  <CharactersWithSpaces>14155</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MediaTek</cp:lastModifiedBy>
  <cp:revision>14</cp:revision>
  <dcterms:created xsi:type="dcterms:W3CDTF">2021-01-14T21:20:00Z</dcterms:created>
  <dcterms:modified xsi:type="dcterms:W3CDTF">2021-01-21T11:24:00Z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