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0CC7164A" w:rsidR="000F002F" w:rsidRPr="00787E9E" w:rsidRDefault="00743C33" w:rsidP="00717D43">
            <w:pPr>
              <w:rPr>
                <w:rFonts w:eastAsia="DengXian"/>
              </w:rPr>
            </w:pPr>
            <w:r>
              <w:rPr>
                <w:rFonts w:eastAsia="DengXian"/>
              </w:rPr>
              <w:lastRenderedPageBreak/>
              <w:t>Intel</w:t>
            </w:r>
          </w:p>
        </w:tc>
        <w:tc>
          <w:tcPr>
            <w:tcW w:w="993" w:type="dxa"/>
          </w:tcPr>
          <w:p w14:paraId="07008353" w14:textId="106B47D3" w:rsidR="000F002F" w:rsidRPr="00616C7D" w:rsidRDefault="00B62D39" w:rsidP="004B5E78">
            <w:pPr>
              <w:rPr>
                <w:lang w:val="en-US"/>
              </w:rPr>
            </w:pPr>
            <w:r>
              <w:rPr>
                <w:lang w:val="en-US"/>
              </w:rPr>
              <w:t>N</w:t>
            </w:r>
          </w:p>
        </w:tc>
        <w:tc>
          <w:tcPr>
            <w:tcW w:w="1842" w:type="dxa"/>
            <w:shd w:val="clear" w:color="auto" w:fill="auto"/>
          </w:tcPr>
          <w:p w14:paraId="467E70A3" w14:textId="7EAF2764" w:rsidR="000F002F" w:rsidRPr="00616C7D" w:rsidRDefault="00B62D39" w:rsidP="004B5E78">
            <w:pPr>
              <w:rPr>
                <w:lang w:val="en-US"/>
              </w:rPr>
            </w:pPr>
            <w:r>
              <w:rPr>
                <w:lang w:val="en-US"/>
              </w:rPr>
              <w:t>N</w:t>
            </w:r>
          </w:p>
        </w:tc>
        <w:tc>
          <w:tcPr>
            <w:tcW w:w="5103" w:type="dxa"/>
            <w:shd w:val="clear" w:color="auto" w:fill="auto"/>
          </w:tcPr>
          <w:p w14:paraId="4213FD05" w14:textId="232F1BE8" w:rsidR="000F002F" w:rsidRPr="00616C7D" w:rsidRDefault="005C6093" w:rsidP="00717D43">
            <w:pPr>
              <w:rPr>
                <w:lang w:val="en-US"/>
              </w:rPr>
            </w:pPr>
            <w:r>
              <w:rPr>
                <w:lang w:val="en-US"/>
              </w:rPr>
              <w:t xml:space="preserve">Existing information in clause 23.700-07 8.1.4 is </w:t>
            </w:r>
            <w:proofErr w:type="gramStart"/>
            <w:r>
              <w:rPr>
                <w:lang w:val="en-US"/>
              </w:rPr>
              <w:t>sufficient</w:t>
            </w:r>
            <w:proofErr w:type="gramEnd"/>
            <w:r>
              <w:rPr>
                <w:lang w:val="en-US"/>
              </w:rPr>
              <w:t>.</w:t>
            </w: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6B11E307" w:rsidR="00BA6F94" w:rsidRPr="00787E9E" w:rsidRDefault="005C6093" w:rsidP="009E0A36">
            <w:pPr>
              <w:rPr>
                <w:rFonts w:eastAsia="DengXian"/>
              </w:rPr>
            </w:pPr>
            <w:r>
              <w:rPr>
                <w:rFonts w:eastAsia="DengXian"/>
              </w:rPr>
              <w:t>Intel</w:t>
            </w:r>
          </w:p>
        </w:tc>
        <w:tc>
          <w:tcPr>
            <w:tcW w:w="993" w:type="dxa"/>
          </w:tcPr>
          <w:p w14:paraId="3628508B" w14:textId="19709B42" w:rsidR="00BA6F94" w:rsidRPr="00616C7D" w:rsidRDefault="00B31746" w:rsidP="009E0A36">
            <w:pPr>
              <w:rPr>
                <w:lang w:val="en-US"/>
              </w:rPr>
            </w:pPr>
            <w:r>
              <w:rPr>
                <w:lang w:val="en-US"/>
              </w:rPr>
              <w:t>Y</w:t>
            </w:r>
          </w:p>
        </w:tc>
        <w:tc>
          <w:tcPr>
            <w:tcW w:w="1842" w:type="dxa"/>
            <w:shd w:val="clear" w:color="auto" w:fill="auto"/>
          </w:tcPr>
          <w:p w14:paraId="43A6BD23" w14:textId="1000E7BB" w:rsidR="00BA6F94" w:rsidRPr="00616C7D" w:rsidRDefault="00B31746" w:rsidP="009E0A36">
            <w:pPr>
              <w:rPr>
                <w:lang w:val="en-US"/>
              </w:rPr>
            </w:pPr>
            <w:r>
              <w:rPr>
                <w:lang w:val="en-US"/>
              </w:rPr>
              <w:t>Y</w:t>
            </w:r>
          </w:p>
        </w:tc>
        <w:tc>
          <w:tcPr>
            <w:tcW w:w="5103" w:type="dxa"/>
            <w:shd w:val="clear" w:color="auto" w:fill="auto"/>
          </w:tcPr>
          <w:p w14:paraId="6EB2BCFB" w14:textId="0DC69F9E" w:rsidR="00BA6F94" w:rsidRPr="00616C7D" w:rsidRDefault="00B31746" w:rsidP="009E0A36">
            <w:pPr>
              <w:rPr>
                <w:lang w:val="en-US"/>
              </w:rPr>
            </w:pPr>
            <w:r>
              <w:rPr>
                <w:lang w:val="en-US"/>
              </w:rPr>
              <w:t>We think that access to services from the Separate Entity should be supported for UE with one subscription (via UPF in Separate Entity), the separate entity being an SNPN. The simultaneous access (via two PDU Sessions) is then a natural consequence. The WID should be updated with an objective pointing to the conclusions in 23.700-07 clause 8.1.3.</w:t>
            </w: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057FD552" w:rsidR="006C4E1B" w:rsidRPr="00787E9E" w:rsidRDefault="009309BB" w:rsidP="009E0A36">
            <w:pPr>
              <w:rPr>
                <w:rFonts w:eastAsia="DengXian"/>
              </w:rPr>
            </w:pPr>
            <w:r>
              <w:rPr>
                <w:rFonts w:eastAsia="DengXian"/>
              </w:rPr>
              <w:t>Intel</w:t>
            </w:r>
          </w:p>
        </w:tc>
        <w:tc>
          <w:tcPr>
            <w:tcW w:w="993" w:type="dxa"/>
          </w:tcPr>
          <w:p w14:paraId="5D45738D" w14:textId="14275893" w:rsidR="006C4E1B" w:rsidRPr="00616C7D" w:rsidRDefault="009309BB" w:rsidP="009E0A36">
            <w:pPr>
              <w:rPr>
                <w:lang w:val="en-US"/>
              </w:rPr>
            </w:pPr>
            <w:r>
              <w:rPr>
                <w:lang w:val="en-US"/>
              </w:rPr>
              <w:t>Y</w:t>
            </w:r>
          </w:p>
        </w:tc>
        <w:tc>
          <w:tcPr>
            <w:tcW w:w="1842" w:type="dxa"/>
            <w:shd w:val="clear" w:color="auto" w:fill="auto"/>
          </w:tcPr>
          <w:p w14:paraId="4C6ED3D2" w14:textId="447DB234" w:rsidR="006C4E1B" w:rsidRPr="00616C7D" w:rsidRDefault="009309BB" w:rsidP="009E0A36">
            <w:pPr>
              <w:rPr>
                <w:lang w:val="en-US"/>
              </w:rPr>
            </w:pPr>
            <w:r>
              <w:rPr>
                <w:lang w:val="en-US"/>
              </w:rPr>
              <w:t>Y</w:t>
            </w:r>
          </w:p>
        </w:tc>
        <w:tc>
          <w:tcPr>
            <w:tcW w:w="5103" w:type="dxa"/>
            <w:shd w:val="clear" w:color="auto" w:fill="auto"/>
          </w:tcPr>
          <w:p w14:paraId="252A5493" w14:textId="77777777" w:rsidR="009309BB" w:rsidRDefault="009309BB" w:rsidP="009309BB">
            <w:pPr>
              <w:rPr>
                <w:lang w:val="en-US"/>
              </w:rPr>
            </w:pPr>
            <w:r w:rsidRPr="003438BE">
              <w:rPr>
                <w:b/>
                <w:bCs/>
                <w:lang w:val="en-US"/>
              </w:rPr>
              <w:t>A</w:t>
            </w:r>
            <w:r>
              <w:rPr>
                <w:lang w:val="en-US"/>
              </w:rPr>
              <w:t>: In our opinion access to services provided by an SNPN separate from the serving SNPN should be supported for UE with one subscription, as per our answer to KI#1-Q2.</w:t>
            </w:r>
          </w:p>
          <w:p w14:paraId="63FB6384" w14:textId="77777777" w:rsidR="009309BB" w:rsidRDefault="009309BB" w:rsidP="009309BB">
            <w:pPr>
              <w:rPr>
                <w:lang w:val="en-US"/>
              </w:rPr>
            </w:pPr>
            <w:r w:rsidRPr="00C3756B">
              <w:rPr>
                <w:b/>
                <w:bCs/>
                <w:lang w:val="en-US"/>
              </w:rPr>
              <w:t>B</w:t>
            </w:r>
            <w:r>
              <w:rPr>
                <w:lang w:val="en-US"/>
              </w:rPr>
              <w:t>: If access to services provided by an SNPN separate from the serving SNPN is supported for UE with one subscription, then there the following two cases to consider:</w:t>
            </w:r>
          </w:p>
          <w:p w14:paraId="3E25B02C" w14:textId="77777777" w:rsidR="009309BB" w:rsidRDefault="009309BB" w:rsidP="009309BB">
            <w:pPr>
              <w:rPr>
                <w:lang w:val="en-US"/>
              </w:rPr>
            </w:pPr>
            <w:r w:rsidRPr="00263937">
              <w:rPr>
                <w:b/>
                <w:bCs/>
                <w:lang w:val="en-US"/>
              </w:rPr>
              <w:t>Case 1</w:t>
            </w:r>
            <w:r>
              <w:rPr>
                <w:lang w:val="en-US"/>
              </w:rPr>
              <w:t>: UE moves from one serving SNPN (SNPN1) to another serving SNPN (SNPN3), while the service is anchored in SNPN2. UE uses only the credentials of SNPN2.</w:t>
            </w:r>
          </w:p>
          <w:p w14:paraId="52C0F2D5" w14:textId="46E44D11" w:rsidR="006C4E1B" w:rsidRPr="00616C7D" w:rsidRDefault="009309BB" w:rsidP="009309BB">
            <w:pPr>
              <w:rPr>
                <w:lang w:val="en-US"/>
              </w:rPr>
            </w:pPr>
            <w:r w:rsidRPr="00263937">
              <w:rPr>
                <w:b/>
                <w:bCs/>
                <w:lang w:val="en-US"/>
              </w:rPr>
              <w:t>Case 2</w:t>
            </w:r>
            <w:r>
              <w:rPr>
                <w:lang w:val="en-US"/>
              </w:rPr>
              <w:t xml:space="preserve">: UE moves from a serving SNPN (SNPN1) to a serving PLMN, while the service is anchored in SNPN2. In this cases UE uses PLMN credentials to register with the PLMN, and then uses the Rel-16 OTT approach to resume service continuity with SNPN2 using SNPN2 credentials.   </w:t>
            </w: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66C3C50" w:rsidR="006C4E1B" w:rsidRPr="00787E9E" w:rsidRDefault="006C4E1B" w:rsidP="009E0A36">
            <w:pPr>
              <w:rPr>
                <w:rFonts w:eastAsia="DengXian"/>
              </w:rPr>
            </w:pPr>
          </w:p>
        </w:tc>
        <w:tc>
          <w:tcPr>
            <w:tcW w:w="993" w:type="dxa"/>
          </w:tcPr>
          <w:p w14:paraId="427B135D" w14:textId="374CFA73" w:rsidR="006C4E1B" w:rsidRPr="00616C7D" w:rsidRDefault="006C4E1B" w:rsidP="009E0A36">
            <w:pPr>
              <w:rPr>
                <w:lang w:val="en-US"/>
              </w:rPr>
            </w:pPr>
          </w:p>
        </w:tc>
        <w:tc>
          <w:tcPr>
            <w:tcW w:w="1842" w:type="dxa"/>
            <w:shd w:val="clear" w:color="auto" w:fill="auto"/>
          </w:tcPr>
          <w:p w14:paraId="06A2B127" w14:textId="1F30D93C" w:rsidR="006C4E1B" w:rsidRPr="00616C7D" w:rsidRDefault="006C4E1B" w:rsidP="009E0A36">
            <w:pPr>
              <w:rPr>
                <w:lang w:val="en-US"/>
              </w:rPr>
            </w:pPr>
          </w:p>
        </w:tc>
        <w:tc>
          <w:tcPr>
            <w:tcW w:w="5103" w:type="dxa"/>
            <w:shd w:val="clear" w:color="auto" w:fill="auto"/>
          </w:tcPr>
          <w:p w14:paraId="2A72DAE5" w14:textId="5E9071D7" w:rsidR="006C4E1B" w:rsidRPr="00616C7D" w:rsidRDefault="15C59D28" w:rsidP="0B64AD25">
            <w:pPr>
              <w:spacing w:line="259" w:lineRule="auto"/>
              <w:rPr>
                <w:highlight w:val="yellow"/>
                <w:lang w:val="en-US"/>
              </w:rPr>
            </w:pPr>
            <w:r w:rsidRPr="1D2FEA70">
              <w:rPr>
                <w:highlight w:val="yellow"/>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6906EA93" w:rsidR="006C4E1B" w:rsidRPr="00787E9E" w:rsidRDefault="006C4E1B" w:rsidP="009E0A36">
            <w:pPr>
              <w:rPr>
                <w:rFonts w:eastAsia="DengXian"/>
              </w:rPr>
            </w:pPr>
          </w:p>
        </w:tc>
        <w:tc>
          <w:tcPr>
            <w:tcW w:w="993" w:type="dxa"/>
          </w:tcPr>
          <w:p w14:paraId="1FC1B248" w14:textId="6152C8E3" w:rsidR="006C4E1B" w:rsidRPr="00616C7D" w:rsidRDefault="006C4E1B" w:rsidP="009E0A36">
            <w:pPr>
              <w:rPr>
                <w:lang w:val="en-US"/>
              </w:rPr>
            </w:pPr>
          </w:p>
        </w:tc>
        <w:tc>
          <w:tcPr>
            <w:tcW w:w="1842" w:type="dxa"/>
            <w:shd w:val="clear" w:color="auto" w:fill="auto"/>
          </w:tcPr>
          <w:p w14:paraId="64E12588" w14:textId="3FF1A806" w:rsidR="006C4E1B" w:rsidRPr="00616C7D" w:rsidRDefault="006C4E1B" w:rsidP="009E0A36">
            <w:pPr>
              <w:rPr>
                <w:lang w:val="en-US"/>
              </w:rPr>
            </w:pPr>
          </w:p>
        </w:tc>
        <w:tc>
          <w:tcPr>
            <w:tcW w:w="5103" w:type="dxa"/>
            <w:shd w:val="clear" w:color="auto" w:fill="auto"/>
          </w:tcPr>
          <w:p w14:paraId="2C69C725" w14:textId="6D40C65E" w:rsidR="006C4E1B" w:rsidRPr="00616C7D" w:rsidRDefault="006C4E1B" w:rsidP="006223C3">
            <w:pPr>
              <w:rPr>
                <w:lang w:val="en-US"/>
              </w:rPr>
            </w:pP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7D5BB88A" w:rsidR="006C4E1B" w:rsidRPr="00787E9E" w:rsidRDefault="006470C6" w:rsidP="009E0A36">
            <w:pPr>
              <w:rPr>
                <w:rFonts w:eastAsia="DengXian"/>
              </w:rPr>
            </w:pPr>
            <w:r>
              <w:rPr>
                <w:rFonts w:eastAsia="DengXian"/>
              </w:rPr>
              <w:t>Intel</w:t>
            </w:r>
          </w:p>
        </w:tc>
        <w:tc>
          <w:tcPr>
            <w:tcW w:w="993" w:type="dxa"/>
          </w:tcPr>
          <w:p w14:paraId="225DB804" w14:textId="64065529" w:rsidR="006C4E1B" w:rsidRPr="00616C7D" w:rsidRDefault="00685216" w:rsidP="009E0A36">
            <w:pPr>
              <w:rPr>
                <w:lang w:val="en-US"/>
              </w:rPr>
            </w:pPr>
            <w:r>
              <w:rPr>
                <w:lang w:val="en-US"/>
              </w:rPr>
              <w:t>N</w:t>
            </w:r>
          </w:p>
        </w:tc>
        <w:tc>
          <w:tcPr>
            <w:tcW w:w="1842" w:type="dxa"/>
            <w:shd w:val="clear" w:color="auto" w:fill="auto"/>
          </w:tcPr>
          <w:p w14:paraId="00693052" w14:textId="61FDF2EA" w:rsidR="006C4E1B" w:rsidRPr="00616C7D" w:rsidRDefault="00685216" w:rsidP="009E0A36">
            <w:pPr>
              <w:rPr>
                <w:lang w:val="en-US"/>
              </w:rPr>
            </w:pPr>
            <w:r>
              <w:rPr>
                <w:lang w:val="en-US"/>
              </w:rPr>
              <w:t>N</w:t>
            </w:r>
          </w:p>
        </w:tc>
        <w:tc>
          <w:tcPr>
            <w:tcW w:w="5103" w:type="dxa"/>
            <w:shd w:val="clear" w:color="auto" w:fill="auto"/>
          </w:tcPr>
          <w:p w14:paraId="5E6F7C79" w14:textId="42C3830A" w:rsidR="006C4E1B" w:rsidRPr="00616C7D" w:rsidRDefault="006470C6" w:rsidP="009E0A36">
            <w:pPr>
              <w:rPr>
                <w:lang w:val="en-US"/>
              </w:rPr>
            </w:pPr>
            <w:r>
              <w:rPr>
                <w:lang w:val="en-US"/>
              </w:rPr>
              <w:t>We don’t see the need for any additional mechanisms to update the prioritized lists on top of those defined in 23.700-07 clause 8.1.7.</w:t>
            </w: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76C5D631" w:rsidR="006A6A46" w:rsidRPr="00787E9E" w:rsidRDefault="00315BF3" w:rsidP="009E0A36">
            <w:pPr>
              <w:rPr>
                <w:rFonts w:eastAsia="DengXian"/>
              </w:rPr>
            </w:pPr>
            <w:r>
              <w:rPr>
                <w:rFonts w:eastAsia="DengXian"/>
              </w:rPr>
              <w:t xml:space="preserve">Intel </w:t>
            </w:r>
          </w:p>
        </w:tc>
        <w:tc>
          <w:tcPr>
            <w:tcW w:w="993" w:type="dxa"/>
          </w:tcPr>
          <w:p w14:paraId="4E934FDE" w14:textId="3E432058" w:rsidR="006A6A46" w:rsidRPr="00616C7D" w:rsidRDefault="00D25F94" w:rsidP="009E0A36">
            <w:pPr>
              <w:rPr>
                <w:lang w:val="en-US"/>
              </w:rPr>
            </w:pPr>
            <w:r>
              <w:rPr>
                <w:lang w:val="en-US"/>
              </w:rPr>
              <w:t>Depends on the direction</w:t>
            </w:r>
          </w:p>
        </w:tc>
        <w:tc>
          <w:tcPr>
            <w:tcW w:w="1842" w:type="dxa"/>
            <w:shd w:val="clear" w:color="auto" w:fill="auto"/>
          </w:tcPr>
          <w:p w14:paraId="046BE63F" w14:textId="7EF399CA" w:rsidR="006A6A46" w:rsidRPr="00616C7D" w:rsidRDefault="000E5EBB" w:rsidP="009E0A36">
            <w:pPr>
              <w:rPr>
                <w:lang w:val="en-US"/>
              </w:rPr>
            </w:pPr>
            <w:r>
              <w:rPr>
                <w:lang w:val="en-US"/>
              </w:rPr>
              <w:t>N</w:t>
            </w:r>
          </w:p>
        </w:tc>
        <w:tc>
          <w:tcPr>
            <w:tcW w:w="5103" w:type="dxa"/>
            <w:shd w:val="clear" w:color="auto" w:fill="auto"/>
          </w:tcPr>
          <w:p w14:paraId="625FDDBB" w14:textId="77777777" w:rsidR="000E5EBB" w:rsidRDefault="000E5EBB" w:rsidP="000E5EBB">
            <w:pPr>
              <w:rPr>
                <w:lang w:val="en-US"/>
              </w:rPr>
            </w:pPr>
            <w:r>
              <w:rPr>
                <w:lang w:val="en-US"/>
              </w:rPr>
              <w:t>According to 22.263 clause 5.5: “</w:t>
            </w:r>
            <w:r w:rsidRPr="00D37823">
              <w:rPr>
                <w:i/>
                <w:iCs/>
              </w:rPr>
              <w:t>The 5G system shall be able securely reconnect within a short period of time (</w:t>
            </w:r>
            <w:r w:rsidRPr="00EB7429">
              <w:rPr>
                <w:i/>
                <w:iCs/>
                <w:highlight w:val="yellow"/>
              </w:rPr>
              <w:t>&lt;1s</w:t>
            </w:r>
            <w:r w:rsidRPr="00D37823">
              <w:rPr>
                <w:i/>
                <w:iCs/>
              </w:rPr>
              <w:t xml:space="preserve">) from UE starting first network reconnection attempt after </w:t>
            </w:r>
            <w:r w:rsidRPr="00D37823">
              <w:rPr>
                <w:i/>
                <w:iCs/>
                <w:lang w:val="en-US"/>
              </w:rPr>
              <w:t xml:space="preserve">the UE has detected </w:t>
            </w:r>
            <w:r w:rsidRPr="00D37823">
              <w:rPr>
                <w:i/>
                <w:iCs/>
              </w:rPr>
              <w:t>a UE network connection loss.</w:t>
            </w:r>
            <w:r>
              <w:rPr>
                <w:lang w:val="en-US"/>
              </w:rPr>
              <w:t>”</w:t>
            </w:r>
          </w:p>
          <w:p w14:paraId="12CA38CF" w14:textId="77777777" w:rsidR="000E5EBB" w:rsidRDefault="000E5EBB" w:rsidP="000E5EBB">
            <w:pPr>
              <w:rPr>
                <w:lang w:val="en-US"/>
              </w:rPr>
            </w:pPr>
            <w:r>
              <w:rPr>
                <w:lang w:val="en-US"/>
              </w:rPr>
              <w:t xml:space="preserve">Assuming the following cases: </w:t>
            </w:r>
          </w:p>
          <w:p w14:paraId="72F229EC" w14:textId="77777777" w:rsidR="000E5EBB" w:rsidRDefault="000E5EBB" w:rsidP="000E5EBB">
            <w:pPr>
              <w:rPr>
                <w:lang w:val="en-US"/>
              </w:rPr>
            </w:pPr>
            <w:r w:rsidRPr="00533BAF">
              <w:rPr>
                <w:b/>
                <w:bCs/>
                <w:lang w:val="en-US"/>
              </w:rPr>
              <w:t>Case 1</w:t>
            </w:r>
            <w:r>
              <w:rPr>
                <w:lang w:val="en-US"/>
              </w:rPr>
              <w:t xml:space="preserve">: UE is initially connected directly to SNPN. After losing SNPN coverage, UE registers directly with PLMN and then OTT with the SNPN, to resume service continuity. We think in this direction it will be </w:t>
            </w:r>
            <w:r w:rsidRPr="003F4FA4">
              <w:rPr>
                <w:b/>
                <w:bCs/>
                <w:lang w:val="en-US"/>
              </w:rPr>
              <w:t>difficult</w:t>
            </w:r>
            <w:r>
              <w:rPr>
                <w:lang w:val="en-US"/>
              </w:rPr>
              <w:t xml:space="preserve"> to achieve a service break lower than 1s.</w:t>
            </w:r>
          </w:p>
          <w:p w14:paraId="3A6CB642" w14:textId="4F3F42F0" w:rsidR="006A6A46" w:rsidRPr="00616C7D" w:rsidRDefault="000E5EBB" w:rsidP="000E5EBB">
            <w:pPr>
              <w:rPr>
                <w:lang w:val="en-US"/>
              </w:rPr>
            </w:pPr>
            <w:r w:rsidRPr="00533BAF">
              <w:rPr>
                <w:b/>
                <w:bCs/>
                <w:lang w:val="en-US"/>
              </w:rPr>
              <w:t xml:space="preserve">Case </w:t>
            </w:r>
            <w:r>
              <w:rPr>
                <w:b/>
                <w:bCs/>
                <w:lang w:val="en-US"/>
              </w:rPr>
              <w:t>2</w:t>
            </w:r>
            <w:r>
              <w:rPr>
                <w:lang w:val="en-US"/>
              </w:rPr>
              <w:t xml:space="preserve">: UE is initially connected directly to PLMN and then OTT with the SNPN. After losing PLMN coverage, UE registers directly with SNPN and resumes service continuity. We think in this direction it is </w:t>
            </w:r>
            <w:r w:rsidRPr="003F4FA4">
              <w:rPr>
                <w:b/>
                <w:bCs/>
                <w:lang w:val="en-US"/>
              </w:rPr>
              <w:t>possible</w:t>
            </w:r>
            <w:r>
              <w:rPr>
                <w:lang w:val="en-US"/>
              </w:rPr>
              <w:t xml:space="preserve"> to achieve a service break lower than 1s.</w:t>
            </w: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37248086" w:rsidR="00EB0308" w:rsidRPr="00787E9E" w:rsidRDefault="00D51E79" w:rsidP="009E0A36">
            <w:pPr>
              <w:rPr>
                <w:rFonts w:eastAsia="DengXian"/>
              </w:rPr>
            </w:pPr>
            <w:r>
              <w:rPr>
                <w:rFonts w:eastAsia="DengXian"/>
              </w:rPr>
              <w:t>Intel</w:t>
            </w:r>
          </w:p>
        </w:tc>
        <w:tc>
          <w:tcPr>
            <w:tcW w:w="993" w:type="dxa"/>
          </w:tcPr>
          <w:p w14:paraId="44472A89" w14:textId="0E636D8C" w:rsidR="00EB0308" w:rsidRPr="00616C7D" w:rsidRDefault="00D51E79" w:rsidP="009E0A36">
            <w:pPr>
              <w:rPr>
                <w:lang w:val="en-US"/>
              </w:rPr>
            </w:pPr>
            <w:r>
              <w:rPr>
                <w:lang w:val="en-US"/>
              </w:rPr>
              <w:t>N</w:t>
            </w:r>
          </w:p>
        </w:tc>
        <w:tc>
          <w:tcPr>
            <w:tcW w:w="1842" w:type="dxa"/>
            <w:shd w:val="clear" w:color="auto" w:fill="auto"/>
          </w:tcPr>
          <w:p w14:paraId="79379D89" w14:textId="176E57AC" w:rsidR="00EB0308" w:rsidRPr="00616C7D" w:rsidRDefault="00D51E79" w:rsidP="009E0A36">
            <w:pPr>
              <w:rPr>
                <w:lang w:val="en-US"/>
              </w:rPr>
            </w:pPr>
            <w:r>
              <w:rPr>
                <w:lang w:val="en-US"/>
              </w:rPr>
              <w:t>N</w:t>
            </w:r>
          </w:p>
        </w:tc>
        <w:tc>
          <w:tcPr>
            <w:tcW w:w="5103" w:type="dxa"/>
            <w:shd w:val="clear" w:color="auto" w:fill="auto"/>
          </w:tcPr>
          <w:p w14:paraId="65A393D1" w14:textId="7F2623B8" w:rsidR="00EB0308" w:rsidRPr="00616C7D" w:rsidRDefault="00D51E79" w:rsidP="009E0A36">
            <w:pPr>
              <w:rPr>
                <w:lang w:val="en-US"/>
              </w:rPr>
            </w:pPr>
            <w:r>
              <w:rPr>
                <w:lang w:val="en-US"/>
              </w:rPr>
              <w:t>We think that the trigger for initiating registration with an N3IWF should be determined by the UE itself e.g. based on deterioration of radio link quality.</w:t>
            </w: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27403A98" w:rsidR="00EB0308" w:rsidRPr="00787E9E" w:rsidRDefault="0079344B" w:rsidP="009E0A36">
            <w:pPr>
              <w:rPr>
                <w:rFonts w:eastAsia="DengXian"/>
              </w:rPr>
            </w:pPr>
            <w:r>
              <w:rPr>
                <w:rFonts w:eastAsia="DengXian"/>
              </w:rPr>
              <w:t>Intel</w:t>
            </w:r>
          </w:p>
        </w:tc>
        <w:tc>
          <w:tcPr>
            <w:tcW w:w="993" w:type="dxa"/>
          </w:tcPr>
          <w:p w14:paraId="41B8C360" w14:textId="6614A891" w:rsidR="00EB0308" w:rsidRPr="00616C7D" w:rsidRDefault="0079344B" w:rsidP="009E0A36">
            <w:pPr>
              <w:rPr>
                <w:lang w:val="en-US"/>
              </w:rPr>
            </w:pPr>
            <w:r>
              <w:rPr>
                <w:lang w:val="en-US"/>
              </w:rPr>
              <w:t>N</w:t>
            </w:r>
          </w:p>
        </w:tc>
        <w:tc>
          <w:tcPr>
            <w:tcW w:w="1842" w:type="dxa"/>
            <w:shd w:val="clear" w:color="auto" w:fill="auto"/>
          </w:tcPr>
          <w:p w14:paraId="682C0F5E" w14:textId="4193AA3A" w:rsidR="00EB0308" w:rsidRPr="00616C7D" w:rsidRDefault="0079344B" w:rsidP="009E0A36">
            <w:pPr>
              <w:rPr>
                <w:lang w:val="en-US"/>
              </w:rPr>
            </w:pPr>
            <w:r>
              <w:rPr>
                <w:lang w:val="en-US"/>
              </w:rPr>
              <w:t>N</w:t>
            </w:r>
          </w:p>
        </w:tc>
        <w:tc>
          <w:tcPr>
            <w:tcW w:w="5103" w:type="dxa"/>
            <w:shd w:val="clear" w:color="auto" w:fill="auto"/>
          </w:tcPr>
          <w:p w14:paraId="7D566CA6" w14:textId="58F64DF5" w:rsidR="00966651" w:rsidRPr="00616C7D" w:rsidRDefault="0079344B" w:rsidP="00B10CFE">
            <w:pPr>
              <w:rPr>
                <w:lang w:val="en-US"/>
              </w:rPr>
            </w:pPr>
            <w:r>
              <w:rPr>
                <w:lang w:val="en-US"/>
              </w:rPr>
              <w:t>We think that the use of keepalive packets in the overlay networks (e.g. for NAT traversal) will also keep the underlying network in CM-CONNECTED state.</w:t>
            </w: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2D2031A8" w:rsidR="00EB0308" w:rsidRPr="00787E9E" w:rsidRDefault="00C05A25" w:rsidP="009E0A36">
            <w:pPr>
              <w:rPr>
                <w:rFonts w:eastAsia="DengXian"/>
              </w:rPr>
            </w:pPr>
            <w:r>
              <w:rPr>
                <w:rFonts w:eastAsia="DengXian"/>
              </w:rPr>
              <w:t>Intel</w:t>
            </w:r>
          </w:p>
        </w:tc>
        <w:tc>
          <w:tcPr>
            <w:tcW w:w="993" w:type="dxa"/>
          </w:tcPr>
          <w:p w14:paraId="4FD30004" w14:textId="471DB8AC" w:rsidR="00EB0308" w:rsidRPr="00616C7D" w:rsidRDefault="00C05A25" w:rsidP="009E0A36">
            <w:pPr>
              <w:rPr>
                <w:lang w:val="en-US"/>
              </w:rPr>
            </w:pPr>
            <w:r>
              <w:rPr>
                <w:lang w:val="en-US"/>
              </w:rPr>
              <w:t>N</w:t>
            </w:r>
          </w:p>
        </w:tc>
        <w:tc>
          <w:tcPr>
            <w:tcW w:w="1842" w:type="dxa"/>
            <w:shd w:val="clear" w:color="auto" w:fill="auto"/>
          </w:tcPr>
          <w:p w14:paraId="6CB46CB2" w14:textId="5A4272A1" w:rsidR="00EB0308" w:rsidRPr="00616C7D" w:rsidRDefault="00C05A25" w:rsidP="009E0A36">
            <w:pPr>
              <w:rPr>
                <w:lang w:val="en-US"/>
              </w:rPr>
            </w:pPr>
            <w:r>
              <w:rPr>
                <w:lang w:val="en-US"/>
              </w:rPr>
              <w:t>N</w:t>
            </w:r>
          </w:p>
        </w:tc>
        <w:tc>
          <w:tcPr>
            <w:tcW w:w="5103" w:type="dxa"/>
            <w:shd w:val="clear" w:color="auto" w:fill="auto"/>
          </w:tcPr>
          <w:p w14:paraId="60BAE14C" w14:textId="423463A7" w:rsidR="00EB0308" w:rsidRPr="00616C7D" w:rsidRDefault="00C05A25" w:rsidP="009E0A36">
            <w:pPr>
              <w:rPr>
                <w:highlight w:val="yellow"/>
                <w:lang w:val="en-US"/>
              </w:rPr>
            </w:pPr>
            <w:r w:rsidRPr="00537E01">
              <w:rPr>
                <w:lang w:val="en-US"/>
              </w:rPr>
              <w:t>We don’t see the need for standardizing a new QoS notification.</w:t>
            </w: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42E51114" w:rsidR="00EB0308" w:rsidRPr="00787E9E" w:rsidRDefault="008A3B42" w:rsidP="009E0A36">
            <w:pPr>
              <w:rPr>
                <w:rFonts w:eastAsia="DengXian"/>
              </w:rPr>
            </w:pPr>
            <w:r>
              <w:rPr>
                <w:rFonts w:eastAsia="DengXian"/>
              </w:rPr>
              <w:t>Intel</w:t>
            </w:r>
          </w:p>
        </w:tc>
        <w:tc>
          <w:tcPr>
            <w:tcW w:w="993" w:type="dxa"/>
          </w:tcPr>
          <w:p w14:paraId="0EBDBA46" w14:textId="68CD1636" w:rsidR="00EB0308" w:rsidRPr="00616C7D" w:rsidRDefault="008A3B42" w:rsidP="009E0A36">
            <w:pPr>
              <w:rPr>
                <w:lang w:val="en-US"/>
              </w:rPr>
            </w:pPr>
            <w:r>
              <w:rPr>
                <w:lang w:val="en-US"/>
              </w:rPr>
              <w:t>Y</w:t>
            </w:r>
          </w:p>
        </w:tc>
        <w:tc>
          <w:tcPr>
            <w:tcW w:w="1842" w:type="dxa"/>
            <w:shd w:val="clear" w:color="auto" w:fill="auto"/>
          </w:tcPr>
          <w:p w14:paraId="1F9FC288" w14:textId="1EDA0FAD" w:rsidR="00EB0308" w:rsidRPr="00616C7D" w:rsidRDefault="008A3B42" w:rsidP="009E0A36">
            <w:pPr>
              <w:rPr>
                <w:lang w:val="en-US"/>
              </w:rPr>
            </w:pPr>
            <w:r>
              <w:rPr>
                <w:lang w:val="en-US"/>
              </w:rPr>
              <w:t>Y</w:t>
            </w:r>
          </w:p>
        </w:tc>
        <w:tc>
          <w:tcPr>
            <w:tcW w:w="5103" w:type="dxa"/>
            <w:shd w:val="clear" w:color="auto" w:fill="auto"/>
          </w:tcPr>
          <w:p w14:paraId="4EF6B099" w14:textId="2E983591" w:rsidR="00EB0308" w:rsidRPr="00616C7D" w:rsidRDefault="008A3B42" w:rsidP="009E0A36">
            <w:pPr>
              <w:rPr>
                <w:lang w:val="en-US"/>
              </w:rPr>
            </w:pPr>
            <w:r>
              <w:rPr>
                <w:lang w:val="en-US"/>
              </w:rPr>
              <w:t>We think this should be supported. This is also linked to the services supported in the Separate Entity (via UPF in Separate Entity), the Separate Entity being SNPN as discussed in KI#1-Q2.</w:t>
            </w: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90.75pt" o:ole="">
            <v:imagedata r:id="rId12" o:title=""/>
          </v:shape>
          <o:OLEObject Type="Embed" ProgID="Word.Picture.8" ShapeID="_x0000_i1025" DrawAspect="Content" ObjectID="_1672233592"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25B99F46" w:rsidR="00C27613" w:rsidRPr="00787E9E" w:rsidRDefault="004D2E8A" w:rsidP="008B380A">
            <w:pPr>
              <w:rPr>
                <w:rFonts w:eastAsia="DengXian"/>
              </w:rPr>
            </w:pPr>
            <w:r>
              <w:rPr>
                <w:rFonts w:eastAsia="DengXian"/>
              </w:rPr>
              <w:t>Intel</w:t>
            </w:r>
          </w:p>
        </w:tc>
        <w:tc>
          <w:tcPr>
            <w:tcW w:w="993" w:type="dxa"/>
          </w:tcPr>
          <w:p w14:paraId="620D13F7" w14:textId="59CF77C4" w:rsidR="00C27613" w:rsidRPr="00616C7D" w:rsidRDefault="004D2E8A" w:rsidP="008B380A">
            <w:pPr>
              <w:rPr>
                <w:lang w:val="en-US"/>
              </w:rPr>
            </w:pPr>
            <w:r>
              <w:rPr>
                <w:lang w:val="en-US"/>
              </w:rPr>
              <w:t>Y</w:t>
            </w:r>
          </w:p>
        </w:tc>
        <w:tc>
          <w:tcPr>
            <w:tcW w:w="1842" w:type="dxa"/>
            <w:shd w:val="clear" w:color="auto" w:fill="auto"/>
          </w:tcPr>
          <w:p w14:paraId="2AC3D967" w14:textId="0732770B" w:rsidR="00C27613" w:rsidRPr="00616C7D" w:rsidRDefault="004D2E8A" w:rsidP="008B380A">
            <w:pPr>
              <w:rPr>
                <w:lang w:val="en-US"/>
              </w:rPr>
            </w:pPr>
            <w:r>
              <w:rPr>
                <w:lang w:val="en-US"/>
              </w:rPr>
              <w:t>Y</w:t>
            </w:r>
          </w:p>
        </w:tc>
        <w:tc>
          <w:tcPr>
            <w:tcW w:w="5103" w:type="dxa"/>
            <w:shd w:val="clear" w:color="auto" w:fill="auto"/>
          </w:tcPr>
          <w:p w14:paraId="367802C2" w14:textId="360D967F" w:rsidR="00C27613" w:rsidRPr="00616C7D" w:rsidRDefault="004D2E8A" w:rsidP="008B380A">
            <w:pPr>
              <w:rPr>
                <w:lang w:val="en-US"/>
              </w:rPr>
            </w:pPr>
            <w:r>
              <w:rPr>
                <w:lang w:val="en-US"/>
              </w:rPr>
              <w:t>Given this deployment scenario for non-roaming case is supported for PLMN, we support extending this scenario for SNPN in order to support additional flexible deployment options.</w:t>
            </w: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710131C9" w:rsidR="00C11A55" w:rsidRPr="00787E9E" w:rsidRDefault="00AE3A8B" w:rsidP="009E0A36">
            <w:pPr>
              <w:rPr>
                <w:rFonts w:eastAsia="DengXian"/>
              </w:rPr>
            </w:pPr>
            <w:r>
              <w:rPr>
                <w:rFonts w:eastAsia="DengXian"/>
              </w:rPr>
              <w:t>Intel</w:t>
            </w:r>
          </w:p>
        </w:tc>
        <w:tc>
          <w:tcPr>
            <w:tcW w:w="993" w:type="dxa"/>
          </w:tcPr>
          <w:p w14:paraId="5C37DE0E" w14:textId="55DFD4C5" w:rsidR="00C11A55" w:rsidRPr="00616C7D" w:rsidRDefault="00AE3A8B" w:rsidP="009E0A36">
            <w:pPr>
              <w:rPr>
                <w:lang w:val="en-US"/>
              </w:rPr>
            </w:pPr>
            <w:r>
              <w:rPr>
                <w:lang w:val="en-US"/>
              </w:rPr>
              <w:t>Y</w:t>
            </w:r>
          </w:p>
        </w:tc>
        <w:tc>
          <w:tcPr>
            <w:tcW w:w="1842" w:type="dxa"/>
            <w:shd w:val="clear" w:color="auto" w:fill="auto"/>
          </w:tcPr>
          <w:p w14:paraId="664E9D6B" w14:textId="06F26103" w:rsidR="00C11A55" w:rsidRPr="00616C7D" w:rsidRDefault="00AE3A8B" w:rsidP="009E0A36">
            <w:pPr>
              <w:rPr>
                <w:lang w:val="en-US"/>
              </w:rPr>
            </w:pPr>
            <w:r>
              <w:rPr>
                <w:lang w:val="en-US"/>
              </w:rPr>
              <w:t>N</w:t>
            </w:r>
          </w:p>
        </w:tc>
        <w:tc>
          <w:tcPr>
            <w:tcW w:w="5103" w:type="dxa"/>
            <w:shd w:val="clear" w:color="auto" w:fill="auto"/>
          </w:tcPr>
          <w:p w14:paraId="70FA0602" w14:textId="1B806298" w:rsidR="00256CB2" w:rsidRPr="00616C7D" w:rsidRDefault="00AE3A8B" w:rsidP="0055630D">
            <w:pPr>
              <w:rPr>
                <w:lang w:val="en-US"/>
              </w:rPr>
            </w:pPr>
            <w:r>
              <w:rPr>
                <w:lang w:val="en-US"/>
              </w:rPr>
              <w:t>Preference for Rel-17 is to focus and support only UP provisioning. In addition, with a single provisioning mechanism there will be no need for selection (KI#4-Q2) between UP or CP (when both are supported) which avoids additional complexity.</w:t>
            </w: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56"/>
        <w:gridCol w:w="1679"/>
        <w:gridCol w:w="5103"/>
      </w:tblGrid>
      <w:tr w:rsidR="00C11A55" w:rsidRPr="00616C7D" w14:paraId="6FB8CC0A" w14:textId="77777777" w:rsidTr="00E45D63">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1156"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679"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634DFB" w:rsidRPr="00616C7D" w14:paraId="00436C66" w14:textId="77777777" w:rsidTr="00E45D63">
        <w:trPr>
          <w:trHeight w:val="1094"/>
        </w:trPr>
        <w:tc>
          <w:tcPr>
            <w:tcW w:w="1809" w:type="dxa"/>
          </w:tcPr>
          <w:p w14:paraId="1F78898E" w14:textId="6D4596C8" w:rsidR="00634DFB" w:rsidRPr="00787E9E" w:rsidRDefault="00634DFB" w:rsidP="00634DFB">
            <w:pPr>
              <w:rPr>
                <w:rFonts w:eastAsia="DengXian"/>
              </w:rPr>
            </w:pPr>
            <w:r>
              <w:rPr>
                <w:rFonts w:eastAsia="DengXian"/>
              </w:rPr>
              <w:t xml:space="preserve">Intel </w:t>
            </w:r>
          </w:p>
        </w:tc>
        <w:tc>
          <w:tcPr>
            <w:tcW w:w="1156" w:type="dxa"/>
            <w:shd w:val="clear" w:color="auto" w:fill="D0CECE"/>
          </w:tcPr>
          <w:p w14:paraId="6E41D20B" w14:textId="78C70F63" w:rsidR="00634DFB" w:rsidRPr="00616C7D" w:rsidRDefault="00634DFB" w:rsidP="00634DFB">
            <w:pPr>
              <w:rPr>
                <w:lang w:val="en-US"/>
              </w:rPr>
            </w:pPr>
            <w:r>
              <w:rPr>
                <w:lang w:val="en-US"/>
              </w:rPr>
              <w:t>Not applicable</w:t>
            </w:r>
          </w:p>
        </w:tc>
        <w:tc>
          <w:tcPr>
            <w:tcW w:w="1679" w:type="dxa"/>
            <w:shd w:val="clear" w:color="auto" w:fill="auto"/>
          </w:tcPr>
          <w:p w14:paraId="6E23D872" w14:textId="07A63BC2" w:rsidR="00634DFB" w:rsidRPr="00616C7D" w:rsidRDefault="00634DFB" w:rsidP="00634DFB">
            <w:pPr>
              <w:rPr>
                <w:lang w:val="en-US"/>
              </w:rPr>
            </w:pPr>
            <w:r>
              <w:rPr>
                <w:lang w:val="en-US"/>
              </w:rPr>
              <w:t>N</w:t>
            </w:r>
          </w:p>
        </w:tc>
        <w:tc>
          <w:tcPr>
            <w:tcW w:w="5103" w:type="dxa"/>
            <w:shd w:val="clear" w:color="auto" w:fill="auto"/>
          </w:tcPr>
          <w:p w14:paraId="70336F58" w14:textId="16C55D6F" w:rsidR="00634DFB" w:rsidRPr="00616C7D" w:rsidRDefault="00634DFB" w:rsidP="00634DFB">
            <w:pPr>
              <w:rPr>
                <w:highlight w:val="yellow"/>
                <w:lang w:val="en-US"/>
              </w:rPr>
            </w:pPr>
            <w:r w:rsidRPr="00E63B80">
              <w:rPr>
                <w:lang w:val="en-US"/>
              </w:rPr>
              <w:t>As already indicated in comments for KI#4-Q1, our preference for Rel-17 is to focus and support only</w:t>
            </w:r>
            <w:r>
              <w:rPr>
                <w:lang w:val="en-US"/>
              </w:rPr>
              <w:t xml:space="preserve"> UP provisioning and hence do not see the need for selection.</w:t>
            </w:r>
          </w:p>
        </w:tc>
      </w:tr>
      <w:tr w:rsidR="00634DFB" w:rsidRPr="00616C7D" w14:paraId="4619838F" w14:textId="77777777" w:rsidTr="00E45D63">
        <w:trPr>
          <w:trHeight w:val="1094"/>
        </w:trPr>
        <w:tc>
          <w:tcPr>
            <w:tcW w:w="1809" w:type="dxa"/>
          </w:tcPr>
          <w:p w14:paraId="35A2280C" w14:textId="77777777" w:rsidR="00634DFB" w:rsidRPr="00104FBB" w:rsidRDefault="00634DFB" w:rsidP="00634DFB">
            <w:pPr>
              <w:rPr>
                <w:lang w:val="en-US"/>
              </w:rPr>
            </w:pPr>
          </w:p>
        </w:tc>
        <w:tc>
          <w:tcPr>
            <w:tcW w:w="1156" w:type="dxa"/>
            <w:shd w:val="clear" w:color="auto" w:fill="D0CECE"/>
          </w:tcPr>
          <w:p w14:paraId="28E72788" w14:textId="77777777" w:rsidR="00634DFB" w:rsidRPr="00616C7D" w:rsidRDefault="00634DFB" w:rsidP="00634DFB">
            <w:pPr>
              <w:rPr>
                <w:lang w:val="en-US"/>
              </w:rPr>
            </w:pPr>
          </w:p>
        </w:tc>
        <w:tc>
          <w:tcPr>
            <w:tcW w:w="1679" w:type="dxa"/>
            <w:shd w:val="clear" w:color="auto" w:fill="auto"/>
          </w:tcPr>
          <w:p w14:paraId="46E46618" w14:textId="77777777" w:rsidR="00634DFB" w:rsidRPr="00616C7D" w:rsidRDefault="00634DFB" w:rsidP="00634DFB">
            <w:pPr>
              <w:rPr>
                <w:lang w:val="en-US"/>
              </w:rPr>
            </w:pPr>
            <w:bookmarkStart w:id="9" w:name="_GoBack"/>
            <w:bookmarkEnd w:id="9"/>
          </w:p>
        </w:tc>
        <w:tc>
          <w:tcPr>
            <w:tcW w:w="5103" w:type="dxa"/>
            <w:shd w:val="clear" w:color="auto" w:fill="auto"/>
          </w:tcPr>
          <w:p w14:paraId="432D90D1" w14:textId="77777777" w:rsidR="00634DFB" w:rsidRPr="00616C7D" w:rsidRDefault="00634DFB" w:rsidP="00634DFB">
            <w:pPr>
              <w:rPr>
                <w:lang w:val="en-US"/>
              </w:rPr>
            </w:pPr>
          </w:p>
        </w:tc>
      </w:tr>
      <w:tr w:rsidR="00634DFB" w:rsidRPr="00616C7D" w14:paraId="469AA7BA" w14:textId="77777777" w:rsidTr="00E45D63">
        <w:trPr>
          <w:trHeight w:val="1094"/>
        </w:trPr>
        <w:tc>
          <w:tcPr>
            <w:tcW w:w="1809" w:type="dxa"/>
          </w:tcPr>
          <w:p w14:paraId="5BD8D26C" w14:textId="77777777" w:rsidR="00634DFB" w:rsidRDefault="00634DFB" w:rsidP="00634DFB">
            <w:pPr>
              <w:rPr>
                <w:lang w:val="en-US"/>
              </w:rPr>
            </w:pPr>
          </w:p>
        </w:tc>
        <w:tc>
          <w:tcPr>
            <w:tcW w:w="1156" w:type="dxa"/>
            <w:shd w:val="clear" w:color="auto" w:fill="D0CECE"/>
          </w:tcPr>
          <w:p w14:paraId="280D7265" w14:textId="77777777" w:rsidR="00634DFB" w:rsidRPr="00616C7D" w:rsidRDefault="00634DFB" w:rsidP="00634DFB">
            <w:pPr>
              <w:rPr>
                <w:lang w:val="en-US"/>
              </w:rPr>
            </w:pPr>
          </w:p>
        </w:tc>
        <w:tc>
          <w:tcPr>
            <w:tcW w:w="1679" w:type="dxa"/>
            <w:shd w:val="clear" w:color="auto" w:fill="auto"/>
          </w:tcPr>
          <w:p w14:paraId="26EA5B85" w14:textId="77777777" w:rsidR="00634DFB" w:rsidRPr="00616C7D" w:rsidRDefault="00634DFB" w:rsidP="00634DFB">
            <w:pPr>
              <w:rPr>
                <w:lang w:val="en-US"/>
              </w:rPr>
            </w:pPr>
          </w:p>
        </w:tc>
        <w:tc>
          <w:tcPr>
            <w:tcW w:w="5103" w:type="dxa"/>
            <w:shd w:val="clear" w:color="auto" w:fill="auto"/>
          </w:tcPr>
          <w:p w14:paraId="07C5B418" w14:textId="77777777" w:rsidR="00634DFB" w:rsidRPr="00616C7D" w:rsidRDefault="00634DFB" w:rsidP="00634DFB">
            <w:pPr>
              <w:rPr>
                <w:lang w:val="en-US"/>
              </w:rPr>
            </w:pPr>
          </w:p>
        </w:tc>
      </w:tr>
      <w:tr w:rsidR="00634DFB" w:rsidRPr="00616C7D" w14:paraId="52CE42DD" w14:textId="77777777" w:rsidTr="00E45D63">
        <w:trPr>
          <w:trHeight w:val="1094"/>
        </w:trPr>
        <w:tc>
          <w:tcPr>
            <w:tcW w:w="1809" w:type="dxa"/>
          </w:tcPr>
          <w:p w14:paraId="36216E73" w14:textId="77777777" w:rsidR="00634DFB" w:rsidRDefault="00634DFB" w:rsidP="00634DFB">
            <w:pPr>
              <w:rPr>
                <w:lang w:val="en-US"/>
              </w:rPr>
            </w:pPr>
          </w:p>
        </w:tc>
        <w:tc>
          <w:tcPr>
            <w:tcW w:w="1156" w:type="dxa"/>
            <w:shd w:val="clear" w:color="auto" w:fill="D0CECE"/>
          </w:tcPr>
          <w:p w14:paraId="3B97107D" w14:textId="77777777" w:rsidR="00634DFB" w:rsidRPr="00616C7D" w:rsidRDefault="00634DFB" w:rsidP="00634DFB">
            <w:pPr>
              <w:rPr>
                <w:lang w:val="en-US"/>
              </w:rPr>
            </w:pPr>
          </w:p>
        </w:tc>
        <w:tc>
          <w:tcPr>
            <w:tcW w:w="1679" w:type="dxa"/>
            <w:shd w:val="clear" w:color="auto" w:fill="auto"/>
          </w:tcPr>
          <w:p w14:paraId="2D6055AA" w14:textId="77777777" w:rsidR="00634DFB" w:rsidRPr="00616C7D" w:rsidRDefault="00634DFB" w:rsidP="00634DFB">
            <w:pPr>
              <w:rPr>
                <w:lang w:val="en-US"/>
              </w:rPr>
            </w:pPr>
          </w:p>
        </w:tc>
        <w:tc>
          <w:tcPr>
            <w:tcW w:w="5103" w:type="dxa"/>
            <w:shd w:val="clear" w:color="auto" w:fill="auto"/>
          </w:tcPr>
          <w:p w14:paraId="63C334D2" w14:textId="77777777" w:rsidR="00634DFB" w:rsidRPr="00616C7D" w:rsidRDefault="00634DFB" w:rsidP="00634DFB">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E96" w14:textId="77777777" w:rsidR="004B2D12" w:rsidRDefault="004B2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ED5C" w14:textId="77777777" w:rsidR="004B2D12" w:rsidRDefault="004B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9422" w14:textId="77777777" w:rsidR="004B2D12" w:rsidRDefault="004B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88F4" w14:textId="77777777" w:rsidR="004B2D12" w:rsidRDefault="004B2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F275" w14:textId="77777777" w:rsidR="004B2D12" w:rsidRDefault="004B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5EBB"/>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AC2"/>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5BF3"/>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2CD0"/>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2D12"/>
    <w:rsid w:val="004B3460"/>
    <w:rsid w:val="004B5E78"/>
    <w:rsid w:val="004B78E6"/>
    <w:rsid w:val="004C19DF"/>
    <w:rsid w:val="004C1DF4"/>
    <w:rsid w:val="004C3063"/>
    <w:rsid w:val="004C3BCA"/>
    <w:rsid w:val="004C72EB"/>
    <w:rsid w:val="004C7EDB"/>
    <w:rsid w:val="004D0865"/>
    <w:rsid w:val="004D12F7"/>
    <w:rsid w:val="004D22FB"/>
    <w:rsid w:val="004D2A88"/>
    <w:rsid w:val="004D2E8A"/>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093"/>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4DFB"/>
    <w:rsid w:val="00636410"/>
    <w:rsid w:val="006406B8"/>
    <w:rsid w:val="006415E8"/>
    <w:rsid w:val="0064188C"/>
    <w:rsid w:val="00641EA2"/>
    <w:rsid w:val="00643682"/>
    <w:rsid w:val="0064485B"/>
    <w:rsid w:val="00644BAF"/>
    <w:rsid w:val="00645461"/>
    <w:rsid w:val="00646CE1"/>
    <w:rsid w:val="006470C6"/>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5216"/>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3C33"/>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344B"/>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3B42"/>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09BB"/>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3A8B"/>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1746"/>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2D39"/>
    <w:rsid w:val="00B64548"/>
    <w:rsid w:val="00B6509B"/>
    <w:rsid w:val="00B66649"/>
    <w:rsid w:val="00B66BFD"/>
    <w:rsid w:val="00B675D4"/>
    <w:rsid w:val="00B67776"/>
    <w:rsid w:val="00B67CC7"/>
    <w:rsid w:val="00B70096"/>
    <w:rsid w:val="00B70C16"/>
    <w:rsid w:val="00B744CE"/>
    <w:rsid w:val="00B7468F"/>
    <w:rsid w:val="00B753A4"/>
    <w:rsid w:val="00B8091A"/>
    <w:rsid w:val="00B80BD5"/>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5A25"/>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5F94"/>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1E79"/>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5D63"/>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dalag\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b812a5780edbed6ad5a4933125f71324">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3c7a98fa51b480eab4c6b0b2d56eaf9"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documentManagement/types"/>
    <ds:schemaRef ds:uri="http://schemas.microsoft.com/office/infopath/2007/PartnerControls"/>
    <ds:schemaRef ds:uri="a555451d-518f-4a10-969e-f3a9a0f123ff"/>
    <ds:schemaRef ds:uri="http://purl.org/dc/elements/1.1/"/>
    <ds:schemaRef ds:uri="http://schemas.microsoft.com/office/2006/metadata/properties"/>
    <ds:schemaRef ds:uri="http://purl.org/dc/terms/"/>
    <ds:schemaRef ds:uri="http://schemas.openxmlformats.org/package/2006/metadata/core-properties"/>
    <ds:schemaRef ds:uri="a0881c7e-bde8-497c-bcbe-18a05f14a854"/>
    <ds:schemaRef ds:uri="http://www.w3.org/XML/1998/namespace"/>
    <ds:schemaRef ds:uri="http://purl.org/dc/dcmitype/"/>
  </ds:schemaRefs>
</ds:datastoreItem>
</file>

<file path=customXml/itemProps3.xml><?xml version="1.0" encoding="utf-8"?>
<ds:datastoreItem xmlns:ds="http://schemas.openxmlformats.org/officeDocument/2006/customXml" ds:itemID="{785DE826-6834-48D0-A88D-A08849D5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79857-DE7E-41AE-B3B2-D26C2594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2700</Words>
  <Characters>13945</Characters>
  <Application>Microsoft Office Word</Application>
  <DocSecurity>0</DocSecurity>
  <Lines>116</Lines>
  <Paragraphs>33</Paragraphs>
  <ScaleCrop>false</ScaleCrop>
  <Company>ETSI</Company>
  <LinksUpToDate>false</LinksUpToDate>
  <CharactersWithSpaces>16612</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Intel_MK</cp:lastModifiedBy>
  <cp:revision>22</cp:revision>
  <dcterms:created xsi:type="dcterms:W3CDTF">2021-01-15T23:39:00Z</dcterms:created>
  <dcterms:modified xsi:type="dcterms:W3CDTF">2021-01-15T23:45:00Z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0x010100C9AB131A33795349ACDBD6B8876A9E85</vt:lpwstr>
  </property>
  <property fmtid="{D5CDD505-2E9C-101B-9397-08002B2CF9AE}" pid="11" name="HideFromDelve">
    <vt:lpwstr>0</vt:lpwstr>
  </property>
  <property fmtid="{D5CDD505-2E9C-101B-9397-08002B2CF9AE}" pid="12" name="_2015_ms_pID_7253432">
    <vt:lpwstr>8x8rvKjSdyoif6Qh+0KgEGY=</vt:lpwstr>
  </property>
</Properties>
</file>