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bookmarkStart w:id="5" w:name="_GoBack"/>
      <w:bookmarkEnd w:id="5"/>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w:t>
      </w:r>
      <w:proofErr w:type="gramStart"/>
      <w:r w:rsidR="003B3AEC">
        <w:rPr>
          <w:lang w:val="en-US"/>
        </w:rPr>
        <w:t>this documents</w:t>
      </w:r>
      <w:proofErr w:type="gramEnd"/>
      <w:r w:rsidR="003B3AEC">
        <w:rPr>
          <w:lang w:val="en-US"/>
        </w:rPr>
        <w:t xml:space="preserve">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002F" w:rsidRPr="00616C7D" w14:paraId="5A193AC5" w14:textId="77777777" w:rsidTr="006E60FE">
        <w:trPr>
          <w:trHeight w:val="1094"/>
        </w:trPr>
        <w:tc>
          <w:tcPr>
            <w:tcW w:w="1809" w:type="dxa"/>
          </w:tcPr>
          <w:p w14:paraId="02B72120" w14:textId="64412CCB" w:rsidR="000F002F" w:rsidRPr="00787E9E" w:rsidRDefault="00BC012B" w:rsidP="00717D43">
            <w:pPr>
              <w:rPr>
                <w:rFonts w:eastAsia="DengXian"/>
              </w:rPr>
            </w:pPr>
            <w:r>
              <w:rPr>
                <w:rFonts w:eastAsia="DengXian" w:hint="eastAsia"/>
                <w:lang w:eastAsia="zh-CN"/>
              </w:rPr>
              <w:lastRenderedPageBreak/>
              <w:t>Alibaba</w:t>
            </w:r>
          </w:p>
        </w:tc>
        <w:tc>
          <w:tcPr>
            <w:tcW w:w="993" w:type="dxa"/>
          </w:tcPr>
          <w:p w14:paraId="07008353" w14:textId="61CF236A" w:rsidR="000F002F" w:rsidRPr="00616C7D" w:rsidRDefault="00BC012B" w:rsidP="004B5E78">
            <w:pPr>
              <w:rPr>
                <w:lang w:val="en-US"/>
              </w:rPr>
            </w:pPr>
            <w:r>
              <w:rPr>
                <w:rFonts w:hint="eastAsia"/>
                <w:lang w:val="en-US" w:eastAsia="zh-CN"/>
              </w:rPr>
              <w:t>N</w:t>
            </w:r>
          </w:p>
        </w:tc>
        <w:tc>
          <w:tcPr>
            <w:tcW w:w="1842" w:type="dxa"/>
            <w:shd w:val="clear" w:color="auto" w:fill="auto"/>
          </w:tcPr>
          <w:p w14:paraId="467E70A3" w14:textId="04EBA058" w:rsidR="000F002F" w:rsidRPr="00616C7D" w:rsidRDefault="00BC012B" w:rsidP="004B5E78">
            <w:pPr>
              <w:rPr>
                <w:lang w:val="en-US" w:eastAsia="zh-CN"/>
              </w:rPr>
            </w:pPr>
            <w:r>
              <w:rPr>
                <w:rFonts w:hint="eastAsia"/>
                <w:lang w:val="en-US" w:eastAsia="zh-CN"/>
              </w:rPr>
              <w:t>N</w:t>
            </w:r>
          </w:p>
        </w:tc>
        <w:tc>
          <w:tcPr>
            <w:tcW w:w="5103" w:type="dxa"/>
            <w:shd w:val="clear" w:color="auto" w:fill="auto"/>
          </w:tcPr>
          <w:p w14:paraId="4213FD05" w14:textId="29605924" w:rsidR="000F002F" w:rsidRPr="00616C7D" w:rsidRDefault="00BC012B" w:rsidP="00717D43">
            <w:pPr>
              <w:rPr>
                <w:lang w:val="en-US"/>
              </w:rPr>
            </w:pPr>
            <w:r>
              <w:rPr>
                <w:rFonts w:hint="eastAsia"/>
                <w:lang w:val="en-US" w:eastAsia="zh-CN"/>
              </w:rPr>
              <w:t>Current</w:t>
            </w:r>
            <w:r>
              <w:rPr>
                <w:lang w:val="en-US" w:eastAsia="zh-CN"/>
              </w:rPr>
              <w:t xml:space="preserve"> conclusion is sufficient and other functionalities can be achieved via NAS message.</w:t>
            </w:r>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BA6F94" w:rsidRPr="00616C7D" w14:paraId="5A08DE25" w14:textId="77777777" w:rsidTr="009E0A36">
        <w:trPr>
          <w:trHeight w:val="1094"/>
        </w:trPr>
        <w:tc>
          <w:tcPr>
            <w:tcW w:w="1809" w:type="dxa"/>
          </w:tcPr>
          <w:p w14:paraId="1D328516" w14:textId="04FF1146" w:rsidR="00BA6F94" w:rsidRPr="00787E9E" w:rsidRDefault="00864B42" w:rsidP="009E0A36">
            <w:pPr>
              <w:rPr>
                <w:rFonts w:eastAsia="DengXian"/>
              </w:rPr>
            </w:pPr>
            <w:r>
              <w:rPr>
                <w:rFonts w:eastAsia="DengXian"/>
              </w:rPr>
              <w:t>Alibaba</w:t>
            </w:r>
          </w:p>
        </w:tc>
        <w:tc>
          <w:tcPr>
            <w:tcW w:w="993" w:type="dxa"/>
          </w:tcPr>
          <w:p w14:paraId="3628508B" w14:textId="19709B42" w:rsidR="00BA6F94" w:rsidRPr="00616C7D" w:rsidRDefault="00B31746" w:rsidP="009E0A36">
            <w:pPr>
              <w:rPr>
                <w:lang w:val="en-US"/>
              </w:rPr>
            </w:pPr>
            <w:r>
              <w:rPr>
                <w:lang w:val="en-US"/>
              </w:rPr>
              <w:t>Y</w:t>
            </w:r>
          </w:p>
        </w:tc>
        <w:tc>
          <w:tcPr>
            <w:tcW w:w="1842" w:type="dxa"/>
            <w:shd w:val="clear" w:color="auto" w:fill="auto"/>
          </w:tcPr>
          <w:p w14:paraId="43A6BD23" w14:textId="1000E7BB" w:rsidR="00BA6F94" w:rsidRPr="00616C7D" w:rsidRDefault="00B31746" w:rsidP="009E0A36">
            <w:pPr>
              <w:rPr>
                <w:lang w:val="en-US"/>
              </w:rPr>
            </w:pPr>
            <w:r>
              <w:rPr>
                <w:lang w:val="en-US"/>
              </w:rPr>
              <w:t>Y</w:t>
            </w:r>
          </w:p>
        </w:tc>
        <w:tc>
          <w:tcPr>
            <w:tcW w:w="5103" w:type="dxa"/>
            <w:shd w:val="clear" w:color="auto" w:fill="auto"/>
          </w:tcPr>
          <w:p w14:paraId="6EB2BCFB" w14:textId="067A7DF8" w:rsidR="00BA6F94" w:rsidRPr="00616C7D" w:rsidRDefault="00864B42" w:rsidP="009E0A36">
            <w:pPr>
              <w:rPr>
                <w:lang w:val="en-US" w:eastAsia="zh-CN"/>
              </w:rPr>
            </w:pPr>
            <w:r>
              <w:rPr>
                <w:rFonts w:hint="eastAsia"/>
                <w:lang w:val="en-US" w:eastAsia="zh-CN"/>
              </w:rPr>
              <w:t>W</w:t>
            </w:r>
            <w:r>
              <w:rPr>
                <w:lang w:val="en-US" w:eastAsia="zh-CN"/>
              </w:rPr>
              <w:t>e think this feature is necessary as long as the subscription can be used for the access of SNPN and the Separate Entity. They should not be contradicted with each other.</w:t>
            </w:r>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lastRenderedPageBreak/>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4F30C386" w14:textId="77777777" w:rsidTr="009E0A36">
        <w:trPr>
          <w:trHeight w:val="1094"/>
        </w:trPr>
        <w:tc>
          <w:tcPr>
            <w:tcW w:w="1809" w:type="dxa"/>
          </w:tcPr>
          <w:p w14:paraId="5E82DC2C" w14:textId="0F5145E5" w:rsidR="006C4E1B" w:rsidRPr="00787E9E" w:rsidRDefault="00CD164E" w:rsidP="009E0A36">
            <w:pPr>
              <w:rPr>
                <w:rFonts w:eastAsia="DengXian"/>
              </w:rPr>
            </w:pPr>
            <w:r>
              <w:rPr>
                <w:rFonts w:eastAsia="DengXian"/>
              </w:rPr>
              <w:t>Alibaba</w:t>
            </w:r>
          </w:p>
        </w:tc>
        <w:tc>
          <w:tcPr>
            <w:tcW w:w="993" w:type="dxa"/>
          </w:tcPr>
          <w:p w14:paraId="5D45738D" w14:textId="14275893" w:rsidR="006C4E1B" w:rsidRPr="00616C7D" w:rsidRDefault="009309BB" w:rsidP="009E0A36">
            <w:pPr>
              <w:rPr>
                <w:lang w:val="en-US"/>
              </w:rPr>
            </w:pPr>
            <w:r>
              <w:rPr>
                <w:lang w:val="en-US"/>
              </w:rPr>
              <w:t>Y</w:t>
            </w:r>
          </w:p>
        </w:tc>
        <w:tc>
          <w:tcPr>
            <w:tcW w:w="1842" w:type="dxa"/>
            <w:shd w:val="clear" w:color="auto" w:fill="auto"/>
          </w:tcPr>
          <w:p w14:paraId="4C6ED3D2" w14:textId="447DB234" w:rsidR="006C4E1B" w:rsidRPr="00616C7D" w:rsidRDefault="009309BB" w:rsidP="009E0A36">
            <w:pPr>
              <w:rPr>
                <w:lang w:val="en-US"/>
              </w:rPr>
            </w:pPr>
            <w:r>
              <w:rPr>
                <w:lang w:val="en-US"/>
              </w:rPr>
              <w:t>Y</w:t>
            </w:r>
          </w:p>
        </w:tc>
        <w:tc>
          <w:tcPr>
            <w:tcW w:w="5103" w:type="dxa"/>
            <w:shd w:val="clear" w:color="auto" w:fill="auto"/>
          </w:tcPr>
          <w:p w14:paraId="7722F7D5" w14:textId="731A6330" w:rsidR="00CD164E" w:rsidRPr="00CD164E" w:rsidRDefault="00CD164E" w:rsidP="009309BB">
            <w:pPr>
              <w:rPr>
                <w:bCs/>
                <w:lang w:val="en-US" w:eastAsia="zh-CN"/>
              </w:rPr>
            </w:pPr>
            <w:r w:rsidRPr="00CD164E">
              <w:rPr>
                <w:bCs/>
                <w:lang w:val="en-US" w:eastAsia="zh-CN"/>
              </w:rPr>
              <w:t>The answer for Question A is yes.</w:t>
            </w:r>
            <w:r>
              <w:rPr>
                <w:bCs/>
                <w:lang w:val="en-US" w:eastAsia="zh-CN"/>
              </w:rPr>
              <w:t xml:space="preserve"> </w:t>
            </w:r>
            <w:r>
              <w:rPr>
                <w:bCs/>
                <w:lang w:val="en-US" w:eastAsia="zh-CN"/>
              </w:rPr>
              <w:br/>
              <w:t>Service continuity should be supported when UE decides to get access to a SNPN that is separate from the serving SNPN.</w:t>
            </w:r>
          </w:p>
          <w:p w14:paraId="52C0F2D5" w14:textId="1D2DE275" w:rsidR="006C4E1B" w:rsidRPr="00186747" w:rsidRDefault="00CD164E" w:rsidP="009309BB">
            <w:pPr>
              <w:rPr>
                <w:bCs/>
                <w:lang w:val="en-US" w:eastAsia="zh-CN"/>
              </w:rPr>
            </w:pPr>
            <w:r w:rsidRPr="00CD164E">
              <w:rPr>
                <w:rFonts w:hint="eastAsia"/>
                <w:bCs/>
                <w:lang w:val="en-US" w:eastAsia="zh-CN"/>
              </w:rPr>
              <w:t>The</w:t>
            </w:r>
            <w:r w:rsidRPr="00CD164E">
              <w:rPr>
                <w:bCs/>
                <w:lang w:val="en-US" w:eastAsia="zh-CN"/>
              </w:rPr>
              <w:t xml:space="preserve"> </w:t>
            </w:r>
            <w:r w:rsidRPr="00CD164E">
              <w:rPr>
                <w:rFonts w:hint="eastAsia"/>
                <w:bCs/>
                <w:lang w:val="en-US" w:eastAsia="zh-CN"/>
              </w:rPr>
              <w:t>answer</w:t>
            </w:r>
            <w:r w:rsidRPr="00CD164E">
              <w:rPr>
                <w:bCs/>
                <w:lang w:val="en-US" w:eastAsia="zh-CN"/>
              </w:rPr>
              <w:t xml:space="preserve"> for Question B is also yes</w:t>
            </w:r>
            <w:r w:rsidR="00186747">
              <w:rPr>
                <w:bCs/>
                <w:lang w:val="en-US" w:eastAsia="zh-CN"/>
              </w:rPr>
              <w:t>.</w:t>
            </w:r>
            <w:r w:rsidR="00186747">
              <w:rPr>
                <w:rFonts w:hint="eastAsia"/>
                <w:bCs/>
                <w:lang w:val="en-US" w:eastAsia="zh-CN"/>
              </w:rPr>
              <w:t xml:space="preserve"> </w:t>
            </w:r>
            <w:r w:rsidR="00186747">
              <w:rPr>
                <w:bCs/>
                <w:lang w:val="en-US" w:eastAsia="zh-CN"/>
              </w:rPr>
              <w:t>Both 3GPP and non-3GPP credentials should be supported.</w:t>
            </w:r>
            <w:r w:rsidR="009309BB" w:rsidRPr="00186747">
              <w:rPr>
                <w:bCs/>
                <w:lang w:val="en-US" w:eastAsia="zh-CN"/>
              </w:rPr>
              <w:t xml:space="preserve"> </w:t>
            </w:r>
          </w:p>
        </w:tc>
      </w:tr>
      <w:tr w:rsidR="006C4E1B" w:rsidRPr="00616C7D" w14:paraId="626C1FA4" w14:textId="77777777" w:rsidTr="009E0A36">
        <w:trPr>
          <w:trHeight w:val="1094"/>
        </w:trPr>
        <w:tc>
          <w:tcPr>
            <w:tcW w:w="1809" w:type="dxa"/>
          </w:tcPr>
          <w:p w14:paraId="1CC9C5F9" w14:textId="77777777" w:rsidR="006C4E1B" w:rsidRPr="00104FBB" w:rsidRDefault="006C4E1B" w:rsidP="009E0A36">
            <w:pPr>
              <w:rPr>
                <w:lang w:val="en-US"/>
              </w:rPr>
            </w:pPr>
          </w:p>
        </w:tc>
        <w:tc>
          <w:tcPr>
            <w:tcW w:w="993" w:type="dxa"/>
          </w:tcPr>
          <w:p w14:paraId="03BC9037" w14:textId="77777777" w:rsidR="006C4E1B" w:rsidRPr="00616C7D" w:rsidRDefault="006C4E1B" w:rsidP="009E0A36">
            <w:pPr>
              <w:rPr>
                <w:lang w:val="en-US"/>
              </w:rPr>
            </w:pPr>
          </w:p>
        </w:tc>
        <w:tc>
          <w:tcPr>
            <w:tcW w:w="1842" w:type="dxa"/>
            <w:shd w:val="clear" w:color="auto" w:fill="auto"/>
          </w:tcPr>
          <w:p w14:paraId="73F54EA4" w14:textId="77777777" w:rsidR="006C4E1B" w:rsidRPr="00616C7D" w:rsidRDefault="006C4E1B" w:rsidP="009E0A36">
            <w:pPr>
              <w:rPr>
                <w:lang w:val="en-US"/>
              </w:rPr>
            </w:pPr>
          </w:p>
        </w:tc>
        <w:tc>
          <w:tcPr>
            <w:tcW w:w="5103" w:type="dxa"/>
            <w:shd w:val="clear" w:color="auto" w:fill="auto"/>
          </w:tcPr>
          <w:p w14:paraId="24D6E06B" w14:textId="77777777" w:rsidR="006C4E1B" w:rsidRPr="00616C7D" w:rsidRDefault="006C4E1B" w:rsidP="009E0A36">
            <w:pPr>
              <w:rPr>
                <w:lang w:val="en-US"/>
              </w:rPr>
            </w:pPr>
          </w:p>
        </w:tc>
      </w:tr>
      <w:tr w:rsidR="006C4E1B" w:rsidRPr="00616C7D" w14:paraId="2F550F49" w14:textId="77777777" w:rsidTr="009E0A36">
        <w:trPr>
          <w:trHeight w:val="1094"/>
        </w:trPr>
        <w:tc>
          <w:tcPr>
            <w:tcW w:w="1809" w:type="dxa"/>
          </w:tcPr>
          <w:p w14:paraId="6906CE50" w14:textId="77777777" w:rsidR="006C4E1B" w:rsidRDefault="006C4E1B" w:rsidP="009E0A36">
            <w:pPr>
              <w:rPr>
                <w:lang w:val="en-US"/>
              </w:rPr>
            </w:pPr>
          </w:p>
        </w:tc>
        <w:tc>
          <w:tcPr>
            <w:tcW w:w="993" w:type="dxa"/>
          </w:tcPr>
          <w:p w14:paraId="4525B6F1" w14:textId="77777777" w:rsidR="006C4E1B" w:rsidRPr="00616C7D" w:rsidRDefault="006C4E1B" w:rsidP="009E0A36">
            <w:pPr>
              <w:rPr>
                <w:lang w:val="en-US"/>
              </w:rPr>
            </w:pPr>
          </w:p>
        </w:tc>
        <w:tc>
          <w:tcPr>
            <w:tcW w:w="1842" w:type="dxa"/>
            <w:shd w:val="clear" w:color="auto" w:fill="auto"/>
          </w:tcPr>
          <w:p w14:paraId="52E81A42" w14:textId="77777777" w:rsidR="006C4E1B" w:rsidRPr="00616C7D" w:rsidRDefault="006C4E1B" w:rsidP="009E0A36">
            <w:pPr>
              <w:rPr>
                <w:lang w:val="en-US"/>
              </w:rPr>
            </w:pPr>
          </w:p>
        </w:tc>
        <w:tc>
          <w:tcPr>
            <w:tcW w:w="5103" w:type="dxa"/>
            <w:shd w:val="clear" w:color="auto" w:fill="auto"/>
          </w:tcPr>
          <w:p w14:paraId="2D444698" w14:textId="77777777" w:rsidR="006C4E1B" w:rsidRPr="00616C7D" w:rsidRDefault="006C4E1B" w:rsidP="009E0A36">
            <w:pPr>
              <w:rPr>
                <w:lang w:val="en-US"/>
              </w:rPr>
            </w:pPr>
          </w:p>
        </w:tc>
      </w:tr>
      <w:tr w:rsidR="006C4E1B" w:rsidRPr="00616C7D" w14:paraId="0A8EB29D" w14:textId="77777777" w:rsidTr="009E0A36">
        <w:trPr>
          <w:trHeight w:val="1094"/>
        </w:trPr>
        <w:tc>
          <w:tcPr>
            <w:tcW w:w="1809" w:type="dxa"/>
          </w:tcPr>
          <w:p w14:paraId="6D3823BB" w14:textId="77777777" w:rsidR="006C4E1B" w:rsidRDefault="006C4E1B" w:rsidP="009E0A36">
            <w:pPr>
              <w:rPr>
                <w:lang w:val="en-US"/>
              </w:rPr>
            </w:pPr>
          </w:p>
        </w:tc>
        <w:tc>
          <w:tcPr>
            <w:tcW w:w="993" w:type="dxa"/>
          </w:tcPr>
          <w:p w14:paraId="1DBFB053" w14:textId="77777777" w:rsidR="006C4E1B" w:rsidRPr="00616C7D" w:rsidRDefault="006C4E1B" w:rsidP="009E0A36">
            <w:pPr>
              <w:rPr>
                <w:lang w:val="en-US"/>
              </w:rPr>
            </w:pPr>
          </w:p>
        </w:tc>
        <w:tc>
          <w:tcPr>
            <w:tcW w:w="1842" w:type="dxa"/>
            <w:shd w:val="clear" w:color="auto" w:fill="auto"/>
          </w:tcPr>
          <w:p w14:paraId="5DDC2F80" w14:textId="77777777" w:rsidR="006C4E1B" w:rsidRPr="00616C7D" w:rsidRDefault="006C4E1B" w:rsidP="009E0A36">
            <w:pPr>
              <w:rPr>
                <w:lang w:val="en-US"/>
              </w:rPr>
            </w:pPr>
          </w:p>
        </w:tc>
        <w:tc>
          <w:tcPr>
            <w:tcW w:w="5103" w:type="dxa"/>
            <w:shd w:val="clear" w:color="auto" w:fill="auto"/>
          </w:tcPr>
          <w:p w14:paraId="6317290D" w14:textId="77777777" w:rsidR="006C4E1B" w:rsidRPr="00616C7D" w:rsidRDefault="006C4E1B" w:rsidP="009E0A36">
            <w:pPr>
              <w:rPr>
                <w:lang w:val="en-US"/>
              </w:rPr>
            </w:pPr>
          </w:p>
        </w:tc>
      </w:tr>
    </w:tbl>
    <w:p w14:paraId="4B3F1168" w14:textId="1F367E0E" w:rsidR="006C4E1B" w:rsidRPr="0073464A" w:rsidRDefault="006C4E1B" w:rsidP="006C4E1B">
      <w:pPr>
        <w:pStyle w:val="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lastRenderedPageBreak/>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lastRenderedPageBreak/>
              <w:t>Comments (optionally more details e.g. reasoning and what needs to be updated, if any)</w:t>
            </w:r>
          </w:p>
        </w:tc>
      </w:tr>
      <w:tr w:rsidR="006C4E1B" w:rsidRPr="00616C7D" w14:paraId="13443FBD" w14:textId="77777777" w:rsidTr="009E0A36">
        <w:trPr>
          <w:trHeight w:val="1094"/>
        </w:trPr>
        <w:tc>
          <w:tcPr>
            <w:tcW w:w="1809" w:type="dxa"/>
          </w:tcPr>
          <w:p w14:paraId="53ECE787" w14:textId="079CAE02" w:rsidR="006C4E1B" w:rsidRPr="0066481D" w:rsidRDefault="0066481D" w:rsidP="009E0A36">
            <w:pPr>
              <w:rPr>
                <w:rFonts w:eastAsia="DengXian"/>
                <w:lang w:val="en-US"/>
              </w:rPr>
            </w:pPr>
            <w:r>
              <w:rPr>
                <w:rFonts w:eastAsia="DengXian" w:hint="eastAsia"/>
                <w:lang w:eastAsia="zh-CN"/>
              </w:rPr>
              <w:t>Alibaba</w:t>
            </w:r>
          </w:p>
        </w:tc>
        <w:tc>
          <w:tcPr>
            <w:tcW w:w="993" w:type="dxa"/>
          </w:tcPr>
          <w:p w14:paraId="427B135D" w14:textId="20CC3C6C" w:rsidR="006C4E1B" w:rsidRPr="00616C7D" w:rsidRDefault="0066481D" w:rsidP="009E0A36">
            <w:pPr>
              <w:rPr>
                <w:lang w:val="en-US"/>
              </w:rPr>
            </w:pPr>
            <w:r>
              <w:rPr>
                <w:rFonts w:hint="eastAsia"/>
                <w:lang w:val="en-US"/>
              </w:rPr>
              <w:t>Y</w:t>
            </w:r>
          </w:p>
        </w:tc>
        <w:tc>
          <w:tcPr>
            <w:tcW w:w="1842" w:type="dxa"/>
            <w:shd w:val="clear" w:color="auto" w:fill="auto"/>
          </w:tcPr>
          <w:p w14:paraId="06A2B127" w14:textId="5636CFD4" w:rsidR="006C4E1B" w:rsidRPr="0066481D" w:rsidRDefault="0066481D" w:rsidP="009E0A36">
            <w:pPr>
              <w:rPr>
                <w:bCs/>
                <w:lang w:val="en-US" w:eastAsia="zh-CN"/>
              </w:rPr>
            </w:pPr>
            <w:r w:rsidRPr="0066481D">
              <w:rPr>
                <w:rFonts w:hint="eastAsia"/>
                <w:bCs/>
                <w:lang w:val="en-US" w:eastAsia="zh-CN"/>
              </w:rPr>
              <w:t>Y</w:t>
            </w:r>
          </w:p>
        </w:tc>
        <w:tc>
          <w:tcPr>
            <w:tcW w:w="5103" w:type="dxa"/>
            <w:shd w:val="clear" w:color="auto" w:fill="auto"/>
          </w:tcPr>
          <w:p w14:paraId="2A72DAE5" w14:textId="2E6F1F00" w:rsidR="006C4E1B" w:rsidRPr="0066481D" w:rsidRDefault="0066481D" w:rsidP="0B64AD25">
            <w:pPr>
              <w:spacing w:line="259" w:lineRule="auto"/>
              <w:rPr>
                <w:bCs/>
                <w:lang w:val="en-US" w:eastAsia="zh-CN"/>
              </w:rPr>
            </w:pPr>
            <w:r w:rsidRPr="0066481D">
              <w:rPr>
                <w:bCs/>
                <w:lang w:val="en-US" w:eastAsia="zh-CN"/>
              </w:rPr>
              <w:t xml:space="preserve">For SNPN, it should be possible to use AAA-S to provide </w:t>
            </w:r>
            <w:r w:rsidR="000772E1">
              <w:rPr>
                <w:bCs/>
                <w:lang w:val="en-US" w:eastAsia="zh-CN"/>
              </w:rPr>
              <w:t>subscription information for registration and session management procedure for the purpose of flexible deployment.</w:t>
            </w:r>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2"/>
        <w:rPr>
          <w:lang w:val="en-US"/>
        </w:rPr>
      </w:pPr>
      <w:r>
        <w:rPr>
          <w:lang w:val="en-US"/>
        </w:rPr>
        <w:t>KI#1-Q5:</w:t>
      </w:r>
      <w:r>
        <w:rPr>
          <w:lang w:val="en-US"/>
        </w:rPr>
        <w:tab/>
      </w:r>
      <w:proofErr w:type="gramStart"/>
      <w:r w:rsidR="0018720D">
        <w:rPr>
          <w:lang w:val="en-US"/>
        </w:rPr>
        <w:t>O</w:t>
      </w:r>
      <w:r w:rsidR="0018720D" w:rsidRPr="0018720D">
        <w:rPr>
          <w:lang w:val="en-US"/>
        </w:rPr>
        <w:t>ther</w:t>
      </w:r>
      <w:proofErr w:type="gramEnd"/>
      <w:r w:rsidR="0018720D" w:rsidRPr="0018720D">
        <w:rPr>
          <w:lang w:val="en-US"/>
        </w:rPr>
        <w:t xml:space="preserve">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 xml:space="preserve">Is there a need to support </w:t>
      </w:r>
      <w:proofErr w:type="gramStart"/>
      <w:r w:rsidR="00D40E79">
        <w:t>other</w:t>
      </w:r>
      <w:proofErr w:type="gramEnd"/>
      <w:r w:rsidR="00D40E79">
        <w:t xml:space="preserve">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109B021" w14:textId="77777777" w:rsidTr="009E0A36">
        <w:trPr>
          <w:trHeight w:val="1094"/>
        </w:trPr>
        <w:tc>
          <w:tcPr>
            <w:tcW w:w="1809" w:type="dxa"/>
          </w:tcPr>
          <w:p w14:paraId="4AA10ECD" w14:textId="0413F9FE" w:rsidR="006C4E1B" w:rsidRPr="00787E9E" w:rsidRDefault="000772E1" w:rsidP="009E0A36">
            <w:pPr>
              <w:rPr>
                <w:rFonts w:eastAsia="DengXian"/>
              </w:rPr>
            </w:pPr>
            <w:r>
              <w:rPr>
                <w:rFonts w:eastAsia="DengXian" w:hint="eastAsia"/>
                <w:lang w:eastAsia="zh-CN"/>
              </w:rPr>
              <w:t>Alibaba</w:t>
            </w:r>
          </w:p>
        </w:tc>
        <w:tc>
          <w:tcPr>
            <w:tcW w:w="993" w:type="dxa"/>
          </w:tcPr>
          <w:p w14:paraId="1FC1B248" w14:textId="42B1D78E" w:rsidR="006C4E1B" w:rsidRPr="00616C7D" w:rsidRDefault="000772E1" w:rsidP="009E0A36">
            <w:pPr>
              <w:rPr>
                <w:lang w:val="en-US" w:eastAsia="zh-CN"/>
              </w:rPr>
            </w:pPr>
            <w:r>
              <w:rPr>
                <w:rFonts w:hint="eastAsia"/>
                <w:lang w:val="en-US" w:eastAsia="zh-CN"/>
              </w:rPr>
              <w:t>Y</w:t>
            </w:r>
          </w:p>
        </w:tc>
        <w:tc>
          <w:tcPr>
            <w:tcW w:w="1842" w:type="dxa"/>
            <w:shd w:val="clear" w:color="auto" w:fill="auto"/>
          </w:tcPr>
          <w:p w14:paraId="64E12588" w14:textId="5144D46E" w:rsidR="006C4E1B" w:rsidRPr="00616C7D" w:rsidRDefault="000772E1" w:rsidP="009E0A36">
            <w:pPr>
              <w:rPr>
                <w:lang w:val="en-US"/>
              </w:rPr>
            </w:pPr>
            <w:r>
              <w:rPr>
                <w:rFonts w:hint="eastAsia"/>
                <w:lang w:val="en-US" w:eastAsia="zh-CN"/>
              </w:rPr>
              <w:t>Y</w:t>
            </w:r>
          </w:p>
        </w:tc>
        <w:tc>
          <w:tcPr>
            <w:tcW w:w="5103" w:type="dxa"/>
            <w:shd w:val="clear" w:color="auto" w:fill="auto"/>
          </w:tcPr>
          <w:p w14:paraId="2C69C725" w14:textId="26561E0D" w:rsidR="006C4E1B" w:rsidRPr="00616C7D" w:rsidRDefault="000772E1" w:rsidP="006223C3">
            <w:pPr>
              <w:rPr>
                <w:lang w:val="en-US" w:eastAsia="zh-CN"/>
              </w:rPr>
            </w:pPr>
            <w:r>
              <w:rPr>
                <w:lang w:val="en-US" w:eastAsia="zh-CN"/>
              </w:rPr>
              <w:t>We think it should be possible to use other UE ID than SUPI, because for certain AAA provided by 3</w:t>
            </w:r>
            <w:r w:rsidRPr="000772E1">
              <w:rPr>
                <w:vertAlign w:val="superscript"/>
                <w:lang w:val="en-US" w:eastAsia="zh-CN"/>
              </w:rPr>
              <w:t>rd</w:t>
            </w:r>
            <w:r>
              <w:rPr>
                <w:lang w:val="en-US" w:eastAsia="zh-CN"/>
              </w:rPr>
              <w:t xml:space="preserve"> party, the authentication can be conducted via using </w:t>
            </w:r>
            <w:proofErr w:type="gramStart"/>
            <w:r>
              <w:rPr>
                <w:lang w:val="en-US" w:eastAsia="zh-CN"/>
              </w:rPr>
              <w:t>other</w:t>
            </w:r>
            <w:proofErr w:type="gramEnd"/>
            <w:r>
              <w:rPr>
                <w:lang w:val="en-US" w:eastAsia="zh-CN"/>
              </w:rPr>
              <w:t xml:space="preserve"> UE ID.</w:t>
            </w:r>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lastRenderedPageBreak/>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607211F" w14:textId="77777777" w:rsidTr="009E0A36">
        <w:trPr>
          <w:trHeight w:val="1094"/>
        </w:trPr>
        <w:tc>
          <w:tcPr>
            <w:tcW w:w="1809" w:type="dxa"/>
          </w:tcPr>
          <w:p w14:paraId="6C4B5DE3" w14:textId="7F1186D7" w:rsidR="006C4E1B" w:rsidRPr="00787E9E" w:rsidRDefault="009336A7" w:rsidP="009E0A36">
            <w:pPr>
              <w:rPr>
                <w:rFonts w:eastAsia="DengXian"/>
              </w:rPr>
            </w:pPr>
            <w:r>
              <w:rPr>
                <w:rFonts w:eastAsia="DengXian" w:hint="eastAsia"/>
                <w:lang w:eastAsia="zh-CN"/>
              </w:rPr>
              <w:t>Alibaba</w:t>
            </w:r>
          </w:p>
        </w:tc>
        <w:tc>
          <w:tcPr>
            <w:tcW w:w="993" w:type="dxa"/>
          </w:tcPr>
          <w:p w14:paraId="225DB804" w14:textId="4257F936" w:rsidR="006C4E1B" w:rsidRPr="00616C7D" w:rsidRDefault="009336A7" w:rsidP="009E0A36">
            <w:pPr>
              <w:rPr>
                <w:lang w:val="en-US"/>
              </w:rPr>
            </w:pPr>
            <w:r>
              <w:rPr>
                <w:rFonts w:hint="eastAsia"/>
                <w:lang w:val="en-US" w:eastAsia="zh-CN"/>
              </w:rPr>
              <w:t>Y</w:t>
            </w:r>
          </w:p>
        </w:tc>
        <w:tc>
          <w:tcPr>
            <w:tcW w:w="1842" w:type="dxa"/>
            <w:shd w:val="clear" w:color="auto" w:fill="auto"/>
          </w:tcPr>
          <w:p w14:paraId="00693052" w14:textId="5C2CD586" w:rsidR="006C4E1B" w:rsidRPr="00616C7D" w:rsidRDefault="009336A7" w:rsidP="009E0A36">
            <w:pPr>
              <w:rPr>
                <w:lang w:val="en-US"/>
              </w:rPr>
            </w:pPr>
            <w:r>
              <w:rPr>
                <w:rFonts w:hint="eastAsia"/>
                <w:lang w:val="en-US" w:eastAsia="zh-CN"/>
              </w:rPr>
              <w:t>Y</w:t>
            </w:r>
          </w:p>
        </w:tc>
        <w:tc>
          <w:tcPr>
            <w:tcW w:w="5103" w:type="dxa"/>
            <w:shd w:val="clear" w:color="auto" w:fill="auto"/>
          </w:tcPr>
          <w:p w14:paraId="5E6F7C79" w14:textId="66A01B35" w:rsidR="006C4E1B" w:rsidRPr="00616C7D" w:rsidRDefault="007E2954" w:rsidP="009E0A36">
            <w:pPr>
              <w:rPr>
                <w:lang w:val="en-US"/>
              </w:rPr>
            </w:pPr>
            <w:r>
              <w:rPr>
                <w:rFonts w:hint="eastAsia"/>
                <w:lang w:val="en-US" w:eastAsia="zh-CN"/>
              </w:rPr>
              <w:t>We</w:t>
            </w:r>
            <w:r>
              <w:rPr>
                <w:lang w:val="en-US" w:eastAsia="zh-CN"/>
              </w:rPr>
              <w:t xml:space="preserve"> </w:t>
            </w:r>
            <w:r>
              <w:rPr>
                <w:rFonts w:hint="eastAsia"/>
                <w:lang w:val="en-US" w:eastAsia="zh-CN"/>
              </w:rPr>
              <w:t>think</w:t>
            </w:r>
            <w:r>
              <w:rPr>
                <w:lang w:val="en-US" w:eastAsia="zh-CN"/>
              </w:rPr>
              <w:t xml:space="preserve"> there is a need to have additional mechanism to update list of preferred SNPNs because </w:t>
            </w:r>
            <w:r w:rsidR="005322A3">
              <w:rPr>
                <w:lang w:val="en-US" w:eastAsia="zh-CN"/>
              </w:rPr>
              <w:t>if other information such as UE policy has list of preferred SNPN, it can be used to update the list of preferred SNPNs.</w:t>
            </w:r>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6A6A46" w:rsidRPr="00616C7D" w14:paraId="7798E4BB" w14:textId="77777777" w:rsidTr="009E0A36">
        <w:trPr>
          <w:trHeight w:val="1094"/>
        </w:trPr>
        <w:tc>
          <w:tcPr>
            <w:tcW w:w="1809" w:type="dxa"/>
          </w:tcPr>
          <w:p w14:paraId="69F74808" w14:textId="03CEE01F" w:rsidR="006A6A46" w:rsidRPr="00787E9E" w:rsidRDefault="004416C7" w:rsidP="009E0A36">
            <w:pPr>
              <w:rPr>
                <w:rFonts w:eastAsia="DengXian"/>
              </w:rPr>
            </w:pPr>
            <w:r>
              <w:rPr>
                <w:rFonts w:eastAsia="DengXian" w:hint="eastAsia"/>
                <w:lang w:eastAsia="zh-CN"/>
              </w:rPr>
              <w:t>Alibaba</w:t>
            </w:r>
          </w:p>
        </w:tc>
        <w:tc>
          <w:tcPr>
            <w:tcW w:w="993" w:type="dxa"/>
          </w:tcPr>
          <w:p w14:paraId="4E934FDE" w14:textId="2C6E99E2" w:rsidR="006A6A46" w:rsidRPr="00616C7D" w:rsidRDefault="004416C7" w:rsidP="009E0A36">
            <w:pPr>
              <w:rPr>
                <w:lang w:val="en-US"/>
              </w:rPr>
            </w:pPr>
            <w:r>
              <w:rPr>
                <w:rFonts w:hint="eastAsia"/>
                <w:lang w:val="en-US" w:eastAsia="zh-CN"/>
              </w:rPr>
              <w:t>Y</w:t>
            </w:r>
          </w:p>
        </w:tc>
        <w:tc>
          <w:tcPr>
            <w:tcW w:w="1842" w:type="dxa"/>
            <w:shd w:val="clear" w:color="auto" w:fill="auto"/>
          </w:tcPr>
          <w:p w14:paraId="046BE63F" w14:textId="599F9FCF" w:rsidR="006A6A46" w:rsidRPr="00616C7D" w:rsidRDefault="004416C7" w:rsidP="009E0A36">
            <w:pPr>
              <w:rPr>
                <w:lang w:val="en-US" w:eastAsia="zh-CN"/>
              </w:rPr>
            </w:pPr>
            <w:r>
              <w:rPr>
                <w:rFonts w:hint="eastAsia"/>
                <w:lang w:val="en-US" w:eastAsia="zh-CN"/>
              </w:rPr>
              <w:t>Y</w:t>
            </w:r>
          </w:p>
        </w:tc>
        <w:tc>
          <w:tcPr>
            <w:tcW w:w="5103" w:type="dxa"/>
            <w:shd w:val="clear" w:color="auto" w:fill="auto"/>
          </w:tcPr>
          <w:p w14:paraId="3A6CB642" w14:textId="5A140C7B" w:rsidR="006A6A46" w:rsidRPr="00616C7D" w:rsidRDefault="005A2FD1" w:rsidP="004E4C22">
            <w:pPr>
              <w:rPr>
                <w:rFonts w:hint="eastAsia"/>
                <w:lang w:val="en-US"/>
              </w:rPr>
            </w:pPr>
            <w:r>
              <w:rPr>
                <w:rFonts w:hint="eastAsia"/>
                <w:lang w:val="en-US" w:eastAsia="zh-CN"/>
              </w:rPr>
              <w:t>We</w:t>
            </w:r>
            <w:r>
              <w:rPr>
                <w:lang w:val="en-US" w:eastAsia="zh-CN"/>
              </w:rPr>
              <w:t xml:space="preserve"> </w:t>
            </w:r>
            <w:r>
              <w:rPr>
                <w:rFonts w:hint="eastAsia"/>
                <w:lang w:val="en-US" w:eastAsia="zh-CN"/>
              </w:rPr>
              <w:t>think</w:t>
            </w:r>
            <w:r>
              <w:rPr>
                <w:lang w:val="en-US" w:eastAsia="zh-CN"/>
              </w:rPr>
              <w:t xml:space="preserve"> </w:t>
            </w:r>
            <w:r w:rsidR="004E4C22">
              <w:rPr>
                <w:rFonts w:hint="eastAsia"/>
                <w:lang w:val="en-US" w:eastAsia="zh-CN"/>
              </w:rPr>
              <w:t>single</w:t>
            </w:r>
            <w:r w:rsidR="004E4C22">
              <w:rPr>
                <w:lang w:val="en-US" w:eastAsia="zh-CN"/>
              </w:rPr>
              <w:t xml:space="preserve"> </w:t>
            </w:r>
            <w:r w:rsidR="004E4C22">
              <w:rPr>
                <w:rFonts w:hint="eastAsia"/>
                <w:lang w:val="en-US" w:eastAsia="zh-CN"/>
              </w:rPr>
              <w:t>radio</w:t>
            </w:r>
            <w:r w:rsidR="004E4C22">
              <w:rPr>
                <w:lang w:val="en-US" w:eastAsia="zh-CN"/>
              </w:rPr>
              <w:t xml:space="preserve"> </w:t>
            </w:r>
            <w:r w:rsidR="004E4C22">
              <w:rPr>
                <w:rFonts w:hint="eastAsia"/>
                <w:lang w:val="en-US" w:eastAsia="zh-CN"/>
              </w:rPr>
              <w:t>UE</w:t>
            </w:r>
            <w:r w:rsidR="004E4C22">
              <w:rPr>
                <w:lang w:val="en-US" w:eastAsia="zh-CN"/>
              </w:rPr>
              <w:t xml:space="preserve"> </w:t>
            </w:r>
            <w:r w:rsidR="004E4C22">
              <w:rPr>
                <w:rFonts w:hint="eastAsia"/>
                <w:lang w:val="en-US" w:eastAsia="zh-CN"/>
              </w:rPr>
              <w:t>can</w:t>
            </w:r>
            <w:r w:rsidR="004E4C22">
              <w:rPr>
                <w:lang w:val="en-US" w:eastAsia="zh-CN"/>
              </w:rPr>
              <w:t xml:space="preserve"> support service continuity of VIAPA service as long as the application layer relocation and the network layer relocation can be supported.</w:t>
            </w:r>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4F6AAD4A" w14:textId="77777777" w:rsidTr="009E0A36">
        <w:trPr>
          <w:trHeight w:val="1094"/>
        </w:trPr>
        <w:tc>
          <w:tcPr>
            <w:tcW w:w="1809" w:type="dxa"/>
          </w:tcPr>
          <w:p w14:paraId="47813E7D" w14:textId="4B7D2B07" w:rsidR="00EB0308" w:rsidRPr="00787E9E" w:rsidRDefault="00F82DCF" w:rsidP="009E0A36">
            <w:pPr>
              <w:rPr>
                <w:rFonts w:eastAsia="DengXian"/>
              </w:rPr>
            </w:pPr>
            <w:r>
              <w:rPr>
                <w:rFonts w:eastAsia="DengXian"/>
              </w:rPr>
              <w:t>Alibaba</w:t>
            </w:r>
          </w:p>
        </w:tc>
        <w:tc>
          <w:tcPr>
            <w:tcW w:w="993" w:type="dxa"/>
          </w:tcPr>
          <w:p w14:paraId="44472A89" w14:textId="05ECCE30" w:rsidR="00EB0308" w:rsidRPr="00616C7D" w:rsidRDefault="00F82DCF" w:rsidP="009E0A36">
            <w:pPr>
              <w:rPr>
                <w:lang w:val="en-US"/>
              </w:rPr>
            </w:pPr>
            <w:r>
              <w:rPr>
                <w:lang w:val="en-US"/>
              </w:rPr>
              <w:t>Y</w:t>
            </w:r>
          </w:p>
        </w:tc>
        <w:tc>
          <w:tcPr>
            <w:tcW w:w="1842" w:type="dxa"/>
            <w:shd w:val="clear" w:color="auto" w:fill="auto"/>
          </w:tcPr>
          <w:p w14:paraId="79379D89" w14:textId="10400BF6" w:rsidR="00EB0308" w:rsidRPr="00616C7D" w:rsidRDefault="00F82DCF" w:rsidP="009E0A36">
            <w:pPr>
              <w:rPr>
                <w:lang w:val="en-US"/>
              </w:rPr>
            </w:pPr>
            <w:r>
              <w:rPr>
                <w:lang w:val="en-US"/>
              </w:rPr>
              <w:t>Y</w:t>
            </w:r>
          </w:p>
        </w:tc>
        <w:tc>
          <w:tcPr>
            <w:tcW w:w="5103" w:type="dxa"/>
            <w:shd w:val="clear" w:color="auto" w:fill="auto"/>
          </w:tcPr>
          <w:p w14:paraId="65A393D1" w14:textId="5585E009" w:rsidR="00EB0308" w:rsidRPr="00616C7D" w:rsidRDefault="00D51E79" w:rsidP="009E0A36">
            <w:pPr>
              <w:rPr>
                <w:lang w:val="en-US"/>
              </w:rPr>
            </w:pPr>
            <w:r>
              <w:rPr>
                <w:lang w:val="en-US"/>
              </w:rPr>
              <w:t xml:space="preserve">We think </w:t>
            </w:r>
            <w:r w:rsidR="00F82DCF">
              <w:rPr>
                <w:lang w:val="en-US"/>
              </w:rPr>
              <w:t>that network may have some knowledge that can be used to persuade the UE to register to a target network via N3IWF.</w:t>
            </w:r>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lastRenderedPageBreak/>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79324E5" w14:textId="77777777" w:rsidTr="009E0A36">
        <w:trPr>
          <w:trHeight w:val="1094"/>
        </w:trPr>
        <w:tc>
          <w:tcPr>
            <w:tcW w:w="1809" w:type="dxa"/>
          </w:tcPr>
          <w:p w14:paraId="75BBD3C9" w14:textId="56264379" w:rsidR="00EB0308" w:rsidRPr="00787E9E" w:rsidRDefault="004E4C22" w:rsidP="009E0A36">
            <w:pPr>
              <w:rPr>
                <w:rFonts w:eastAsia="DengXian"/>
              </w:rPr>
            </w:pPr>
            <w:r>
              <w:rPr>
                <w:rFonts w:eastAsia="DengXian" w:hint="eastAsia"/>
                <w:lang w:eastAsia="zh-CN"/>
              </w:rPr>
              <w:t>Alibaba</w:t>
            </w:r>
          </w:p>
        </w:tc>
        <w:tc>
          <w:tcPr>
            <w:tcW w:w="993" w:type="dxa"/>
          </w:tcPr>
          <w:p w14:paraId="41B8C360" w14:textId="7BEBF4C1" w:rsidR="00EB0308" w:rsidRPr="00616C7D" w:rsidRDefault="008256AC" w:rsidP="009E0A36">
            <w:pPr>
              <w:rPr>
                <w:lang w:val="en-US"/>
              </w:rPr>
            </w:pPr>
            <w:r>
              <w:rPr>
                <w:lang w:val="en-US"/>
              </w:rPr>
              <w:t>Y</w:t>
            </w:r>
          </w:p>
        </w:tc>
        <w:tc>
          <w:tcPr>
            <w:tcW w:w="1842" w:type="dxa"/>
            <w:shd w:val="clear" w:color="auto" w:fill="auto"/>
          </w:tcPr>
          <w:p w14:paraId="682C0F5E" w14:textId="5147E21C" w:rsidR="00EB0308" w:rsidRPr="00616C7D" w:rsidRDefault="008256AC" w:rsidP="009E0A36">
            <w:pPr>
              <w:rPr>
                <w:lang w:val="en-US"/>
              </w:rPr>
            </w:pPr>
            <w:r>
              <w:rPr>
                <w:lang w:val="en-US"/>
              </w:rPr>
              <w:t>Y</w:t>
            </w:r>
          </w:p>
        </w:tc>
        <w:tc>
          <w:tcPr>
            <w:tcW w:w="5103" w:type="dxa"/>
            <w:shd w:val="clear" w:color="auto" w:fill="auto"/>
          </w:tcPr>
          <w:p w14:paraId="7D566CA6" w14:textId="299D7D05" w:rsidR="00966651" w:rsidRPr="00616C7D" w:rsidRDefault="0079344B" w:rsidP="00B10CFE">
            <w:pPr>
              <w:rPr>
                <w:lang w:val="en-US"/>
              </w:rPr>
            </w:pPr>
            <w:r>
              <w:rPr>
                <w:lang w:val="en-US"/>
              </w:rPr>
              <w:t xml:space="preserve">We think that </w:t>
            </w:r>
            <w:r w:rsidR="008256AC">
              <w:rPr>
                <w:lang w:val="en-US"/>
              </w:rPr>
              <w:t>the overlay network can have impact to the NG-RAN for the management of UE RRC status in order to improve the latency.</w:t>
            </w: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6" w:name="OLE_LINK43"/>
      <w:bookmarkStart w:id="7" w:name="OLE_LINK44"/>
      <w:bookmarkStart w:id="8" w:name="OLE_LINK45"/>
      <w:r>
        <w:t>Editor's note:</w:t>
      </w:r>
      <w:r w:rsidRPr="006B66B0">
        <w:tab/>
        <w:t xml:space="preserve">It is FFS if any new information is needed or not for </w:t>
      </w:r>
      <w:bookmarkEnd w:id="6"/>
      <w:bookmarkEnd w:id="7"/>
      <w:r w:rsidRPr="006B66B0">
        <w:t>the QoS notification between NPN</w:t>
      </w:r>
      <w:r>
        <w:t xml:space="preserve"> </w:t>
      </w:r>
      <w:r w:rsidRPr="006B66B0">
        <w:t>and PLMN</w:t>
      </w:r>
      <w:bookmarkEnd w:id="8"/>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proofErr w:type="gramStart"/>
      <w:r w:rsidR="00E22D27">
        <w:t>So</w:t>
      </w:r>
      <w:proofErr w:type="gramEnd"/>
      <w:r w:rsidR="00E22D27">
        <w:t xml:space="preserve">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729"/>
        <w:gridCol w:w="5216"/>
      </w:tblGrid>
      <w:tr w:rsidR="00EB0308" w:rsidRPr="00616C7D" w14:paraId="6C6832A1" w14:textId="77777777" w:rsidTr="000B7EF1">
        <w:tc>
          <w:tcPr>
            <w:tcW w:w="1809" w:type="dxa"/>
            <w:shd w:val="clear" w:color="auto" w:fill="D0CECE"/>
          </w:tcPr>
          <w:p w14:paraId="28E15515" w14:textId="77777777" w:rsidR="00EB0308" w:rsidRPr="00BF5541" w:rsidRDefault="00EB0308" w:rsidP="009E0A36">
            <w:pPr>
              <w:jc w:val="center"/>
              <w:rPr>
                <w:b/>
                <w:lang w:val="en-US"/>
              </w:rPr>
            </w:pPr>
            <w:r>
              <w:rPr>
                <w:b/>
                <w:lang w:val="en-US"/>
              </w:rPr>
              <w:lastRenderedPageBreak/>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729"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216"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C620B87" w14:textId="77777777" w:rsidTr="000B7EF1">
        <w:trPr>
          <w:trHeight w:val="1094"/>
        </w:trPr>
        <w:tc>
          <w:tcPr>
            <w:tcW w:w="1809" w:type="dxa"/>
          </w:tcPr>
          <w:p w14:paraId="746B34BC" w14:textId="78F0BFE1" w:rsidR="00EB0308" w:rsidRPr="00787E9E" w:rsidRDefault="004E4C22" w:rsidP="009E0A36">
            <w:pPr>
              <w:rPr>
                <w:rFonts w:eastAsia="DengXian" w:hint="eastAsia"/>
                <w:lang w:eastAsia="zh-CN"/>
              </w:rPr>
            </w:pPr>
            <w:r>
              <w:rPr>
                <w:rFonts w:eastAsia="DengXian" w:hint="eastAsia"/>
                <w:lang w:eastAsia="zh-CN"/>
              </w:rPr>
              <w:t>Alibaba</w:t>
            </w:r>
          </w:p>
        </w:tc>
        <w:tc>
          <w:tcPr>
            <w:tcW w:w="993" w:type="dxa"/>
          </w:tcPr>
          <w:p w14:paraId="4FD30004" w14:textId="1673D095" w:rsidR="00EB0308" w:rsidRPr="00616C7D" w:rsidRDefault="004B582D" w:rsidP="009E0A36">
            <w:pPr>
              <w:rPr>
                <w:lang w:val="en-US"/>
              </w:rPr>
            </w:pPr>
            <w:r>
              <w:rPr>
                <w:lang w:val="en-US"/>
              </w:rPr>
              <w:t>Y</w:t>
            </w:r>
          </w:p>
        </w:tc>
        <w:tc>
          <w:tcPr>
            <w:tcW w:w="1729" w:type="dxa"/>
            <w:shd w:val="clear" w:color="auto" w:fill="auto"/>
          </w:tcPr>
          <w:p w14:paraId="6CB46CB2" w14:textId="55B16E81" w:rsidR="00EB0308" w:rsidRPr="00616C7D" w:rsidRDefault="004B582D" w:rsidP="009E0A36">
            <w:pPr>
              <w:rPr>
                <w:lang w:val="en-US"/>
              </w:rPr>
            </w:pPr>
            <w:r>
              <w:rPr>
                <w:lang w:val="en-US"/>
              </w:rPr>
              <w:t>Y</w:t>
            </w:r>
          </w:p>
        </w:tc>
        <w:tc>
          <w:tcPr>
            <w:tcW w:w="5216" w:type="dxa"/>
            <w:shd w:val="clear" w:color="auto" w:fill="auto"/>
          </w:tcPr>
          <w:p w14:paraId="60BAE14C" w14:textId="6256AA0A" w:rsidR="00EB0308" w:rsidRPr="00616C7D" w:rsidRDefault="004B582D" w:rsidP="009E0A36">
            <w:pPr>
              <w:rPr>
                <w:highlight w:val="yellow"/>
                <w:lang w:val="en-US"/>
              </w:rPr>
            </w:pPr>
            <w:r>
              <w:rPr>
                <w:lang w:val="en-US"/>
              </w:rPr>
              <w:t>We think the QoS notification from overlay network can improve the VIAPA services.</w:t>
            </w:r>
          </w:p>
        </w:tc>
      </w:tr>
      <w:tr w:rsidR="00EB0308" w:rsidRPr="00616C7D" w14:paraId="66D37C8B" w14:textId="77777777" w:rsidTr="000B7EF1">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729" w:type="dxa"/>
            <w:shd w:val="clear" w:color="auto" w:fill="auto"/>
          </w:tcPr>
          <w:p w14:paraId="108725D2" w14:textId="77777777" w:rsidR="00EB0308" w:rsidRPr="00616C7D" w:rsidRDefault="00EB0308" w:rsidP="009E0A36">
            <w:pPr>
              <w:rPr>
                <w:lang w:val="en-US"/>
              </w:rPr>
            </w:pPr>
          </w:p>
        </w:tc>
        <w:tc>
          <w:tcPr>
            <w:tcW w:w="5216"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0B7EF1">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729" w:type="dxa"/>
            <w:shd w:val="clear" w:color="auto" w:fill="auto"/>
          </w:tcPr>
          <w:p w14:paraId="7ADB78F6" w14:textId="77777777" w:rsidR="00EB0308" w:rsidRPr="00616C7D" w:rsidRDefault="00EB0308" w:rsidP="009E0A36">
            <w:pPr>
              <w:rPr>
                <w:lang w:val="en-US"/>
              </w:rPr>
            </w:pPr>
          </w:p>
        </w:tc>
        <w:tc>
          <w:tcPr>
            <w:tcW w:w="5216"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0B7EF1">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729" w:type="dxa"/>
            <w:shd w:val="clear" w:color="auto" w:fill="auto"/>
          </w:tcPr>
          <w:p w14:paraId="114AEF3C" w14:textId="77777777" w:rsidR="00EB0308" w:rsidRPr="00616C7D" w:rsidRDefault="00EB0308" w:rsidP="009E0A36">
            <w:pPr>
              <w:rPr>
                <w:lang w:val="en-US"/>
              </w:rPr>
            </w:pPr>
          </w:p>
        </w:tc>
        <w:tc>
          <w:tcPr>
            <w:tcW w:w="5216"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68E1CB93" w14:textId="77777777" w:rsidTr="009E0A36">
        <w:trPr>
          <w:trHeight w:val="1094"/>
        </w:trPr>
        <w:tc>
          <w:tcPr>
            <w:tcW w:w="1809" w:type="dxa"/>
          </w:tcPr>
          <w:p w14:paraId="1DBDA05C" w14:textId="51983B38" w:rsidR="00EB0308" w:rsidRPr="00787E9E" w:rsidRDefault="00EB0308" w:rsidP="009E0A36">
            <w:pPr>
              <w:rPr>
                <w:rFonts w:eastAsia="DengXian"/>
              </w:rPr>
            </w:pPr>
          </w:p>
        </w:tc>
        <w:tc>
          <w:tcPr>
            <w:tcW w:w="993" w:type="dxa"/>
          </w:tcPr>
          <w:p w14:paraId="0EBDBA46" w14:textId="178B9CC9" w:rsidR="00EB0308" w:rsidRPr="00616C7D" w:rsidRDefault="00EB0308" w:rsidP="009E0A36">
            <w:pPr>
              <w:rPr>
                <w:lang w:val="en-US"/>
              </w:rPr>
            </w:pPr>
          </w:p>
        </w:tc>
        <w:tc>
          <w:tcPr>
            <w:tcW w:w="1842" w:type="dxa"/>
            <w:shd w:val="clear" w:color="auto" w:fill="auto"/>
          </w:tcPr>
          <w:p w14:paraId="1F9FC288" w14:textId="6C0F06FA" w:rsidR="00EB0308" w:rsidRPr="00616C7D" w:rsidRDefault="00EB0308" w:rsidP="009E0A36">
            <w:pPr>
              <w:rPr>
                <w:lang w:val="en-US"/>
              </w:rPr>
            </w:pPr>
          </w:p>
        </w:tc>
        <w:tc>
          <w:tcPr>
            <w:tcW w:w="5103" w:type="dxa"/>
            <w:shd w:val="clear" w:color="auto" w:fill="auto"/>
          </w:tcPr>
          <w:p w14:paraId="4EF6B099" w14:textId="1D875686" w:rsidR="00EB0308" w:rsidRPr="00616C7D" w:rsidRDefault="00EB0308" w:rsidP="009E0A36">
            <w:pPr>
              <w:rPr>
                <w:lang w:val="en-US"/>
              </w:rPr>
            </w:pP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ac"/>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9" w:name="_MON_1247479661"/>
    <w:bookmarkEnd w:id="9"/>
    <w:p w14:paraId="2566441E" w14:textId="76D74BFA" w:rsidR="00540F6B" w:rsidRPr="001F33BF" w:rsidRDefault="001D0CFF" w:rsidP="001F33BF">
      <w:pPr>
        <w:pStyle w:val="TH"/>
        <w:rPr>
          <w:i/>
          <w:iCs/>
        </w:rPr>
      </w:pPr>
      <w:r w:rsidRPr="001F33BF">
        <w:rPr>
          <w:i/>
          <w:iCs/>
          <w:noProof/>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2.9pt;height:90.9pt;mso-width-percent:0;mso-height-percent:0;mso-width-percent:0;mso-height-percent:0" o:ole="">
            <v:imagedata r:id="rId12" o:title=""/>
          </v:shape>
          <o:OLEObject Type="Embed" ProgID="Word.Picture.8" ShapeID="_x0000_i1025" DrawAspect="Content" ObjectID="_1672595568"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C27613" w:rsidRPr="00616C7D" w14:paraId="350EAB1D" w14:textId="77777777" w:rsidTr="008B380A">
        <w:trPr>
          <w:trHeight w:val="1094"/>
        </w:trPr>
        <w:tc>
          <w:tcPr>
            <w:tcW w:w="1809" w:type="dxa"/>
          </w:tcPr>
          <w:p w14:paraId="43EC79E5" w14:textId="628E6DF5" w:rsidR="00C27613" w:rsidRPr="00787E9E" w:rsidRDefault="00C27613" w:rsidP="008B380A">
            <w:pPr>
              <w:rPr>
                <w:rFonts w:eastAsia="DengXian"/>
              </w:rPr>
            </w:pPr>
          </w:p>
        </w:tc>
        <w:tc>
          <w:tcPr>
            <w:tcW w:w="993" w:type="dxa"/>
          </w:tcPr>
          <w:p w14:paraId="620D13F7" w14:textId="282ED066" w:rsidR="00C27613" w:rsidRPr="00616C7D" w:rsidRDefault="00C27613" w:rsidP="008B380A">
            <w:pPr>
              <w:rPr>
                <w:lang w:val="en-US"/>
              </w:rPr>
            </w:pPr>
          </w:p>
        </w:tc>
        <w:tc>
          <w:tcPr>
            <w:tcW w:w="1842" w:type="dxa"/>
            <w:shd w:val="clear" w:color="auto" w:fill="auto"/>
          </w:tcPr>
          <w:p w14:paraId="2AC3D967" w14:textId="6761A61F" w:rsidR="00C27613" w:rsidRPr="00616C7D" w:rsidRDefault="00C27613" w:rsidP="008B380A">
            <w:pPr>
              <w:rPr>
                <w:lang w:val="en-US"/>
              </w:rPr>
            </w:pPr>
          </w:p>
        </w:tc>
        <w:tc>
          <w:tcPr>
            <w:tcW w:w="5103" w:type="dxa"/>
            <w:shd w:val="clear" w:color="auto" w:fill="auto"/>
          </w:tcPr>
          <w:p w14:paraId="367802C2" w14:textId="28DAA7BC" w:rsidR="00C27613" w:rsidRPr="00616C7D" w:rsidRDefault="00C27613" w:rsidP="008B380A">
            <w:pPr>
              <w:rPr>
                <w:lang w:val="en-US"/>
              </w:rPr>
            </w:pP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11A55" w:rsidRPr="00616C7D" w14:paraId="42C56965" w14:textId="77777777" w:rsidTr="009E0A36">
        <w:trPr>
          <w:trHeight w:val="1094"/>
        </w:trPr>
        <w:tc>
          <w:tcPr>
            <w:tcW w:w="1809" w:type="dxa"/>
          </w:tcPr>
          <w:p w14:paraId="40D59166" w14:textId="0F81E795" w:rsidR="00C11A55" w:rsidRPr="00787E9E" w:rsidRDefault="00036B1D" w:rsidP="009E0A36">
            <w:pPr>
              <w:rPr>
                <w:rFonts w:eastAsia="DengXian"/>
              </w:rPr>
            </w:pPr>
            <w:r>
              <w:rPr>
                <w:rFonts w:eastAsia="DengXian"/>
              </w:rPr>
              <w:t>Alibaba</w:t>
            </w:r>
          </w:p>
        </w:tc>
        <w:tc>
          <w:tcPr>
            <w:tcW w:w="993" w:type="dxa"/>
          </w:tcPr>
          <w:p w14:paraId="5C37DE0E" w14:textId="55DFD4C5" w:rsidR="00C11A55" w:rsidRPr="00616C7D" w:rsidRDefault="00AE3A8B" w:rsidP="009E0A36">
            <w:pPr>
              <w:rPr>
                <w:lang w:val="en-US"/>
              </w:rPr>
            </w:pPr>
            <w:r>
              <w:rPr>
                <w:lang w:val="en-US"/>
              </w:rPr>
              <w:t>Y</w:t>
            </w:r>
          </w:p>
        </w:tc>
        <w:tc>
          <w:tcPr>
            <w:tcW w:w="1842" w:type="dxa"/>
            <w:shd w:val="clear" w:color="auto" w:fill="auto"/>
          </w:tcPr>
          <w:p w14:paraId="664E9D6B" w14:textId="06F26103" w:rsidR="00C11A55" w:rsidRPr="00616C7D" w:rsidRDefault="00AE3A8B" w:rsidP="009E0A36">
            <w:pPr>
              <w:rPr>
                <w:lang w:val="en-US"/>
              </w:rPr>
            </w:pPr>
            <w:r>
              <w:rPr>
                <w:lang w:val="en-US"/>
              </w:rPr>
              <w:t>N</w:t>
            </w:r>
          </w:p>
        </w:tc>
        <w:tc>
          <w:tcPr>
            <w:tcW w:w="5103" w:type="dxa"/>
            <w:shd w:val="clear" w:color="auto" w:fill="auto"/>
          </w:tcPr>
          <w:p w14:paraId="70FA0602" w14:textId="09EDC0B0" w:rsidR="00256CB2" w:rsidRPr="00616C7D" w:rsidRDefault="00036B1D" w:rsidP="0055630D">
            <w:pPr>
              <w:rPr>
                <w:lang w:val="en-US"/>
              </w:rPr>
            </w:pPr>
            <w:r>
              <w:rPr>
                <w:lang w:val="en-US"/>
              </w:rPr>
              <w:t>We think CP based provisioning is necessary for light-weighted UE such as IoT UE.</w:t>
            </w:r>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56"/>
        <w:gridCol w:w="1679"/>
        <w:gridCol w:w="5103"/>
      </w:tblGrid>
      <w:tr w:rsidR="00C11A55" w:rsidRPr="00616C7D" w14:paraId="6FB8CC0A" w14:textId="77777777" w:rsidTr="00E45D63">
        <w:tc>
          <w:tcPr>
            <w:tcW w:w="1809" w:type="dxa"/>
            <w:shd w:val="clear" w:color="auto" w:fill="D0CECE"/>
          </w:tcPr>
          <w:p w14:paraId="66CD5763" w14:textId="77777777" w:rsidR="00C11A55" w:rsidRPr="00BF5541" w:rsidRDefault="00C11A55" w:rsidP="009E0A36">
            <w:pPr>
              <w:jc w:val="center"/>
              <w:rPr>
                <w:b/>
                <w:lang w:val="en-US"/>
              </w:rPr>
            </w:pPr>
            <w:r>
              <w:rPr>
                <w:b/>
                <w:lang w:val="en-US"/>
              </w:rPr>
              <w:lastRenderedPageBreak/>
              <w:t>Company name</w:t>
            </w:r>
          </w:p>
        </w:tc>
        <w:tc>
          <w:tcPr>
            <w:tcW w:w="1156"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679"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634DFB" w:rsidRPr="00616C7D" w14:paraId="00436C66" w14:textId="77777777" w:rsidTr="00E45D63">
        <w:trPr>
          <w:trHeight w:val="1094"/>
        </w:trPr>
        <w:tc>
          <w:tcPr>
            <w:tcW w:w="1809" w:type="dxa"/>
          </w:tcPr>
          <w:p w14:paraId="1F78898E" w14:textId="481D5D04" w:rsidR="00634DFB" w:rsidRPr="00787E9E" w:rsidRDefault="00036B1D" w:rsidP="00634DFB">
            <w:pPr>
              <w:rPr>
                <w:rFonts w:eastAsia="DengXian"/>
              </w:rPr>
            </w:pPr>
            <w:r>
              <w:rPr>
                <w:rFonts w:eastAsia="DengXian"/>
              </w:rPr>
              <w:t>Alibaba</w:t>
            </w:r>
          </w:p>
        </w:tc>
        <w:tc>
          <w:tcPr>
            <w:tcW w:w="1156" w:type="dxa"/>
            <w:shd w:val="clear" w:color="auto" w:fill="D0CECE"/>
          </w:tcPr>
          <w:p w14:paraId="6E41D20B" w14:textId="78C70F63" w:rsidR="00634DFB" w:rsidRPr="00616C7D" w:rsidRDefault="00634DFB" w:rsidP="00634DFB">
            <w:pPr>
              <w:rPr>
                <w:lang w:val="en-US"/>
              </w:rPr>
            </w:pPr>
            <w:r>
              <w:rPr>
                <w:lang w:val="en-US"/>
              </w:rPr>
              <w:t>Not applicable</w:t>
            </w:r>
          </w:p>
        </w:tc>
        <w:tc>
          <w:tcPr>
            <w:tcW w:w="1679" w:type="dxa"/>
            <w:shd w:val="clear" w:color="auto" w:fill="auto"/>
          </w:tcPr>
          <w:p w14:paraId="6E23D872" w14:textId="58D9CC2D" w:rsidR="00634DFB" w:rsidRPr="00616C7D" w:rsidRDefault="00036B1D" w:rsidP="00634DFB">
            <w:pPr>
              <w:rPr>
                <w:lang w:val="en-US"/>
              </w:rPr>
            </w:pPr>
            <w:r>
              <w:rPr>
                <w:lang w:val="en-US"/>
              </w:rPr>
              <w:t>Y</w:t>
            </w:r>
          </w:p>
        </w:tc>
        <w:tc>
          <w:tcPr>
            <w:tcW w:w="5103" w:type="dxa"/>
            <w:shd w:val="clear" w:color="auto" w:fill="auto"/>
          </w:tcPr>
          <w:p w14:paraId="70336F58" w14:textId="065690D9" w:rsidR="00634DFB" w:rsidRPr="00616C7D" w:rsidRDefault="00036B1D" w:rsidP="00634DFB">
            <w:pPr>
              <w:rPr>
                <w:rFonts w:hint="eastAsia"/>
                <w:highlight w:val="yellow"/>
                <w:lang w:val="en-US" w:eastAsia="zh-CN"/>
              </w:rPr>
            </w:pPr>
            <w:r>
              <w:rPr>
                <w:lang w:val="en-US"/>
              </w:rPr>
              <w:t xml:space="preserve">We think it is necessary for the network to instruct UE for the selection of UP or CP based provisioning </w:t>
            </w:r>
            <w:r w:rsidR="004E4C22">
              <w:rPr>
                <w:lang w:val="en-US"/>
              </w:rPr>
              <w:t>due to the different SLA between Operator’s network and verticals.</w:t>
            </w:r>
          </w:p>
        </w:tc>
      </w:tr>
      <w:tr w:rsidR="00634DFB" w:rsidRPr="00616C7D" w14:paraId="4619838F" w14:textId="77777777" w:rsidTr="00E45D63">
        <w:trPr>
          <w:trHeight w:val="1094"/>
        </w:trPr>
        <w:tc>
          <w:tcPr>
            <w:tcW w:w="1809" w:type="dxa"/>
          </w:tcPr>
          <w:p w14:paraId="35A2280C" w14:textId="77777777" w:rsidR="00634DFB" w:rsidRPr="00104FBB" w:rsidRDefault="00634DFB" w:rsidP="00634DFB">
            <w:pPr>
              <w:rPr>
                <w:lang w:val="en-US"/>
              </w:rPr>
            </w:pPr>
          </w:p>
        </w:tc>
        <w:tc>
          <w:tcPr>
            <w:tcW w:w="1156" w:type="dxa"/>
            <w:shd w:val="clear" w:color="auto" w:fill="D0CECE"/>
          </w:tcPr>
          <w:p w14:paraId="28E72788" w14:textId="77777777" w:rsidR="00634DFB" w:rsidRPr="00616C7D" w:rsidRDefault="00634DFB" w:rsidP="00634DFB">
            <w:pPr>
              <w:rPr>
                <w:lang w:val="en-US"/>
              </w:rPr>
            </w:pPr>
          </w:p>
        </w:tc>
        <w:tc>
          <w:tcPr>
            <w:tcW w:w="1679" w:type="dxa"/>
            <w:shd w:val="clear" w:color="auto" w:fill="auto"/>
          </w:tcPr>
          <w:p w14:paraId="46E46618" w14:textId="77777777" w:rsidR="00634DFB" w:rsidRPr="00616C7D" w:rsidRDefault="00634DFB" w:rsidP="00634DFB">
            <w:pPr>
              <w:rPr>
                <w:lang w:val="en-US"/>
              </w:rPr>
            </w:pPr>
          </w:p>
        </w:tc>
        <w:tc>
          <w:tcPr>
            <w:tcW w:w="5103" w:type="dxa"/>
            <w:shd w:val="clear" w:color="auto" w:fill="auto"/>
          </w:tcPr>
          <w:p w14:paraId="432D90D1" w14:textId="77777777" w:rsidR="00634DFB" w:rsidRPr="00616C7D" w:rsidRDefault="00634DFB" w:rsidP="00634DFB">
            <w:pPr>
              <w:rPr>
                <w:lang w:val="en-US"/>
              </w:rPr>
            </w:pPr>
          </w:p>
        </w:tc>
      </w:tr>
      <w:tr w:rsidR="00634DFB" w:rsidRPr="00616C7D" w14:paraId="469AA7BA" w14:textId="77777777" w:rsidTr="00E45D63">
        <w:trPr>
          <w:trHeight w:val="1094"/>
        </w:trPr>
        <w:tc>
          <w:tcPr>
            <w:tcW w:w="1809" w:type="dxa"/>
          </w:tcPr>
          <w:p w14:paraId="5BD8D26C" w14:textId="77777777" w:rsidR="00634DFB" w:rsidRDefault="00634DFB" w:rsidP="00634DFB">
            <w:pPr>
              <w:rPr>
                <w:lang w:val="en-US"/>
              </w:rPr>
            </w:pPr>
          </w:p>
        </w:tc>
        <w:tc>
          <w:tcPr>
            <w:tcW w:w="1156" w:type="dxa"/>
            <w:shd w:val="clear" w:color="auto" w:fill="D0CECE"/>
          </w:tcPr>
          <w:p w14:paraId="280D7265" w14:textId="77777777" w:rsidR="00634DFB" w:rsidRPr="00616C7D" w:rsidRDefault="00634DFB" w:rsidP="00634DFB">
            <w:pPr>
              <w:rPr>
                <w:lang w:val="en-US"/>
              </w:rPr>
            </w:pPr>
          </w:p>
        </w:tc>
        <w:tc>
          <w:tcPr>
            <w:tcW w:w="1679" w:type="dxa"/>
            <w:shd w:val="clear" w:color="auto" w:fill="auto"/>
          </w:tcPr>
          <w:p w14:paraId="26EA5B85" w14:textId="77777777" w:rsidR="00634DFB" w:rsidRPr="00616C7D" w:rsidRDefault="00634DFB" w:rsidP="00634DFB">
            <w:pPr>
              <w:rPr>
                <w:lang w:val="en-US"/>
              </w:rPr>
            </w:pPr>
          </w:p>
        </w:tc>
        <w:tc>
          <w:tcPr>
            <w:tcW w:w="5103" w:type="dxa"/>
            <w:shd w:val="clear" w:color="auto" w:fill="auto"/>
          </w:tcPr>
          <w:p w14:paraId="07C5B418" w14:textId="77777777" w:rsidR="00634DFB" w:rsidRPr="00616C7D" w:rsidRDefault="00634DFB" w:rsidP="00634DFB">
            <w:pPr>
              <w:rPr>
                <w:lang w:val="en-US"/>
              </w:rPr>
            </w:pPr>
          </w:p>
        </w:tc>
      </w:tr>
      <w:tr w:rsidR="00634DFB" w:rsidRPr="00616C7D" w14:paraId="52CE42DD" w14:textId="77777777" w:rsidTr="00E45D63">
        <w:trPr>
          <w:trHeight w:val="1094"/>
        </w:trPr>
        <w:tc>
          <w:tcPr>
            <w:tcW w:w="1809" w:type="dxa"/>
          </w:tcPr>
          <w:p w14:paraId="36216E73" w14:textId="77777777" w:rsidR="00634DFB" w:rsidRDefault="00634DFB" w:rsidP="00634DFB">
            <w:pPr>
              <w:rPr>
                <w:lang w:val="en-US"/>
              </w:rPr>
            </w:pPr>
          </w:p>
        </w:tc>
        <w:tc>
          <w:tcPr>
            <w:tcW w:w="1156" w:type="dxa"/>
            <w:shd w:val="clear" w:color="auto" w:fill="D0CECE"/>
          </w:tcPr>
          <w:p w14:paraId="3B97107D" w14:textId="77777777" w:rsidR="00634DFB" w:rsidRPr="00616C7D" w:rsidRDefault="00634DFB" w:rsidP="00634DFB">
            <w:pPr>
              <w:rPr>
                <w:lang w:val="en-US"/>
              </w:rPr>
            </w:pPr>
          </w:p>
        </w:tc>
        <w:tc>
          <w:tcPr>
            <w:tcW w:w="1679" w:type="dxa"/>
            <w:shd w:val="clear" w:color="auto" w:fill="auto"/>
          </w:tcPr>
          <w:p w14:paraId="2D6055AA" w14:textId="77777777" w:rsidR="00634DFB" w:rsidRPr="00616C7D" w:rsidRDefault="00634DFB" w:rsidP="00634DFB">
            <w:pPr>
              <w:rPr>
                <w:lang w:val="en-US"/>
              </w:rPr>
            </w:pPr>
          </w:p>
        </w:tc>
        <w:tc>
          <w:tcPr>
            <w:tcW w:w="5103" w:type="dxa"/>
            <w:shd w:val="clear" w:color="auto" w:fill="auto"/>
          </w:tcPr>
          <w:p w14:paraId="63C334D2" w14:textId="77777777" w:rsidR="00634DFB" w:rsidRPr="00616C7D" w:rsidRDefault="00634DFB" w:rsidP="00634DFB">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1"/>
      </w:pPr>
      <w:r>
        <w:t>3</w:t>
      </w:r>
      <w:r w:rsidR="00CF33AF">
        <w:t>.</w:t>
      </w:r>
      <w:r w:rsidR="00CF33AF">
        <w:tab/>
        <w:t>Summary</w:t>
      </w:r>
    </w:p>
    <w:p w14:paraId="6EF4A11F" w14:textId="5717D1A5" w:rsidR="00CF33AF" w:rsidRDefault="00D651D6" w:rsidP="00CF33AF">
      <w:pPr>
        <w:pStyle w:val="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D83D" w14:textId="77777777" w:rsidR="001D0CFF" w:rsidRDefault="001D0CFF">
      <w:r>
        <w:separator/>
      </w:r>
    </w:p>
  </w:endnote>
  <w:endnote w:type="continuationSeparator" w:id="0">
    <w:p w14:paraId="3402354F" w14:textId="77777777" w:rsidR="001D0CFF" w:rsidRDefault="001D0CFF">
      <w:r>
        <w:continuationSeparator/>
      </w:r>
    </w:p>
  </w:endnote>
  <w:endnote w:type="continuationNotice" w:id="1">
    <w:p w14:paraId="1AC35E99" w14:textId="77777777" w:rsidR="001D0CFF" w:rsidRDefault="001D0C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1E96" w14:textId="77777777" w:rsidR="004B2D12" w:rsidRDefault="004B2D1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a4"/>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ED5C" w14:textId="77777777" w:rsidR="004B2D12" w:rsidRDefault="004B2D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70374" w14:textId="77777777" w:rsidR="001D0CFF" w:rsidRDefault="001D0CFF">
      <w:r>
        <w:separator/>
      </w:r>
    </w:p>
  </w:footnote>
  <w:footnote w:type="continuationSeparator" w:id="0">
    <w:p w14:paraId="26724D9B" w14:textId="77777777" w:rsidR="001D0CFF" w:rsidRDefault="001D0CFF">
      <w:r>
        <w:continuationSeparator/>
      </w:r>
    </w:p>
  </w:footnote>
  <w:footnote w:type="continuationNotice" w:id="1">
    <w:p w14:paraId="55AF3424" w14:textId="77777777" w:rsidR="001D0CFF" w:rsidRDefault="001D0C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9422" w14:textId="77777777" w:rsidR="004B2D12" w:rsidRDefault="004B2D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88F4" w14:textId="77777777" w:rsidR="004B2D12" w:rsidRDefault="004B2D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F275" w14:textId="77777777" w:rsidR="004B2D12" w:rsidRDefault="004B2D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B1D"/>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2E1"/>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EF1"/>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5EBB"/>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6747"/>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0CFF"/>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AC2"/>
    <w:rsid w:val="00253B06"/>
    <w:rsid w:val="00255F04"/>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5BF3"/>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2CD0"/>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16C7"/>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2D12"/>
    <w:rsid w:val="004B3460"/>
    <w:rsid w:val="004B582D"/>
    <w:rsid w:val="004B5E78"/>
    <w:rsid w:val="004B78E6"/>
    <w:rsid w:val="004C19DF"/>
    <w:rsid w:val="004C1DF4"/>
    <w:rsid w:val="004C3063"/>
    <w:rsid w:val="004C3BCA"/>
    <w:rsid w:val="004C72EB"/>
    <w:rsid w:val="004C7EDB"/>
    <w:rsid w:val="004D0865"/>
    <w:rsid w:val="004D12F7"/>
    <w:rsid w:val="004D22FB"/>
    <w:rsid w:val="004D2A88"/>
    <w:rsid w:val="004D2E8A"/>
    <w:rsid w:val="004D312A"/>
    <w:rsid w:val="004D66E5"/>
    <w:rsid w:val="004D68FF"/>
    <w:rsid w:val="004D6B31"/>
    <w:rsid w:val="004E3A5B"/>
    <w:rsid w:val="004E4BB1"/>
    <w:rsid w:val="004E4C22"/>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22A3"/>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2FD1"/>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093"/>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4DFB"/>
    <w:rsid w:val="00636410"/>
    <w:rsid w:val="006406B8"/>
    <w:rsid w:val="006415E8"/>
    <w:rsid w:val="0064188C"/>
    <w:rsid w:val="00641EA2"/>
    <w:rsid w:val="00643682"/>
    <w:rsid w:val="0064485B"/>
    <w:rsid w:val="00644BAF"/>
    <w:rsid w:val="00645461"/>
    <w:rsid w:val="00646CE1"/>
    <w:rsid w:val="006470C6"/>
    <w:rsid w:val="00650677"/>
    <w:rsid w:val="006541DE"/>
    <w:rsid w:val="0066119A"/>
    <w:rsid w:val="00661FF5"/>
    <w:rsid w:val="006633F5"/>
    <w:rsid w:val="0066481D"/>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5216"/>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3C33"/>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344B"/>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2954"/>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56AC"/>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4B42"/>
    <w:rsid w:val="008656F2"/>
    <w:rsid w:val="008658F9"/>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3B42"/>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09BB"/>
    <w:rsid w:val="009313C6"/>
    <w:rsid w:val="00933156"/>
    <w:rsid w:val="009336A7"/>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3A8B"/>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1746"/>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2D39"/>
    <w:rsid w:val="00B64548"/>
    <w:rsid w:val="00B6509B"/>
    <w:rsid w:val="00B66649"/>
    <w:rsid w:val="00B66BFD"/>
    <w:rsid w:val="00B675D4"/>
    <w:rsid w:val="00B67776"/>
    <w:rsid w:val="00B67CC7"/>
    <w:rsid w:val="00B70096"/>
    <w:rsid w:val="00B70C16"/>
    <w:rsid w:val="00B744CE"/>
    <w:rsid w:val="00B7468F"/>
    <w:rsid w:val="00B753A4"/>
    <w:rsid w:val="00B8091A"/>
    <w:rsid w:val="00B80BD5"/>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012B"/>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0730"/>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5A25"/>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23C"/>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64E"/>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5F94"/>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1E79"/>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5D63"/>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DCF"/>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uiPriority w:val="9"/>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10">
    <w:name w:val="index 1"/>
    <w:basedOn w:val="a"/>
    <w:semiHidden/>
    <w:pPr>
      <w:keepLines/>
      <w:spacing w:after="0"/>
    </w:pPr>
  </w:style>
  <w:style w:type="paragraph" w:styleId="20">
    <w:name w:val="index 2"/>
    <w:basedOn w:val="10"/>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1">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2">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0">
    <w:name w:val="List Bullet 3"/>
    <w:basedOn w:val="22"/>
    <w:pPr>
      <w:ind w:left="1135"/>
    </w:pPr>
  </w:style>
  <w:style w:type="paragraph" w:styleId="23">
    <w:name w:val="List 2"/>
    <w:basedOn w:val="a8"/>
    <w:pPr>
      <w:ind w:left="851"/>
    </w:p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styleId="41">
    <w:name w:val="List Bullet 4"/>
    <w:basedOn w:val="30"/>
    <w:pPr>
      <w:ind w:left="1418"/>
    </w:pPr>
  </w:style>
  <w:style w:type="paragraph" w:styleId="51">
    <w:name w:val="List Bullet 5"/>
    <w:basedOn w:val="41"/>
    <w:pPr>
      <w:ind w:left="1702"/>
    </w:pPr>
  </w:style>
  <w:style w:type="paragraph" w:customStyle="1" w:styleId="B2">
    <w:name w:val="B2"/>
    <w:basedOn w:val="23"/>
    <w:link w:val="B2Char"/>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link w:val="af1"/>
  </w:style>
  <w:style w:type="character" w:styleId="af2">
    <w:name w:val="annotation reference"/>
    <w:rPr>
      <w:sz w:val="16"/>
    </w:rPr>
  </w:style>
  <w:style w:type="paragraph" w:customStyle="1" w:styleId="Guidance">
    <w:name w:val="Guidance"/>
    <w:basedOn w:val="a"/>
    <w:rPr>
      <w:i/>
      <w:color w:val="0000FF"/>
    </w:rPr>
  </w:style>
  <w:style w:type="paragraph" w:styleId="af3">
    <w:name w:val="annotation text"/>
    <w:basedOn w:val="a"/>
    <w:link w:val="af4"/>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af5">
    <w:name w:val="Table Grid"/>
    <w:basedOn w:val="a1"/>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af6">
    <w:name w:val="Balloon Text"/>
    <w:basedOn w:val="a"/>
    <w:link w:val="af7"/>
    <w:rsid w:val="00E85642"/>
    <w:pPr>
      <w:spacing w:after="0"/>
    </w:pPr>
    <w:rPr>
      <w:sz w:val="18"/>
      <w:szCs w:val="18"/>
    </w:rPr>
  </w:style>
  <w:style w:type="character" w:customStyle="1" w:styleId="af7">
    <w:name w:val="批注框文本 字符"/>
    <w:link w:val="af6"/>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af4">
    <w:name w:val="批注文字 字符"/>
    <w:link w:val="af3"/>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af8">
    <w:name w:val="List Paragraph"/>
    <w:basedOn w:val="a"/>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a0"/>
    <w:rsid w:val="00FF200A"/>
  </w:style>
  <w:style w:type="character" w:customStyle="1" w:styleId="NOChar">
    <w:name w:val="NO Char"/>
    <w:rsid w:val="006B59C9"/>
    <w:rPr>
      <w:color w:val="000000"/>
      <w:lang w:val="en-GB" w:eastAsia="ja-JP"/>
    </w:rPr>
  </w:style>
  <w:style w:type="paragraph" w:styleId="af9">
    <w:name w:val="Revision"/>
    <w:hidden/>
    <w:uiPriority w:val="99"/>
    <w:semiHidden/>
    <w:rsid w:val="00EA0D16"/>
    <w:rPr>
      <w:lang w:val="en-GB" w:eastAsia="en-US"/>
    </w:rPr>
  </w:style>
  <w:style w:type="paragraph" w:styleId="afa">
    <w:name w:val="Normal (Web)"/>
    <w:basedOn w:val="a"/>
    <w:uiPriority w:val="99"/>
    <w:unhideWhenUsed/>
    <w:rsid w:val="000B6EAB"/>
    <w:pPr>
      <w:spacing w:before="100" w:beforeAutospacing="1" w:after="100" w:afterAutospacing="1"/>
    </w:pPr>
    <w:rPr>
      <w:rFonts w:ascii="宋体" w:hAnsi="宋体" w:cs="宋体"/>
      <w:sz w:val="24"/>
      <w:szCs w:val="24"/>
      <w:lang w:val="en-US" w:eastAsia="zh-CN"/>
    </w:rPr>
  </w:style>
  <w:style w:type="character" w:customStyle="1" w:styleId="af1">
    <w:name w:val="正文文本 字符"/>
    <w:link w:val="af0"/>
    <w:rsid w:val="001505F6"/>
    <w:rPr>
      <w:lang w:val="en-GB" w:eastAsia="en-US"/>
    </w:rPr>
  </w:style>
  <w:style w:type="character" w:styleId="afb">
    <w:name w:val="Strong"/>
    <w:qFormat/>
    <w:rsid w:val="00863CB1"/>
    <w:rPr>
      <w:b/>
      <w:bCs/>
    </w:rPr>
  </w:style>
  <w:style w:type="character" w:styleId="afc">
    <w:name w:val="Emphasis"/>
    <w:qFormat/>
    <w:rsid w:val="005E3774"/>
    <w:rPr>
      <w:i/>
      <w:iCs/>
    </w:rPr>
  </w:style>
  <w:style w:type="character" w:customStyle="1" w:styleId="word">
    <w:name w:val="word"/>
    <w:basedOn w:val="a0"/>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afd">
    <w:name w:val="annotation subject"/>
    <w:basedOn w:val="af3"/>
    <w:next w:val="af3"/>
    <w:link w:val="afe"/>
    <w:rsid w:val="00736CB4"/>
    <w:rPr>
      <w:b/>
      <w:bCs/>
    </w:rPr>
  </w:style>
  <w:style w:type="character" w:customStyle="1" w:styleId="afe">
    <w:name w:val="批注主题 字符"/>
    <w:link w:val="afd"/>
    <w:rsid w:val="00736CB4"/>
    <w:rPr>
      <w:b/>
      <w:bCs/>
      <w:lang w:val="en-GB" w:eastAsia="en-US" w:bidi="ar-SA"/>
    </w:rPr>
  </w:style>
  <w:style w:type="character" w:styleId="aff">
    <w:name w:val="Unresolved Mention"/>
    <w:uiPriority w:val="99"/>
    <w:unhideWhenUsed/>
    <w:rsid w:val="00F5386B"/>
    <w:rPr>
      <w:color w:val="605E5C"/>
      <w:shd w:val="clear" w:color="auto" w:fill="E1DFDD"/>
    </w:rPr>
  </w:style>
  <w:style w:type="character" w:styleId="aff0">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dalag\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b812a5780edbed6ad5a4933125f71324">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63c7a98fa51b480eab4c6b0b2d56eaf9"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E826-6834-48D0-A88D-A08849D51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5869A9B7-D892-D944-BAF8-0287D803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C:\Users\mkedalag\Downloads\3gpp_70.dot</Template>
  <TotalTime>49</TotalTime>
  <Pages>11</Pages>
  <Words>2274</Words>
  <Characters>12966</Characters>
  <Application>Microsoft Office Word</Application>
  <DocSecurity>0</DocSecurity>
  <Lines>108</Lines>
  <Paragraphs>30</Paragraphs>
  <ScaleCrop>false</ScaleCrop>
  <Company>ETSI</Company>
  <LinksUpToDate>false</LinksUpToDate>
  <CharactersWithSpaces>15210</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于小博</cp:lastModifiedBy>
  <cp:revision>36</cp:revision>
  <dcterms:created xsi:type="dcterms:W3CDTF">2021-01-15T23:39:00Z</dcterms:created>
  <dcterms:modified xsi:type="dcterms:W3CDTF">2021-01-19T13:00:00Z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0x010100C9AB131A33795349ACDBD6B8876A9E85</vt:lpwstr>
  </property>
  <property fmtid="{D5CDD505-2E9C-101B-9397-08002B2CF9AE}" pid="11" name="HideFromDelve">
    <vt:lpwstr>0</vt:lpwstr>
  </property>
  <property fmtid="{D5CDD505-2E9C-101B-9397-08002B2CF9AE}" pid="12" name="_2015_ms_pID_7253432">
    <vt:lpwstr>8x8rvKjSdyoif6Qh+0KgEGY=</vt:lpwstr>
  </property>
</Properties>
</file>