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2531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LADN support for an MA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Nokia, Nokia Shanghai Bell, Ericsson, Deutsche Telekom</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2021-02-18</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bCs/>
              </w:rPr>
            </w:pPr>
            <w:r>
              <w:rPr>
                <w:rFonts w:cs="Arial"/>
                <w:bCs/>
              </w:rPr>
              <w:t>CT1 asked in their LS on MA PDU session for LADN (C1-207595 / S2-2100038) whether MA DPU Session supports LADN.</w:t>
            </w:r>
          </w:p>
          <w:p>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SimSun"/>
                <w:lang w:eastAsia="zh-CN"/>
              </w:rPr>
              <w:t>LADN service applies only to 3GPP accesses</w:t>
            </w:r>
            <w:r>
              <w:rPr>
                <w:noProof/>
                <w:lang w:eastAsia="ko-KR"/>
              </w:rPr>
              <w:t>, it is clarified that MA PDU Session does not support LADN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MA PDU Session does not support LADN.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 w:name="_Toc20150132"/>
      <w:bookmarkStart w:id="3" w:name="_Toc27846934"/>
      <w:bookmarkStart w:id="4" w:name="_Toc36188065"/>
      <w:bookmarkStart w:id="5" w:name="_Toc45183970"/>
      <w:bookmarkStart w:id="6" w:name="_Toc47342812"/>
      <w:bookmarkStart w:id="7" w:name="_Toc51769514"/>
      <w:bookmarkStart w:id="8" w:name="_Toc51829581"/>
      <w:r>
        <w:rPr>
          <w:rFonts w:ascii="Arial" w:eastAsia="맑은 고딕" w:hAnsi="Arial"/>
          <w:sz w:val="28"/>
        </w:rPr>
        <w:t>5.32.1</w:t>
      </w:r>
      <w:r>
        <w:rPr>
          <w:rFonts w:ascii="Arial" w:eastAsia="맑은 고딕" w:hAnsi="Arial"/>
          <w:sz w:val="28"/>
        </w:rPr>
        <w:tab/>
        <w:t>General</w:t>
      </w:r>
      <w:bookmarkEnd w:id="2"/>
      <w:bookmarkEnd w:id="3"/>
      <w:bookmarkEnd w:id="4"/>
      <w:bookmarkEnd w:id="5"/>
      <w:bookmarkEnd w:id="6"/>
      <w:bookmarkEnd w:id="7"/>
      <w:bookmarkEnd w:id="8"/>
    </w:p>
    <w:p>
      <w:pPr>
        <w:rPr>
          <w:rFonts w:eastAsia="맑은 고딕"/>
        </w:rPr>
      </w:pPr>
      <w:r>
        <w:rPr>
          <w:rFonts w:eastAsia="맑은 고딕"/>
        </w:rPr>
        <w:t>The ATSSS feature is an optional feature that may be supported by the UE and the 5GC network.</w:t>
      </w:r>
    </w:p>
    <w:p>
      <w:pPr>
        <w:rPr>
          <w:rFonts w:eastAsia="맑은 고딕"/>
        </w:rPr>
      </w:pPr>
      <w:r>
        <w:rPr>
          <w:rFonts w:eastAsia="맑은 고딕"/>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pPr>
        <w:rPr>
          <w:rFonts w:eastAsia="맑은 고딕"/>
        </w:rPr>
      </w:pPr>
      <w:r>
        <w:rPr>
          <w:rFonts w:eastAsia="맑은 고딕"/>
        </w:rPr>
        <w:t>The UE may request a MA PDU Session when the UE is registered via both 3GPP and non-3GPP accesses, or when the UE is registered via one access only.</w:t>
      </w:r>
    </w:p>
    <w:p>
      <w:pPr>
        <w:rPr>
          <w:rFonts w:eastAsia="맑은 고딕"/>
        </w:rPr>
      </w:pPr>
      <w:r>
        <w:rPr>
          <w:rFonts w:eastAsia="맑은 고딕"/>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pPr>
        <w:rPr>
          <w:rFonts w:eastAsia="맑은 고딕"/>
        </w:rPr>
      </w:pPr>
      <w:r>
        <w:rPr>
          <w:rFonts w:eastAsia="맑은 고딕"/>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pPr>
        <w:rPr>
          <w:rFonts w:eastAsia="맑은 고딕"/>
        </w:rPr>
      </w:pPr>
      <w:r>
        <w:rPr>
          <w:rFonts w:eastAsia="맑은 고딕"/>
        </w:rPr>
        <w:t>The handling of 3GPP PS Data Off feature for MA PDU Session is specified in clause 5.24.</w:t>
      </w:r>
    </w:p>
    <w:p>
      <w:pPr>
        <w:rPr>
          <w:rFonts w:eastAsia="맑은 고딕"/>
        </w:rPr>
      </w:pPr>
      <w:r>
        <w:rPr>
          <w:rFonts w:eastAsia="맑은 고딕"/>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pPr>
        <w:rPr>
          <w:rFonts w:eastAsia="맑은 고딕"/>
        </w:rPr>
      </w:pPr>
      <w:r>
        <w:rPr>
          <w:rFonts w:eastAsia="맑은 고딕"/>
        </w:rPr>
        <w:t>In this Release of the specification, a MA PDU Session using IPv6 multi-homing (see clause 5.6.4.3) or UL Classifier (see clause 5.6.4.2) is not specified.</w:t>
      </w:r>
    </w:p>
    <w:p>
      <w:pPr>
        <w:rPr>
          <w:ins w:id="9" w:author="Myungjune@LGE" w:date="2021-02-10T08:03:00Z"/>
          <w:rFonts w:eastAsia="맑은 고딕"/>
        </w:rPr>
      </w:pPr>
      <w:r>
        <w:rPr>
          <w:rFonts w:eastAsia="맑은 고딕"/>
        </w:rPr>
        <w:t>In this Release of the specification, support for ATSSS assumes SMF Service Areas covering the whole PLMN or that a MA PDU Session is released over both accesses when the UE moves out of the SMF Service Area.</w:t>
      </w:r>
    </w:p>
    <w:p>
      <w:pPr>
        <w:rPr>
          <w:rFonts w:eastAsia="맑은 고딕"/>
        </w:rPr>
      </w:pPr>
      <w:ins w:id="10" w:author="Myungjune@LGE" w:date="2021-02-10T08:03:00Z">
        <w:r>
          <w:rPr>
            <w:rFonts w:eastAsia="맑은 고딕"/>
          </w:rPr>
          <w:t>A MA PDU Session does not support LADN. If the SMF receives a request to establish a</w:t>
        </w:r>
      </w:ins>
      <w:ins w:id="11" w:author="Myungjune@LGE" w:date="2021-02-10T08:04:00Z">
        <w:r>
          <w:rPr>
            <w:rFonts w:eastAsia="맑은 고딕"/>
          </w:rPr>
          <w:t xml:space="preserve"> </w:t>
        </w:r>
      </w:ins>
      <w:ins w:id="12" w:author="Myungjune@LGE" w:date="2021-02-10T08:03:00Z">
        <w:r>
          <w:rPr>
            <w:rFonts w:eastAsia="맑은 고딕"/>
          </w:rPr>
          <w:t>MA PDU Session for a LADN DNN, the SMF shall reject the request.</w:t>
        </w:r>
      </w:ins>
    </w:p>
    <w:p>
      <w:pPr>
        <w:rPr>
          <w:rFonts w:eastAsia="맑은 고딕"/>
        </w:rPr>
      </w:pPr>
      <w:r>
        <w:rPr>
          <w:rFonts w:eastAsia="맑은 고딕"/>
        </w:rPr>
        <w:t>If the UE, due to mobility, moves from being served by a source AMF supporting ATSSS to a target AMF not supporting ATSSS, the MA PDU Session is released as described in TS 23.502 [3].</w:t>
      </w:r>
    </w:p>
    <w:p>
      <w:pPr>
        <w:keepLines/>
        <w:ind w:left="1135" w:hanging="851"/>
        <w:rPr>
          <w:rFonts w:eastAsia="맑은 고딕"/>
        </w:rPr>
      </w:pPr>
      <w:r>
        <w:rPr>
          <w:rFonts w:eastAsia="맑은 고딕"/>
        </w:rPr>
        <w:t>NOTE:</w:t>
      </w:r>
      <w:r>
        <w:rPr>
          <w:rFonts w:eastAsia="맑은 고딕"/>
        </w:rPr>
        <w:tab/>
        <w:t xml:space="preserve">Deployment of ATSSS that is homogeneous per PLMN or network slice enables consistent </w:t>
      </w:r>
      <w:proofErr w:type="spellStart"/>
      <w:r>
        <w:rPr>
          <w:rFonts w:eastAsia="맑은 고딕"/>
        </w:rPr>
        <w:t>behavior</w:t>
      </w:r>
      <w:proofErr w:type="spellEnd"/>
      <w:r>
        <w:rPr>
          <w:rFonts w:eastAsia="맑은 고딕"/>
        </w:rPr>
        <w:t>. In the case of non-homogenous support of ATSSS in a PLMN/slice (i.e. some NFs in a PLMN/slice may not support ATSSS), MA PDU Sessions can be released due to UE mobility.</w:t>
      </w:r>
    </w:p>
    <w:p>
      <w:pPr>
        <w:rPr>
          <w:rFonts w:eastAsia="맑은 고딕"/>
        </w:rPr>
      </w:pPr>
      <w:r>
        <w:rPr>
          <w:rFonts w:eastAsia="맑은 고딕"/>
        </w:rPr>
        <w:t>The following clauses specify the functionality that enables ATSSS.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B24C" w16cid:durableId="23CCD5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A1B0-47E0-4F70-8010-1676E6C4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814</Words>
  <Characters>4640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10</cp:revision>
  <cp:lastPrinted>1899-12-31T23:00:00Z</cp:lastPrinted>
  <dcterms:created xsi:type="dcterms:W3CDTF">2021-02-09T22:51:00Z</dcterms:created>
  <dcterms:modified xsi:type="dcterms:W3CDTF">2021-02-16T06:08:00Z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