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231D12" w14:textId="77777777" w:rsidR="00BF777A" w:rsidRDefault="00BF777A" w:rsidP="00BF777A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#S2-140E</w:t>
      </w:r>
      <w:r>
        <w:rPr>
          <w:rFonts w:cs="Arial"/>
          <w:b/>
          <w:noProof/>
          <w:sz w:val="24"/>
        </w:rPr>
        <w:tab/>
        <w:t>S2-2004933</w:t>
      </w:r>
    </w:p>
    <w:p w14:paraId="19D85D39" w14:textId="77777777" w:rsidR="00BF777A" w:rsidRDefault="00BF777A" w:rsidP="00BF777A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19 August - 01 September, 2020, Electronic, Elbonia</w:t>
      </w:r>
    </w:p>
    <w:p w14:paraId="72328B80" w14:textId="0C1EEF8B" w:rsidR="00BF777A" w:rsidRPr="00BF777A" w:rsidRDefault="00BF777A" w:rsidP="00BF777A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22D85945" w14:textId="181EB4C0" w:rsidR="00317A01" w:rsidRDefault="00D415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WG3 Meeting #110e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C3-203</w:t>
      </w:r>
      <w:r w:rsidR="004F5321">
        <w:rPr>
          <w:b/>
          <w:noProof/>
          <w:sz w:val="24"/>
        </w:rPr>
        <w:t>678</w:t>
      </w:r>
    </w:p>
    <w:p w14:paraId="60E55F17" w14:textId="77777777" w:rsidR="00317A01" w:rsidRDefault="00D415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02nd – 11th June 2020</w:t>
      </w:r>
    </w:p>
    <w:p w14:paraId="5A7DE9F1" w14:textId="77777777" w:rsidR="00317A01" w:rsidRDefault="00317A01">
      <w:pPr>
        <w:rPr>
          <w:rFonts w:ascii="Arial" w:hAnsi="Arial" w:cs="Arial"/>
        </w:rPr>
      </w:pPr>
    </w:p>
    <w:p w14:paraId="2B84B4AB" w14:textId="77777777" w:rsidR="00317A01" w:rsidRDefault="00D415A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LS on</w:t>
      </w:r>
      <w:r w:rsidR="0063710A">
        <w:rPr>
          <w:rFonts w:ascii="Arial" w:hAnsi="Arial" w:cs="Arial"/>
          <w:b/>
          <w:sz w:val="22"/>
          <w:szCs w:val="22"/>
        </w:rPr>
        <w:t xml:space="preserve"> Support of Dual Connectivity end to end Redundant User Plane Paths</w:t>
      </w:r>
    </w:p>
    <w:p w14:paraId="1D13D01A" w14:textId="77777777" w:rsidR="00317A01" w:rsidRDefault="00D415A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1C232FF8" w14:textId="77777777" w:rsidR="00317A01" w:rsidRDefault="00D415A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182370">
        <w:rPr>
          <w:rFonts w:ascii="Arial" w:hAnsi="Arial" w:cs="Arial"/>
          <w:b/>
          <w:bCs/>
          <w:sz w:val="22"/>
          <w:szCs w:val="22"/>
        </w:rPr>
        <w:t>Release 16</w:t>
      </w:r>
    </w:p>
    <w:bookmarkEnd w:id="3"/>
    <w:bookmarkEnd w:id="4"/>
    <w:bookmarkEnd w:id="5"/>
    <w:p w14:paraId="0CF3EB41" w14:textId="77777777" w:rsidR="00317A01" w:rsidRDefault="00D415A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182370">
        <w:rPr>
          <w:rFonts w:ascii="Arial" w:hAnsi="Arial" w:cs="Arial"/>
          <w:b/>
          <w:bCs/>
          <w:sz w:val="22"/>
          <w:szCs w:val="22"/>
        </w:rPr>
        <w:t>CT aspects of 5G URLLC [5G_URLLC]</w:t>
      </w:r>
    </w:p>
    <w:p w14:paraId="0494CBE6" w14:textId="77777777" w:rsidR="00317A01" w:rsidRDefault="00317A0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B5EDB45" w14:textId="55B7A371" w:rsidR="00317A01" w:rsidRDefault="00D415A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182370">
        <w:rPr>
          <w:rFonts w:ascii="Arial" w:hAnsi="Arial" w:cs="Arial"/>
          <w:b/>
          <w:sz w:val="22"/>
          <w:szCs w:val="22"/>
        </w:rPr>
        <w:t>CT3</w:t>
      </w:r>
      <w:bookmarkEnd w:id="6"/>
      <w:bookmarkEnd w:id="7"/>
      <w:bookmarkEnd w:id="8"/>
    </w:p>
    <w:p w14:paraId="610EC00E" w14:textId="77777777" w:rsidR="00317A01" w:rsidRDefault="00D415A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9" w:name="OLE_LINK42"/>
      <w:bookmarkStart w:id="10" w:name="OLE_LINK43"/>
      <w:bookmarkStart w:id="11" w:name="OLE_LINK44"/>
      <w:r w:rsidR="00182370">
        <w:rPr>
          <w:rFonts w:ascii="Arial" w:hAnsi="Arial" w:cs="Arial"/>
          <w:b/>
          <w:bCs/>
          <w:sz w:val="22"/>
          <w:szCs w:val="22"/>
        </w:rPr>
        <w:t>SA2</w:t>
      </w:r>
      <w:bookmarkEnd w:id="9"/>
      <w:bookmarkEnd w:id="10"/>
      <w:bookmarkEnd w:id="11"/>
    </w:p>
    <w:p w14:paraId="0DEAB8B3" w14:textId="77777777" w:rsidR="00317A01" w:rsidRDefault="00D415A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45"/>
      <w:bookmarkStart w:id="13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12"/>
    <w:bookmarkEnd w:id="13"/>
    <w:p w14:paraId="00BC55D1" w14:textId="77777777" w:rsidR="00317A01" w:rsidRDefault="00317A01">
      <w:pPr>
        <w:spacing w:after="60"/>
        <w:ind w:left="1985" w:hanging="1985"/>
        <w:rPr>
          <w:rFonts w:ascii="Arial" w:hAnsi="Arial" w:cs="Arial"/>
          <w:bCs/>
        </w:rPr>
      </w:pPr>
    </w:p>
    <w:p w14:paraId="5434DB89" w14:textId="77777777" w:rsidR="00317A01" w:rsidRPr="00C76C07" w:rsidRDefault="00D415A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 w:rsidRPr="00C76C07">
        <w:rPr>
          <w:rFonts w:ascii="Arial" w:hAnsi="Arial" w:cs="Arial"/>
          <w:b/>
          <w:sz w:val="22"/>
          <w:szCs w:val="22"/>
          <w:lang w:val="es-ES"/>
        </w:rPr>
        <w:t>Contact person:</w:t>
      </w:r>
      <w:r w:rsidRPr="00C76C07"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182370" w:rsidRPr="00C76C07">
        <w:rPr>
          <w:rFonts w:ascii="Arial" w:hAnsi="Arial" w:cs="Arial"/>
          <w:b/>
          <w:bCs/>
          <w:sz w:val="22"/>
          <w:szCs w:val="22"/>
          <w:lang w:val="es-ES"/>
        </w:rPr>
        <w:t>Fuencisla Garcia</w:t>
      </w:r>
    </w:p>
    <w:p w14:paraId="0AD701D9" w14:textId="77777777" w:rsidR="00317A01" w:rsidRPr="00C76C07" w:rsidRDefault="00D415A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 w:rsidRPr="00C76C07"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182370" w:rsidRPr="00C76C07">
        <w:rPr>
          <w:rFonts w:ascii="Arial" w:hAnsi="Arial" w:cs="Arial"/>
          <w:bCs/>
          <w:color w:val="0000FF"/>
          <w:sz w:val="22"/>
          <w:szCs w:val="22"/>
          <w:lang w:val="es-ES"/>
        </w:rPr>
        <w:t>fuencisla (dot) garcia (at) ericsson (dot) com</w:t>
      </w:r>
    </w:p>
    <w:p w14:paraId="756E900F" w14:textId="77777777" w:rsidR="00317A01" w:rsidRDefault="00D415A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76C07"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182370">
        <w:rPr>
          <w:rFonts w:ascii="Arial" w:hAnsi="Arial" w:cs="Arial"/>
          <w:b/>
          <w:bCs/>
          <w:sz w:val="22"/>
          <w:szCs w:val="22"/>
        </w:rPr>
        <w:t>+34646007158</w:t>
      </w:r>
    </w:p>
    <w:p w14:paraId="2D99926D" w14:textId="77777777" w:rsidR="00317A01" w:rsidRDefault="00D415A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793268D" w14:textId="77777777" w:rsidR="00317A01" w:rsidRDefault="00317A01">
      <w:pPr>
        <w:spacing w:after="60"/>
        <w:ind w:left="1985" w:hanging="1985"/>
        <w:rPr>
          <w:rFonts w:ascii="Arial" w:hAnsi="Arial" w:cs="Arial"/>
          <w:b/>
        </w:rPr>
      </w:pPr>
    </w:p>
    <w:p w14:paraId="633AEFF3" w14:textId="77777777" w:rsidR="00317A01" w:rsidRDefault="00D415A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67141983" w14:textId="77777777" w:rsidR="00317A01" w:rsidRDefault="00317A01">
      <w:pPr>
        <w:rPr>
          <w:rFonts w:ascii="Arial" w:hAnsi="Arial" w:cs="Arial"/>
        </w:rPr>
      </w:pPr>
    </w:p>
    <w:p w14:paraId="0923A76F" w14:textId="77777777" w:rsidR="00317A01" w:rsidRDefault="00D415A4">
      <w:pPr>
        <w:pStyle w:val="Heading1"/>
      </w:pPr>
      <w:r>
        <w:t>1</w:t>
      </w:r>
      <w:r>
        <w:tab/>
        <w:t>Overall description</w:t>
      </w:r>
    </w:p>
    <w:p w14:paraId="37DB15EE" w14:textId="77777777" w:rsidR="00DD4F78" w:rsidRDefault="00DD4F78">
      <w:pPr>
        <w:rPr>
          <w:rFonts w:cs="Arial"/>
          <w:bCs/>
          <w:sz w:val="22"/>
          <w:szCs w:val="24"/>
        </w:rPr>
      </w:pPr>
      <w:r>
        <w:rPr>
          <w:rFonts w:cs="Arial"/>
          <w:bCs/>
          <w:sz w:val="22"/>
          <w:szCs w:val="24"/>
        </w:rPr>
        <w:t xml:space="preserve">TS 23.501 clause 5.33.2.1 specifies that the SMF determines whether the PDU session is to be handled redundantly based on </w:t>
      </w:r>
    </w:p>
    <w:p w14:paraId="6AE525AC" w14:textId="77777777" w:rsidR="00DD4F78" w:rsidRPr="00DD4F78" w:rsidRDefault="00DD4F78" w:rsidP="00DD4F78">
      <w:pPr>
        <w:ind w:left="720"/>
        <w:rPr>
          <w:rFonts w:cs="Arial"/>
          <w:bCs/>
          <w:i/>
          <w:iCs/>
          <w:sz w:val="22"/>
          <w:szCs w:val="24"/>
        </w:rPr>
      </w:pPr>
      <w:r w:rsidRPr="00DD4F78">
        <w:rPr>
          <w:i/>
          <w:iCs/>
          <w:lang w:val="en-US"/>
        </w:rPr>
        <w:t>“</w:t>
      </w:r>
      <w:r w:rsidRPr="00DD4F78">
        <w:rPr>
          <w:i/>
          <w:iCs/>
        </w:rPr>
        <w:t>the policies provided by PCF for the PDU Session, combination of the S-NSSAI, DNN, user subscription and local policy configuration</w:t>
      </w:r>
      <w:r w:rsidRPr="00DD4F78">
        <w:rPr>
          <w:i/>
          <w:iCs/>
          <w:lang w:val="en-US"/>
        </w:rPr>
        <w:t>”</w:t>
      </w:r>
    </w:p>
    <w:p w14:paraId="73E32BFF" w14:textId="77777777" w:rsidR="00B26347" w:rsidRDefault="009330F0">
      <w:pPr>
        <w:rPr>
          <w:rFonts w:cs="Arial"/>
          <w:bCs/>
          <w:sz w:val="22"/>
          <w:szCs w:val="24"/>
        </w:rPr>
      </w:pPr>
      <w:r w:rsidRPr="000C5B7E">
        <w:rPr>
          <w:rFonts w:cs="Arial"/>
          <w:bCs/>
          <w:sz w:val="22"/>
          <w:szCs w:val="24"/>
        </w:rPr>
        <w:t xml:space="preserve">CT3 </w:t>
      </w:r>
      <w:r>
        <w:rPr>
          <w:rFonts w:cs="Arial"/>
          <w:bCs/>
          <w:sz w:val="22"/>
          <w:szCs w:val="24"/>
        </w:rPr>
        <w:t xml:space="preserve">group </w:t>
      </w:r>
      <w:r w:rsidR="00DD4F78">
        <w:rPr>
          <w:rFonts w:cs="Arial"/>
          <w:bCs/>
          <w:sz w:val="22"/>
          <w:szCs w:val="24"/>
        </w:rPr>
        <w:t>has discussed the requirement above and ha</w:t>
      </w:r>
      <w:r w:rsidR="004F5321">
        <w:rPr>
          <w:rFonts w:cs="Arial"/>
          <w:bCs/>
          <w:sz w:val="22"/>
          <w:szCs w:val="24"/>
        </w:rPr>
        <w:t>s</w:t>
      </w:r>
      <w:r w:rsidR="00DD4F78">
        <w:rPr>
          <w:rFonts w:cs="Arial"/>
          <w:bCs/>
          <w:sz w:val="22"/>
          <w:szCs w:val="24"/>
        </w:rPr>
        <w:t xml:space="preserve"> different understandings about which policies the PCF provides to the SMF to indicate </w:t>
      </w:r>
      <w:r w:rsidR="004F5321">
        <w:rPr>
          <w:rFonts w:cs="Arial"/>
          <w:bCs/>
          <w:sz w:val="22"/>
          <w:szCs w:val="24"/>
        </w:rPr>
        <w:t xml:space="preserve">the </w:t>
      </w:r>
      <w:r w:rsidR="00DD4F78">
        <w:rPr>
          <w:rFonts w:cs="Arial"/>
          <w:bCs/>
          <w:sz w:val="22"/>
          <w:szCs w:val="24"/>
        </w:rPr>
        <w:t>redundant PDU session policy</w:t>
      </w:r>
      <w:r w:rsidR="00B26347">
        <w:rPr>
          <w:rFonts w:cs="Arial"/>
          <w:bCs/>
          <w:sz w:val="22"/>
          <w:szCs w:val="24"/>
        </w:rPr>
        <w:t xml:space="preserve">. </w:t>
      </w:r>
    </w:p>
    <w:p w14:paraId="6D1BC0DB" w14:textId="58B7BB6E" w:rsidR="009330F0" w:rsidRDefault="00B26347">
      <w:pPr>
        <w:rPr>
          <w:rFonts w:cs="Arial"/>
          <w:bCs/>
          <w:sz w:val="22"/>
          <w:szCs w:val="24"/>
        </w:rPr>
      </w:pPr>
      <w:r>
        <w:rPr>
          <w:rFonts w:cs="Arial"/>
          <w:bCs/>
          <w:sz w:val="22"/>
          <w:szCs w:val="24"/>
        </w:rPr>
        <w:t xml:space="preserve">CT3 thanks SA2 </w:t>
      </w:r>
      <w:r w:rsidR="00125196">
        <w:rPr>
          <w:rFonts w:cs="Arial"/>
          <w:bCs/>
          <w:sz w:val="22"/>
          <w:szCs w:val="24"/>
        </w:rPr>
        <w:t>to study</w:t>
      </w:r>
      <w:r>
        <w:rPr>
          <w:rFonts w:cs="Arial"/>
          <w:bCs/>
          <w:sz w:val="22"/>
          <w:szCs w:val="24"/>
        </w:rPr>
        <w:t xml:space="preserve"> the following questions:</w:t>
      </w:r>
    </w:p>
    <w:p w14:paraId="5CC28F10" w14:textId="26A5999C" w:rsidR="00DD4F78" w:rsidRDefault="00DD4F78">
      <w:pPr>
        <w:rPr>
          <w:rFonts w:cs="Arial"/>
          <w:bCs/>
          <w:sz w:val="22"/>
          <w:szCs w:val="24"/>
        </w:rPr>
      </w:pPr>
      <w:r w:rsidRPr="004F5321">
        <w:rPr>
          <w:rFonts w:cs="Arial"/>
          <w:b/>
          <w:sz w:val="22"/>
          <w:szCs w:val="24"/>
        </w:rPr>
        <w:t>Q1:</w:t>
      </w:r>
      <w:r>
        <w:rPr>
          <w:rFonts w:cs="Arial"/>
          <w:bCs/>
          <w:sz w:val="22"/>
          <w:szCs w:val="24"/>
        </w:rPr>
        <w:t xml:space="preserve"> Is </w:t>
      </w:r>
      <w:r w:rsidR="004F5321">
        <w:rPr>
          <w:rFonts w:cs="Arial"/>
          <w:bCs/>
          <w:sz w:val="22"/>
          <w:szCs w:val="24"/>
        </w:rPr>
        <w:t>th</w:t>
      </w:r>
      <w:r w:rsidR="00B26347">
        <w:rPr>
          <w:rFonts w:cs="Arial"/>
          <w:bCs/>
          <w:sz w:val="22"/>
          <w:szCs w:val="24"/>
        </w:rPr>
        <w:t>e</w:t>
      </w:r>
      <w:r w:rsidR="004F5321">
        <w:rPr>
          <w:rFonts w:cs="Arial"/>
          <w:bCs/>
          <w:sz w:val="22"/>
          <w:szCs w:val="24"/>
        </w:rPr>
        <w:t xml:space="preserve"> policy</w:t>
      </w:r>
      <w:r>
        <w:rPr>
          <w:rFonts w:cs="Arial"/>
          <w:bCs/>
          <w:sz w:val="22"/>
          <w:szCs w:val="24"/>
        </w:rPr>
        <w:t xml:space="preserve"> </w:t>
      </w:r>
      <w:r w:rsidR="00B26347">
        <w:rPr>
          <w:rFonts w:cs="Arial"/>
          <w:bCs/>
          <w:sz w:val="22"/>
          <w:szCs w:val="24"/>
        </w:rPr>
        <w:t xml:space="preserve">provided by the PCF </w:t>
      </w:r>
      <w:r>
        <w:rPr>
          <w:rFonts w:cs="Arial"/>
          <w:bCs/>
          <w:sz w:val="22"/>
          <w:szCs w:val="24"/>
        </w:rPr>
        <w:t xml:space="preserve">an explicit indication of </w:t>
      </w:r>
      <w:r w:rsidR="00125196">
        <w:rPr>
          <w:rFonts w:cs="Arial"/>
          <w:bCs/>
          <w:sz w:val="22"/>
          <w:szCs w:val="24"/>
        </w:rPr>
        <w:t>whether a r</w:t>
      </w:r>
      <w:r>
        <w:rPr>
          <w:rFonts w:cs="Arial"/>
          <w:bCs/>
          <w:sz w:val="22"/>
          <w:szCs w:val="24"/>
        </w:rPr>
        <w:t xml:space="preserve">edundant </w:t>
      </w:r>
      <w:r w:rsidR="004F5321">
        <w:rPr>
          <w:rFonts w:cs="Arial"/>
          <w:bCs/>
          <w:sz w:val="22"/>
          <w:szCs w:val="24"/>
        </w:rPr>
        <w:t xml:space="preserve">PDU </w:t>
      </w:r>
      <w:r>
        <w:rPr>
          <w:rFonts w:cs="Arial"/>
          <w:bCs/>
          <w:sz w:val="22"/>
          <w:szCs w:val="24"/>
        </w:rPr>
        <w:t xml:space="preserve">Session </w:t>
      </w:r>
      <w:r w:rsidR="00125196">
        <w:rPr>
          <w:rFonts w:cs="Arial"/>
          <w:bCs/>
          <w:sz w:val="22"/>
          <w:szCs w:val="24"/>
        </w:rPr>
        <w:t>is a</w:t>
      </w:r>
      <w:r>
        <w:rPr>
          <w:rFonts w:cs="Arial"/>
          <w:bCs/>
          <w:sz w:val="22"/>
          <w:szCs w:val="24"/>
        </w:rPr>
        <w:t>llowed</w:t>
      </w:r>
      <w:r w:rsidR="00125196">
        <w:rPr>
          <w:rFonts w:cs="Arial"/>
          <w:bCs/>
          <w:sz w:val="22"/>
          <w:szCs w:val="24"/>
        </w:rPr>
        <w:t xml:space="preserve"> or forbidden</w:t>
      </w:r>
      <w:r>
        <w:rPr>
          <w:rFonts w:cs="Arial"/>
          <w:bCs/>
          <w:sz w:val="22"/>
          <w:szCs w:val="24"/>
        </w:rPr>
        <w:t xml:space="preserve">? Or is it an implicit indication based on the combination of other policies delivered for the PDU session and/or </w:t>
      </w:r>
      <w:r w:rsidR="004F5321">
        <w:rPr>
          <w:rFonts w:cs="Arial"/>
          <w:bCs/>
          <w:sz w:val="22"/>
          <w:szCs w:val="24"/>
        </w:rPr>
        <w:t xml:space="preserve">the </w:t>
      </w:r>
      <w:r>
        <w:rPr>
          <w:rFonts w:cs="Arial"/>
          <w:bCs/>
          <w:sz w:val="22"/>
          <w:szCs w:val="24"/>
        </w:rPr>
        <w:t>PCC rules?</w:t>
      </w:r>
    </w:p>
    <w:p w14:paraId="2EF73C3E" w14:textId="77777777" w:rsidR="00DD4F78" w:rsidRDefault="00DD4F78">
      <w:pPr>
        <w:rPr>
          <w:rFonts w:cs="Arial"/>
          <w:bCs/>
          <w:sz w:val="22"/>
          <w:szCs w:val="24"/>
        </w:rPr>
      </w:pPr>
      <w:r w:rsidRPr="004F5321">
        <w:rPr>
          <w:rFonts w:cs="Arial"/>
          <w:b/>
          <w:sz w:val="22"/>
          <w:szCs w:val="24"/>
        </w:rPr>
        <w:t>Q2:</w:t>
      </w:r>
      <w:r>
        <w:rPr>
          <w:rFonts w:cs="Arial"/>
          <w:bCs/>
          <w:sz w:val="22"/>
          <w:szCs w:val="24"/>
        </w:rPr>
        <w:t xml:space="preserve"> If it is an implicit indication, </w:t>
      </w:r>
      <w:r w:rsidR="004F5321">
        <w:rPr>
          <w:rFonts w:cs="Arial"/>
          <w:bCs/>
          <w:sz w:val="22"/>
          <w:szCs w:val="24"/>
        </w:rPr>
        <w:t>which combination of PDU session and/or PCC rules policies indicate to the SMF that the redundant PDU session policy is to be applied?</w:t>
      </w:r>
    </w:p>
    <w:p w14:paraId="5DCEF1C9" w14:textId="77777777" w:rsidR="004F5321" w:rsidRDefault="004F5321">
      <w:pPr>
        <w:rPr>
          <w:rFonts w:cs="Arial"/>
          <w:bCs/>
          <w:sz w:val="22"/>
          <w:szCs w:val="24"/>
        </w:rPr>
      </w:pPr>
      <w:r w:rsidRPr="004F5321">
        <w:rPr>
          <w:rFonts w:cs="Arial"/>
          <w:b/>
          <w:sz w:val="22"/>
          <w:szCs w:val="24"/>
        </w:rPr>
        <w:t>Q3:</w:t>
      </w:r>
      <w:r>
        <w:rPr>
          <w:rFonts w:cs="Arial"/>
          <w:bCs/>
          <w:sz w:val="22"/>
          <w:szCs w:val="24"/>
        </w:rPr>
        <w:t xml:space="preserve"> Is it a correct understanding that the redundant PDU session policy cannot change during the PDU session lifetime?</w:t>
      </w:r>
    </w:p>
    <w:p w14:paraId="671E8EFF" w14:textId="77777777" w:rsidR="00317A01" w:rsidRDefault="00D415A4">
      <w:pPr>
        <w:pStyle w:val="Heading1"/>
      </w:pPr>
      <w:r>
        <w:t>2</w:t>
      </w:r>
      <w:r>
        <w:tab/>
        <w:t>Actions</w:t>
      </w:r>
    </w:p>
    <w:p w14:paraId="1A60CAD2" w14:textId="77777777" w:rsidR="00317A01" w:rsidRDefault="00D415A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9330F0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0E518946" w14:textId="77777777" w:rsidR="009330F0" w:rsidRDefault="00D415A4" w:rsidP="009330F0">
      <w:pPr>
        <w:rPr>
          <w:rFonts w:cs="Arial"/>
          <w:bCs/>
          <w:sz w:val="22"/>
          <w:szCs w:val="24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9330F0" w:rsidRPr="000C5B7E">
        <w:rPr>
          <w:rFonts w:cs="Arial"/>
          <w:bCs/>
          <w:sz w:val="22"/>
          <w:szCs w:val="24"/>
        </w:rPr>
        <w:t xml:space="preserve">CT3 </w:t>
      </w:r>
      <w:r w:rsidR="009330F0">
        <w:rPr>
          <w:rFonts w:cs="Arial"/>
          <w:bCs/>
          <w:sz w:val="22"/>
          <w:szCs w:val="24"/>
        </w:rPr>
        <w:t>kindly asks SA2 to answer the questions above and update the corresponding TS</w:t>
      </w:r>
      <w:r w:rsidR="007A1C89">
        <w:rPr>
          <w:rFonts w:cs="Arial"/>
          <w:bCs/>
          <w:sz w:val="22"/>
          <w:szCs w:val="24"/>
        </w:rPr>
        <w:t>s</w:t>
      </w:r>
      <w:r w:rsidR="009330F0">
        <w:rPr>
          <w:rFonts w:cs="Arial"/>
          <w:bCs/>
          <w:sz w:val="22"/>
          <w:szCs w:val="24"/>
        </w:rPr>
        <w:t>, if ne</w:t>
      </w:r>
      <w:r w:rsidR="00B26347">
        <w:rPr>
          <w:rFonts w:cs="Arial"/>
          <w:bCs/>
          <w:sz w:val="22"/>
          <w:szCs w:val="24"/>
        </w:rPr>
        <w:t>cessary</w:t>
      </w:r>
      <w:r w:rsidR="009330F0">
        <w:rPr>
          <w:rFonts w:cs="Arial"/>
          <w:bCs/>
          <w:sz w:val="22"/>
          <w:szCs w:val="24"/>
        </w:rPr>
        <w:t xml:space="preserve">. </w:t>
      </w:r>
    </w:p>
    <w:p w14:paraId="690BF1A2" w14:textId="77777777" w:rsidR="00317A01" w:rsidRDefault="00317A01">
      <w:pPr>
        <w:spacing w:after="120"/>
        <w:ind w:left="993" w:hanging="993"/>
        <w:rPr>
          <w:rFonts w:ascii="Arial" w:hAnsi="Arial" w:cs="Arial"/>
        </w:rPr>
      </w:pPr>
    </w:p>
    <w:p w14:paraId="0A41BE54" w14:textId="77777777" w:rsidR="00317A01" w:rsidRDefault="00D415A4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172F5444" w14:textId="77777777" w:rsidR="00317A01" w:rsidRDefault="00D415A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CT3#111e</w:t>
      </w:r>
      <w:r>
        <w:rPr>
          <w:rFonts w:ascii="Arial" w:hAnsi="Arial" w:cs="Arial"/>
          <w:bCs/>
        </w:rPr>
        <w:tab/>
        <w:t>19th – 28th August 2020</w:t>
      </w:r>
      <w:r>
        <w:rPr>
          <w:rFonts w:ascii="Arial" w:hAnsi="Arial" w:cs="Arial"/>
          <w:bCs/>
        </w:rPr>
        <w:tab/>
        <w:t>E-Meeting</w:t>
      </w:r>
    </w:p>
    <w:p w14:paraId="0DC06D94" w14:textId="77777777" w:rsidR="00317A01" w:rsidRDefault="00D415A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CT3#112e</w:t>
      </w:r>
      <w:r>
        <w:rPr>
          <w:rFonts w:ascii="Arial" w:hAnsi="Arial" w:cs="Arial"/>
          <w:bCs/>
        </w:rPr>
        <w:tab/>
        <w:t>TBD</w:t>
      </w:r>
      <w:r>
        <w:rPr>
          <w:rFonts w:ascii="Arial" w:hAnsi="Arial" w:cs="Arial"/>
          <w:bCs/>
        </w:rPr>
        <w:tab/>
        <w:t>E-Meeting</w:t>
      </w:r>
    </w:p>
    <w:p w14:paraId="2A387513" w14:textId="77777777" w:rsidR="00317A01" w:rsidRDefault="00317A0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52F0171E" w14:textId="77777777" w:rsidR="00317A01" w:rsidRDefault="00317A01"/>
    <w:sectPr w:rsidR="00317A0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031725" w14:textId="77777777" w:rsidR="003A53B6" w:rsidRDefault="003A53B6">
      <w:pPr>
        <w:spacing w:after="0"/>
      </w:pPr>
      <w:r>
        <w:separator/>
      </w:r>
    </w:p>
  </w:endnote>
  <w:endnote w:type="continuationSeparator" w:id="0">
    <w:p w14:paraId="3AA2E491" w14:textId="77777777" w:rsidR="003A53B6" w:rsidRDefault="003A53B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F49834" w14:textId="77777777" w:rsidR="003A53B6" w:rsidRDefault="003A53B6">
      <w:pPr>
        <w:spacing w:after="0"/>
      </w:pPr>
      <w:r>
        <w:separator/>
      </w:r>
    </w:p>
  </w:footnote>
  <w:footnote w:type="continuationSeparator" w:id="0">
    <w:p w14:paraId="36408CB7" w14:textId="77777777" w:rsidR="003A53B6" w:rsidRDefault="003A53B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A01"/>
    <w:rsid w:val="00125196"/>
    <w:rsid w:val="00182370"/>
    <w:rsid w:val="00317A01"/>
    <w:rsid w:val="003A53B6"/>
    <w:rsid w:val="004F5321"/>
    <w:rsid w:val="0063710A"/>
    <w:rsid w:val="007A1C89"/>
    <w:rsid w:val="009330F0"/>
    <w:rsid w:val="00A54109"/>
    <w:rsid w:val="00B26347"/>
    <w:rsid w:val="00B478E9"/>
    <w:rsid w:val="00BF777A"/>
    <w:rsid w:val="00C76C07"/>
    <w:rsid w:val="00D415A4"/>
    <w:rsid w:val="00DD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EEB87FB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BF777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aliases w:val="H1,h1"/>
    <w:next w:val="Normal"/>
    <w:qFormat/>
    <w:rsid w:val="00BF777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BF777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F777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F777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F777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F777A"/>
    <w:pPr>
      <w:outlineLvl w:val="5"/>
    </w:pPr>
  </w:style>
  <w:style w:type="paragraph" w:styleId="Heading7">
    <w:name w:val="heading 7"/>
    <w:basedOn w:val="H6"/>
    <w:next w:val="Normal"/>
    <w:qFormat/>
    <w:rsid w:val="00BF777A"/>
    <w:pPr>
      <w:outlineLvl w:val="6"/>
    </w:pPr>
  </w:style>
  <w:style w:type="paragraph" w:styleId="Heading8">
    <w:name w:val="heading 8"/>
    <w:basedOn w:val="Heading1"/>
    <w:next w:val="Normal"/>
    <w:qFormat/>
    <w:rsid w:val="00BF777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F777A"/>
    <w:pPr>
      <w:outlineLvl w:val="8"/>
    </w:pPr>
  </w:style>
  <w:style w:type="character" w:default="1" w:styleId="DefaultParagraphFont">
    <w:name w:val="Default Paragraph Font"/>
    <w:semiHidden/>
    <w:rsid w:val="00BF777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BF777A"/>
  </w:style>
  <w:style w:type="paragraph" w:styleId="Header">
    <w:name w:val="header"/>
    <w:link w:val="HeaderChar"/>
    <w:rsid w:val="00BF777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ooter">
    <w:name w:val="footer"/>
    <w:basedOn w:val="Header"/>
    <w:rsid w:val="00BF777A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BF777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BF777A"/>
    <w:pPr>
      <w:spacing w:before="180"/>
      <w:ind w:left="2693" w:hanging="2693"/>
    </w:pPr>
    <w:rPr>
      <w:b/>
    </w:rPr>
  </w:style>
  <w:style w:type="paragraph" w:styleId="TOC1">
    <w:name w:val="toc 1"/>
    <w:semiHidden/>
    <w:rsid w:val="00BF777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BF777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BF777A"/>
    <w:pPr>
      <w:ind w:left="1701" w:hanging="1701"/>
    </w:pPr>
  </w:style>
  <w:style w:type="paragraph" w:styleId="TOC4">
    <w:name w:val="toc 4"/>
    <w:basedOn w:val="TOC3"/>
    <w:semiHidden/>
    <w:rsid w:val="00BF777A"/>
    <w:pPr>
      <w:ind w:left="1418" w:hanging="1418"/>
    </w:pPr>
  </w:style>
  <w:style w:type="paragraph" w:styleId="TOC3">
    <w:name w:val="toc 3"/>
    <w:basedOn w:val="TOC2"/>
    <w:semiHidden/>
    <w:rsid w:val="00BF777A"/>
    <w:pPr>
      <w:ind w:left="1134" w:hanging="1134"/>
    </w:pPr>
  </w:style>
  <w:style w:type="paragraph" w:styleId="TOC2">
    <w:name w:val="toc 2"/>
    <w:basedOn w:val="TOC1"/>
    <w:semiHidden/>
    <w:rsid w:val="00BF777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F777A"/>
    <w:pPr>
      <w:ind w:left="284"/>
    </w:pPr>
  </w:style>
  <w:style w:type="paragraph" w:styleId="Index1">
    <w:name w:val="index 1"/>
    <w:basedOn w:val="Normal"/>
    <w:semiHidden/>
    <w:rsid w:val="00BF777A"/>
    <w:pPr>
      <w:keepLines/>
      <w:spacing w:after="0"/>
    </w:pPr>
  </w:style>
  <w:style w:type="paragraph" w:customStyle="1" w:styleId="ZH">
    <w:name w:val="ZH"/>
    <w:rsid w:val="00BF777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BF777A"/>
    <w:pPr>
      <w:outlineLvl w:val="9"/>
    </w:pPr>
  </w:style>
  <w:style w:type="paragraph" w:styleId="ListNumber2">
    <w:name w:val="List Number 2"/>
    <w:basedOn w:val="ListNumber"/>
    <w:rsid w:val="00BF777A"/>
    <w:pPr>
      <w:ind w:left="851"/>
    </w:pPr>
  </w:style>
  <w:style w:type="character" w:styleId="FootnoteReference">
    <w:name w:val="footnote reference"/>
    <w:basedOn w:val="DefaultParagraphFont"/>
    <w:semiHidden/>
    <w:rsid w:val="00BF777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F777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color w:val="000000"/>
      <w:sz w:val="16"/>
      <w:lang w:eastAsia="ja-JP"/>
    </w:rPr>
  </w:style>
  <w:style w:type="paragraph" w:customStyle="1" w:styleId="TAH">
    <w:name w:val="TAH"/>
    <w:basedOn w:val="TAC"/>
    <w:rsid w:val="00BF777A"/>
    <w:rPr>
      <w:b/>
    </w:rPr>
  </w:style>
  <w:style w:type="paragraph" w:customStyle="1" w:styleId="TAC">
    <w:name w:val="TAC"/>
    <w:basedOn w:val="TAL"/>
    <w:rsid w:val="00BF777A"/>
    <w:pPr>
      <w:jc w:val="center"/>
    </w:pPr>
  </w:style>
  <w:style w:type="paragraph" w:customStyle="1" w:styleId="TF">
    <w:name w:val="TF"/>
    <w:basedOn w:val="TH"/>
    <w:rsid w:val="00BF777A"/>
    <w:pPr>
      <w:keepNext w:val="0"/>
      <w:spacing w:before="0" w:after="240"/>
    </w:pPr>
  </w:style>
  <w:style w:type="paragraph" w:customStyle="1" w:styleId="NO">
    <w:name w:val="NO"/>
    <w:basedOn w:val="Normal"/>
    <w:rsid w:val="00BF777A"/>
    <w:pPr>
      <w:keepLines/>
      <w:ind w:left="1135" w:hanging="851"/>
    </w:pPr>
  </w:style>
  <w:style w:type="paragraph" w:styleId="TOC9">
    <w:name w:val="toc 9"/>
    <w:basedOn w:val="TOC8"/>
    <w:semiHidden/>
    <w:rsid w:val="00BF777A"/>
    <w:pPr>
      <w:ind w:left="1418" w:hanging="1418"/>
    </w:pPr>
  </w:style>
  <w:style w:type="paragraph" w:customStyle="1" w:styleId="EX">
    <w:name w:val="EX"/>
    <w:basedOn w:val="Normal"/>
    <w:rsid w:val="00BF777A"/>
    <w:pPr>
      <w:keepLines/>
      <w:ind w:left="1702" w:hanging="1418"/>
    </w:pPr>
  </w:style>
  <w:style w:type="paragraph" w:customStyle="1" w:styleId="FP">
    <w:name w:val="FP"/>
    <w:basedOn w:val="Normal"/>
    <w:rsid w:val="00BF777A"/>
    <w:pPr>
      <w:spacing w:after="0"/>
    </w:pPr>
  </w:style>
  <w:style w:type="paragraph" w:customStyle="1" w:styleId="LD">
    <w:name w:val="LD"/>
    <w:rsid w:val="00BF777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BF777A"/>
    <w:pPr>
      <w:spacing w:after="0"/>
    </w:pPr>
  </w:style>
  <w:style w:type="paragraph" w:customStyle="1" w:styleId="EW">
    <w:name w:val="EW"/>
    <w:basedOn w:val="EX"/>
    <w:rsid w:val="00BF777A"/>
    <w:pPr>
      <w:spacing w:after="0"/>
    </w:pPr>
  </w:style>
  <w:style w:type="paragraph" w:styleId="TOC6">
    <w:name w:val="toc 6"/>
    <w:basedOn w:val="TOC5"/>
    <w:next w:val="Normal"/>
    <w:semiHidden/>
    <w:rsid w:val="00BF777A"/>
    <w:pPr>
      <w:ind w:left="1985" w:hanging="1985"/>
    </w:pPr>
  </w:style>
  <w:style w:type="paragraph" w:styleId="TOC7">
    <w:name w:val="toc 7"/>
    <w:basedOn w:val="TOC6"/>
    <w:next w:val="Normal"/>
    <w:semiHidden/>
    <w:rsid w:val="00BF777A"/>
    <w:pPr>
      <w:ind w:left="2268" w:hanging="2268"/>
    </w:pPr>
  </w:style>
  <w:style w:type="paragraph" w:styleId="ListBullet2">
    <w:name w:val="List Bullet 2"/>
    <w:basedOn w:val="ListBullet"/>
    <w:rsid w:val="00BF777A"/>
    <w:pPr>
      <w:ind w:left="851"/>
    </w:pPr>
  </w:style>
  <w:style w:type="paragraph" w:styleId="ListBullet3">
    <w:name w:val="List Bullet 3"/>
    <w:basedOn w:val="ListBullet2"/>
    <w:rsid w:val="00BF777A"/>
    <w:pPr>
      <w:ind w:left="1135"/>
    </w:pPr>
  </w:style>
  <w:style w:type="paragraph" w:styleId="ListNumber">
    <w:name w:val="List Number"/>
    <w:basedOn w:val="List"/>
    <w:rsid w:val="00BF777A"/>
  </w:style>
  <w:style w:type="paragraph" w:customStyle="1" w:styleId="EQ">
    <w:name w:val="EQ"/>
    <w:basedOn w:val="Normal"/>
    <w:next w:val="Normal"/>
    <w:rsid w:val="00BF777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F777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F777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F777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BF777A"/>
    <w:pPr>
      <w:jc w:val="right"/>
    </w:pPr>
  </w:style>
  <w:style w:type="paragraph" w:customStyle="1" w:styleId="H6">
    <w:name w:val="H6"/>
    <w:basedOn w:val="Heading5"/>
    <w:next w:val="Normal"/>
    <w:rsid w:val="00BF777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F777A"/>
    <w:pPr>
      <w:ind w:left="851" w:hanging="851"/>
    </w:pPr>
  </w:style>
  <w:style w:type="paragraph" w:customStyle="1" w:styleId="TAL">
    <w:name w:val="TAL"/>
    <w:basedOn w:val="Normal"/>
    <w:rsid w:val="00BF777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F777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BF777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BF777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BF777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BF777A"/>
    <w:pPr>
      <w:framePr w:wrap="notBeside" w:y="16161"/>
    </w:pPr>
  </w:style>
  <w:style w:type="character" w:customStyle="1" w:styleId="ZGSM">
    <w:name w:val="ZGSM"/>
    <w:rsid w:val="00BF777A"/>
  </w:style>
  <w:style w:type="paragraph" w:styleId="List2">
    <w:name w:val="List 2"/>
    <w:basedOn w:val="List"/>
    <w:rsid w:val="00BF777A"/>
    <w:pPr>
      <w:ind w:left="851"/>
    </w:pPr>
  </w:style>
  <w:style w:type="paragraph" w:customStyle="1" w:styleId="ZG">
    <w:name w:val="ZG"/>
    <w:rsid w:val="00BF777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rsid w:val="00BF777A"/>
    <w:pPr>
      <w:ind w:left="1135"/>
    </w:pPr>
  </w:style>
  <w:style w:type="paragraph" w:styleId="List4">
    <w:name w:val="List 4"/>
    <w:basedOn w:val="List3"/>
    <w:rsid w:val="00BF777A"/>
    <w:pPr>
      <w:ind w:left="1418"/>
    </w:pPr>
  </w:style>
  <w:style w:type="paragraph" w:styleId="List5">
    <w:name w:val="List 5"/>
    <w:basedOn w:val="List4"/>
    <w:rsid w:val="00BF777A"/>
    <w:pPr>
      <w:ind w:left="1702"/>
    </w:pPr>
  </w:style>
  <w:style w:type="paragraph" w:customStyle="1" w:styleId="EditorsNote">
    <w:name w:val="Editor's Note"/>
    <w:basedOn w:val="NO"/>
    <w:rsid w:val="00BF777A"/>
    <w:rPr>
      <w:color w:val="FF0000"/>
    </w:rPr>
  </w:style>
  <w:style w:type="paragraph" w:styleId="List">
    <w:name w:val="List"/>
    <w:basedOn w:val="Normal"/>
    <w:rsid w:val="00BF777A"/>
    <w:pPr>
      <w:ind w:left="568" w:hanging="284"/>
    </w:pPr>
  </w:style>
  <w:style w:type="paragraph" w:styleId="ListBullet">
    <w:name w:val="List Bullet"/>
    <w:basedOn w:val="List"/>
    <w:rsid w:val="00BF777A"/>
  </w:style>
  <w:style w:type="paragraph" w:styleId="ListBullet4">
    <w:name w:val="List Bullet 4"/>
    <w:basedOn w:val="ListBullet3"/>
    <w:rsid w:val="00BF777A"/>
    <w:pPr>
      <w:ind w:left="1418"/>
    </w:pPr>
  </w:style>
  <w:style w:type="paragraph" w:styleId="ListBullet5">
    <w:name w:val="List Bullet 5"/>
    <w:basedOn w:val="ListBullet4"/>
    <w:rsid w:val="00BF777A"/>
    <w:pPr>
      <w:ind w:left="1702"/>
    </w:pPr>
  </w:style>
  <w:style w:type="paragraph" w:customStyle="1" w:styleId="B2">
    <w:name w:val="B2"/>
    <w:basedOn w:val="List2"/>
    <w:rsid w:val="00BF777A"/>
  </w:style>
  <w:style w:type="paragraph" w:customStyle="1" w:styleId="B3">
    <w:name w:val="B3"/>
    <w:basedOn w:val="List3"/>
    <w:rsid w:val="00BF777A"/>
  </w:style>
  <w:style w:type="paragraph" w:customStyle="1" w:styleId="B4">
    <w:name w:val="B4"/>
    <w:basedOn w:val="List4"/>
    <w:rsid w:val="00BF777A"/>
  </w:style>
  <w:style w:type="paragraph" w:customStyle="1" w:styleId="B5">
    <w:name w:val="B5"/>
    <w:basedOn w:val="List5"/>
    <w:rsid w:val="00BF777A"/>
  </w:style>
  <w:style w:type="paragraph" w:customStyle="1" w:styleId="ZTD">
    <w:name w:val="ZTD"/>
    <w:basedOn w:val="ZB"/>
    <w:rsid w:val="00BF777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eastAsia="en-US"/>
    </w:rPr>
  </w:style>
  <w:style w:type="character" w:customStyle="1" w:styleId="THChar">
    <w:name w:val="TH Char"/>
    <w:link w:val="TH"/>
    <w:rsid w:val="00BF777A"/>
    <w:rPr>
      <w:rFonts w:ascii="Arial" w:hAnsi="Arial"/>
      <w:b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291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23.503_CR0472_(Rel-16)_eV2XARC, 5G_URLLC</cp:lastModifiedBy>
  <cp:revision>3</cp:revision>
  <cp:lastPrinted>2002-04-23T07:10:00Z</cp:lastPrinted>
  <dcterms:created xsi:type="dcterms:W3CDTF">2020-08-11T05:47:00Z</dcterms:created>
  <dcterms:modified xsi:type="dcterms:W3CDTF">2020-08-11T05:48:00Z</dcterms:modified>
</cp:coreProperties>
</file>